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50" w:rsidRPr="00660A52" w:rsidRDefault="00250F50" w:rsidP="0092485B">
      <w:pPr>
        <w:pStyle w:val="Sinespaciado"/>
        <w:tabs>
          <w:tab w:val="left" w:leader="hyphen" w:pos="9498"/>
        </w:tabs>
        <w:jc w:val="both"/>
        <w:rPr>
          <w:b/>
        </w:rPr>
      </w:pPr>
      <w:r w:rsidRPr="00660A52">
        <w:rPr>
          <w:b/>
        </w:rPr>
        <w:t xml:space="preserve">ACUERDO DEL CONSEJO </w:t>
      </w:r>
      <w:r w:rsidR="00014A1F" w:rsidRPr="00660A52">
        <w:rPr>
          <w:b/>
        </w:rPr>
        <w:t xml:space="preserve">GENERAL DEL INSTITUTO </w:t>
      </w:r>
      <w:r w:rsidRPr="00660A52">
        <w:rPr>
          <w:b/>
        </w:rPr>
        <w:t xml:space="preserve">ELECTORAL </w:t>
      </w:r>
      <w:r w:rsidR="00014A1F" w:rsidRPr="00660A52">
        <w:rPr>
          <w:b/>
        </w:rPr>
        <w:t xml:space="preserve">DEL ESTADO DE SINALOA, </w:t>
      </w:r>
      <w:r w:rsidRPr="00660A52">
        <w:rPr>
          <w:b/>
        </w:rPr>
        <w:t xml:space="preserve">POR EL QUE SE </w:t>
      </w:r>
      <w:r w:rsidR="00014A1F" w:rsidRPr="00660A52">
        <w:rPr>
          <w:b/>
        </w:rPr>
        <w:t>ACTUALIZAN</w:t>
      </w:r>
      <w:r w:rsidRPr="00660A52">
        <w:rPr>
          <w:b/>
        </w:rPr>
        <w:t xml:space="preserve"> </w:t>
      </w:r>
      <w:r w:rsidR="007D6E59" w:rsidRPr="00660A52">
        <w:rPr>
          <w:b/>
        </w:rPr>
        <w:t>LOS MONTOS</w:t>
      </w:r>
      <w:r w:rsidRPr="00660A52">
        <w:rPr>
          <w:b/>
        </w:rPr>
        <w:t xml:space="preserve"> DEL FINANCIAMIENTO PÚBLICO PARA EL SOSTENIMIENTO DE ACT</w:t>
      </w:r>
      <w:r w:rsidR="008337BD" w:rsidRPr="00660A52">
        <w:rPr>
          <w:b/>
        </w:rPr>
        <w:t>IVIDADES ORDINARIAS PERMANENTES Y</w:t>
      </w:r>
      <w:r w:rsidRPr="00660A52">
        <w:rPr>
          <w:b/>
        </w:rPr>
        <w:t xml:space="preserve"> GASTOS DE CAMPAÑA DE LOS PARTIDOS POLÍTICOS PARA EL EJERCICIO 201</w:t>
      </w:r>
      <w:r w:rsidR="008337BD" w:rsidRPr="00660A52">
        <w:rPr>
          <w:b/>
        </w:rPr>
        <w:t>6</w:t>
      </w:r>
      <w:r w:rsidR="00A5382E" w:rsidRPr="00660A52">
        <w:rPr>
          <w:b/>
        </w:rPr>
        <w:t>.</w:t>
      </w:r>
      <w:r w:rsidR="00A5382E" w:rsidRPr="00660A52">
        <w:rPr>
          <w:b/>
        </w:rPr>
        <w:tab/>
      </w:r>
      <w:r w:rsidRPr="00660A52">
        <w:rPr>
          <w:b/>
        </w:rPr>
        <w:t xml:space="preserve"> </w:t>
      </w:r>
    </w:p>
    <w:p w:rsidR="008F4D88" w:rsidRPr="00660A52" w:rsidRDefault="008F4D88" w:rsidP="0092485B">
      <w:pPr>
        <w:pStyle w:val="Sinespaciado"/>
        <w:tabs>
          <w:tab w:val="left" w:leader="hyphen" w:pos="9498"/>
        </w:tabs>
        <w:jc w:val="center"/>
        <w:rPr>
          <w:b/>
        </w:rPr>
      </w:pPr>
    </w:p>
    <w:p w:rsidR="00595A4B" w:rsidRPr="00660A52" w:rsidRDefault="00595A4B" w:rsidP="00595A4B">
      <w:pPr>
        <w:pStyle w:val="Sinespaciado"/>
        <w:tabs>
          <w:tab w:val="right" w:leader="hyphen" w:pos="9498"/>
        </w:tabs>
        <w:jc w:val="both"/>
      </w:pPr>
      <w:r w:rsidRPr="00660A52">
        <w:t xml:space="preserve">---Culiacán Rosales, Sinaloa, México, a </w:t>
      </w:r>
      <w:r w:rsidR="004C1B83">
        <w:t>1</w:t>
      </w:r>
      <w:r w:rsidRPr="00660A52">
        <w:t>4 de enero de 2016.</w:t>
      </w:r>
      <w:r w:rsidRPr="00660A52">
        <w:tab/>
      </w:r>
    </w:p>
    <w:p w:rsidR="00595A4B" w:rsidRPr="00660A52" w:rsidRDefault="00595A4B" w:rsidP="00595A4B">
      <w:pPr>
        <w:pStyle w:val="Sinespaciado"/>
        <w:tabs>
          <w:tab w:val="right" w:leader="hyphen" w:pos="9498"/>
        </w:tabs>
        <w:jc w:val="both"/>
      </w:pPr>
      <w:r w:rsidRPr="00660A52">
        <w:t xml:space="preserve"> </w:t>
      </w:r>
    </w:p>
    <w:p w:rsidR="00595A4B" w:rsidRPr="00660A52" w:rsidRDefault="00595A4B" w:rsidP="00595A4B">
      <w:pPr>
        <w:pStyle w:val="Sinespaciado"/>
        <w:tabs>
          <w:tab w:val="right" w:leader="hyphen" w:pos="9498"/>
        </w:tabs>
        <w:jc w:val="both"/>
      </w:pPr>
      <w:r w:rsidRPr="00660A52">
        <w:t>---VISTO para Acuerdo el proyecto de actualización de los montos del Financiamiento Público para</w:t>
      </w:r>
      <w:r w:rsidR="0092438F">
        <w:t xml:space="preserve"> </w:t>
      </w:r>
      <w:r w:rsidRPr="00660A52">
        <w:t xml:space="preserve">el sostenimiento de actividades ordinarias permanentes y gastos de campaña de los Partidos Políticos para el ejercicio 2016, y </w:t>
      </w:r>
      <w:r w:rsidRPr="00660A52">
        <w:tab/>
      </w:r>
    </w:p>
    <w:p w:rsidR="00595A4B" w:rsidRPr="00660A52" w:rsidRDefault="00595A4B" w:rsidP="00595A4B">
      <w:pPr>
        <w:pStyle w:val="Textoindependiente2"/>
        <w:tabs>
          <w:tab w:val="left" w:leader="hyphen" w:pos="8505"/>
          <w:tab w:val="right" w:leader="hyphen" w:pos="9356"/>
        </w:tabs>
        <w:spacing w:line="216" w:lineRule="auto"/>
        <w:rPr>
          <w:b w:val="0"/>
          <w:bCs w:val="0"/>
          <w:sz w:val="20"/>
          <w:szCs w:val="20"/>
        </w:rPr>
      </w:pPr>
    </w:p>
    <w:p w:rsidR="00250F50" w:rsidRPr="00660A52" w:rsidRDefault="0092485B" w:rsidP="0092485B">
      <w:pPr>
        <w:pStyle w:val="Sinespaciado"/>
        <w:tabs>
          <w:tab w:val="left" w:leader="hyphen" w:pos="9498"/>
        </w:tabs>
        <w:jc w:val="center"/>
        <w:rPr>
          <w:b/>
        </w:rPr>
      </w:pPr>
      <w:r w:rsidRPr="00660A52">
        <w:rPr>
          <w:b/>
        </w:rPr>
        <w:t>--------------------------------------------</w:t>
      </w:r>
      <w:r w:rsidR="00595A4B" w:rsidRPr="00660A52">
        <w:rPr>
          <w:b/>
        </w:rPr>
        <w:t>R E S U L T A N D O S</w:t>
      </w:r>
      <w:r w:rsidRPr="00660A52">
        <w:rPr>
          <w:b/>
        </w:rPr>
        <w:tab/>
      </w:r>
    </w:p>
    <w:p w:rsidR="0092485B" w:rsidRPr="00660A52" w:rsidRDefault="0092485B" w:rsidP="0092485B">
      <w:pPr>
        <w:pStyle w:val="Sinespaciado"/>
        <w:tabs>
          <w:tab w:val="left" w:leader="hyphen" w:pos="9498"/>
        </w:tabs>
        <w:jc w:val="both"/>
      </w:pPr>
    </w:p>
    <w:p w:rsidR="00014A1F" w:rsidRPr="00660A52" w:rsidRDefault="00014A1F" w:rsidP="00014A1F">
      <w:pPr>
        <w:pStyle w:val="Sinespaciado"/>
        <w:tabs>
          <w:tab w:val="right" w:leader="hyphen" w:pos="9498"/>
        </w:tabs>
        <w:jc w:val="both"/>
      </w:pPr>
      <w:r w:rsidRPr="00660A52">
        <w:t>---I. El 10 de febrero de 2014 se publicó en el Diario Oficial de la Federación el decreto por el que se reforman, adicionan y derogan diversas disposiciones de la Constitución Política de los Estados Unidos Mexicanos</w:t>
      </w:r>
      <w:r w:rsidR="00660A52">
        <w:t>, en materia política-electoral.</w:t>
      </w:r>
      <w:r w:rsidRPr="00660A52">
        <w:tab/>
      </w:r>
    </w:p>
    <w:p w:rsidR="00014A1F" w:rsidRPr="00660A52" w:rsidRDefault="00014A1F" w:rsidP="00014A1F">
      <w:pPr>
        <w:pStyle w:val="Sinespaciado"/>
        <w:tabs>
          <w:tab w:val="right" w:leader="hyphen" w:pos="9498"/>
        </w:tabs>
      </w:pPr>
    </w:p>
    <w:p w:rsidR="00014A1F" w:rsidRPr="00660A52" w:rsidRDefault="00014A1F" w:rsidP="00014A1F">
      <w:pPr>
        <w:pStyle w:val="Sinespaciado"/>
        <w:tabs>
          <w:tab w:val="right" w:leader="hyphen" w:pos="9498"/>
        </w:tabs>
        <w:jc w:val="both"/>
      </w:pPr>
      <w:r w:rsidRPr="00660A52">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660A52">
        <w:t>.</w:t>
      </w:r>
      <w:r w:rsidRPr="00660A52">
        <w:tab/>
      </w:r>
    </w:p>
    <w:p w:rsidR="00014A1F" w:rsidRPr="00660A52" w:rsidRDefault="00014A1F" w:rsidP="00014A1F">
      <w:pPr>
        <w:pStyle w:val="Sinespaciado"/>
        <w:tabs>
          <w:tab w:val="right" w:leader="hyphen" w:pos="9498"/>
        </w:tabs>
      </w:pPr>
    </w:p>
    <w:p w:rsidR="00014A1F" w:rsidRPr="00660A52" w:rsidRDefault="00014A1F" w:rsidP="00014A1F">
      <w:pPr>
        <w:pStyle w:val="Sinespaciado"/>
        <w:tabs>
          <w:tab w:val="right" w:leader="hyphen" w:pos="9498"/>
        </w:tabs>
        <w:jc w:val="both"/>
      </w:pPr>
      <w:r w:rsidRPr="00660A52">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660A52">
        <w:t>.</w:t>
      </w:r>
      <w:r w:rsidRPr="00660A52">
        <w:tab/>
      </w:r>
    </w:p>
    <w:p w:rsidR="00014A1F" w:rsidRPr="00660A52" w:rsidRDefault="00014A1F" w:rsidP="00014A1F">
      <w:pPr>
        <w:pStyle w:val="Sinespaciado"/>
        <w:tabs>
          <w:tab w:val="right" w:leader="hyphen" w:pos="9498"/>
        </w:tabs>
        <w:jc w:val="both"/>
      </w:pPr>
    </w:p>
    <w:p w:rsidR="00014A1F" w:rsidRPr="00660A52" w:rsidRDefault="00014A1F" w:rsidP="00014A1F">
      <w:pPr>
        <w:pStyle w:val="Sinespaciado"/>
        <w:tabs>
          <w:tab w:val="right" w:leader="hyphen" w:pos="9498"/>
        </w:tabs>
        <w:jc w:val="both"/>
      </w:pPr>
      <w:r w:rsidRPr="00660A52">
        <w:t>---IV. Que por Decreto número 364 del H. Congreso del Estado de Sinaloa publicado en el Periódico Oficial “El Estado de Sinaloa”, el día 15 de julio del presente año, se expidió la Ley de Instituciones y Procedimientos Electorales del Estado de Sinaloa</w:t>
      </w:r>
      <w:r w:rsidR="00660A52">
        <w:t>.</w:t>
      </w:r>
      <w:r w:rsidRPr="00660A52">
        <w:tab/>
      </w:r>
    </w:p>
    <w:p w:rsidR="00014A1F" w:rsidRPr="00660A52" w:rsidRDefault="00014A1F" w:rsidP="00014A1F">
      <w:pPr>
        <w:pStyle w:val="Sinespaciado"/>
        <w:tabs>
          <w:tab w:val="right" w:leader="hyphen" w:pos="9498"/>
        </w:tabs>
        <w:jc w:val="both"/>
      </w:pPr>
    </w:p>
    <w:p w:rsidR="00014A1F" w:rsidRPr="00660A52" w:rsidRDefault="00014A1F" w:rsidP="00014A1F">
      <w:pPr>
        <w:pStyle w:val="Sinespaciado"/>
        <w:tabs>
          <w:tab w:val="right" w:leader="hyphen" w:pos="9498"/>
        </w:tabs>
        <w:jc w:val="both"/>
      </w:pPr>
      <w:r w:rsidRPr="00660A52">
        <w:t xml:space="preserve">---V. Que por acuerdo denominado INE/CG811/2015 de fecha 2 de septiembre del presente año,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w:t>
      </w:r>
      <w:r w:rsidR="00873DBB" w:rsidRPr="00660A52">
        <w:t>X</w:t>
      </w:r>
      <w:r w:rsidR="00660A52">
        <w:t>o</w:t>
      </w:r>
      <w:r w:rsidR="00873DBB" w:rsidRPr="00660A52">
        <w:t>chilt</w:t>
      </w:r>
      <w:r w:rsidRPr="00660A52">
        <w:t xml:space="preserve"> Amalia López Ulloa, como Consejera Presidenta y Consejeros Electorales del Organismo Públ</w:t>
      </w:r>
      <w:r w:rsidR="00660A52">
        <w:t>ico Local del Estado de Sinaloa.</w:t>
      </w:r>
      <w:r w:rsidR="00660A52">
        <w:tab/>
      </w:r>
    </w:p>
    <w:p w:rsidR="00014A1F" w:rsidRPr="00660A52" w:rsidRDefault="00014A1F" w:rsidP="00014A1F">
      <w:pPr>
        <w:pStyle w:val="Sinespaciado"/>
        <w:tabs>
          <w:tab w:val="right" w:leader="hyphen" w:pos="9498"/>
        </w:tabs>
        <w:jc w:val="both"/>
      </w:pPr>
    </w:p>
    <w:p w:rsidR="00014A1F" w:rsidRPr="00660A52" w:rsidRDefault="00014A1F" w:rsidP="00014A1F">
      <w:pPr>
        <w:pStyle w:val="Sinespaciado"/>
        <w:tabs>
          <w:tab w:val="right" w:leader="hyphen" w:pos="9498"/>
        </w:tabs>
        <w:jc w:val="both"/>
      </w:pPr>
      <w:r w:rsidRPr="00660A52">
        <w:lastRenderedPageBreak/>
        <w:t>---VI. Que en acto solemne celebrado el día 4 de septiembre del presente año en la sede de este Instituto Electoral del Estado de Sinaloa, los ciudadanos antes mencionados rindieron su protesta de Ley.</w:t>
      </w:r>
      <w:r w:rsidRPr="00660A52">
        <w:tab/>
      </w:r>
    </w:p>
    <w:p w:rsidR="00014A1F" w:rsidRPr="00660A52" w:rsidRDefault="00014A1F" w:rsidP="00014A1F">
      <w:pPr>
        <w:pStyle w:val="Sinespaciado"/>
        <w:tabs>
          <w:tab w:val="right" w:leader="hyphen" w:pos="9498"/>
        </w:tabs>
        <w:jc w:val="both"/>
      </w:pPr>
    </w:p>
    <w:p w:rsidR="00014A1F" w:rsidRPr="00660A52" w:rsidRDefault="00014A1F" w:rsidP="00014A1F">
      <w:pPr>
        <w:pStyle w:val="Sinespaciado"/>
        <w:tabs>
          <w:tab w:val="right" w:leader="hyphen" w:pos="9498"/>
        </w:tabs>
        <w:jc w:val="both"/>
      </w:pPr>
      <w:r w:rsidRPr="00660A52">
        <w:t>---VII. En sesión extraordinaria de fecha 9 de septiembre del año en curso, el Consejo General de este órgano electoral emitió acuerdo IEES/CG/003/15 por el cual se designó como integrantes de la Comisión de Prerrogativas y Partidos Políticos, al Consejero Electoral Licenciado Martín Alfonso Inzunza Gutiérrez como titular, y como integrantes de la misma a la Consejera Electoral Maestra Perla Lyzette Bueno Torres</w:t>
      </w:r>
      <w:r w:rsidR="0092438F">
        <w:t xml:space="preserve"> </w:t>
      </w:r>
      <w:r w:rsidRPr="00660A52">
        <w:t>y al Consejero Electoral Licenciado Manuel Bon Moss.</w:t>
      </w:r>
      <w:r w:rsidRPr="00660A52">
        <w:tab/>
      </w:r>
    </w:p>
    <w:p w:rsidR="0092485B" w:rsidRPr="00660A52" w:rsidRDefault="0092485B" w:rsidP="0092485B">
      <w:pPr>
        <w:pStyle w:val="Sinespaciado"/>
        <w:tabs>
          <w:tab w:val="left" w:leader="hyphen" w:pos="9498"/>
        </w:tabs>
        <w:jc w:val="both"/>
      </w:pPr>
    </w:p>
    <w:p w:rsidR="00250F50" w:rsidRPr="00660A52" w:rsidRDefault="00537697" w:rsidP="0092485B">
      <w:pPr>
        <w:pStyle w:val="Sinespaciado"/>
        <w:tabs>
          <w:tab w:val="left" w:leader="hyphen" w:pos="9498"/>
        </w:tabs>
        <w:jc w:val="both"/>
      </w:pPr>
      <w:r w:rsidRPr="00660A52">
        <w:t>---</w:t>
      </w:r>
      <w:r w:rsidR="00014A1F" w:rsidRPr="00660A52">
        <w:t>VIII</w:t>
      </w:r>
      <w:r w:rsidR="00355084" w:rsidRPr="00660A52">
        <w:t xml:space="preserve">.- </w:t>
      </w:r>
      <w:r w:rsidR="00250F50" w:rsidRPr="00660A52">
        <w:t xml:space="preserve">Con fecha </w:t>
      </w:r>
      <w:r w:rsidR="00014A1F" w:rsidRPr="00660A52">
        <w:t>28</w:t>
      </w:r>
      <w:r w:rsidR="00A84EA0" w:rsidRPr="00660A52">
        <w:t xml:space="preserve"> de julio </w:t>
      </w:r>
      <w:r w:rsidR="00250F50" w:rsidRPr="00660A52">
        <w:t xml:space="preserve">de dos mil </w:t>
      </w:r>
      <w:r w:rsidR="00A84EA0" w:rsidRPr="00660A52">
        <w:t>quince</w:t>
      </w:r>
      <w:r w:rsidR="00250F50" w:rsidRPr="00660A52">
        <w:t xml:space="preserve"> se public</w:t>
      </w:r>
      <w:r w:rsidR="00A84EA0" w:rsidRPr="00660A52">
        <w:t>ó</w:t>
      </w:r>
      <w:r w:rsidR="00250F50" w:rsidRPr="00660A52">
        <w:t xml:space="preserve"> en el </w:t>
      </w:r>
      <w:r w:rsidR="00A84EA0" w:rsidRPr="00660A52">
        <w:t>Periódico</w:t>
      </w:r>
      <w:r w:rsidR="00250F50" w:rsidRPr="00660A52">
        <w:t xml:space="preserve"> Oficial </w:t>
      </w:r>
      <w:r w:rsidR="001A6852" w:rsidRPr="00660A52">
        <w:t>“El Estado de Sinaloa”</w:t>
      </w:r>
      <w:r w:rsidR="00250F50" w:rsidRPr="00660A52">
        <w:t xml:space="preserve">, </w:t>
      </w:r>
      <w:r w:rsidR="001A6852" w:rsidRPr="00660A52">
        <w:t>el decreto número 364</w:t>
      </w:r>
      <w:r w:rsidR="00250F50" w:rsidRPr="00660A52">
        <w:t xml:space="preserve"> por </w:t>
      </w:r>
      <w:r w:rsidR="001A6852" w:rsidRPr="00660A52">
        <w:t>el</w:t>
      </w:r>
      <w:r w:rsidR="00250F50" w:rsidRPr="00660A52">
        <w:t xml:space="preserve"> que se expide la Ley de Instituciones y Procedimientos Electorales </w:t>
      </w:r>
      <w:r w:rsidR="008C5D3C" w:rsidRPr="00660A52">
        <w:t>del Estado de Sinaloa.</w:t>
      </w:r>
      <w:r w:rsidRPr="00660A52">
        <w:tab/>
      </w:r>
    </w:p>
    <w:p w:rsidR="0092485B" w:rsidRPr="00660A52" w:rsidRDefault="0092485B" w:rsidP="0092485B">
      <w:pPr>
        <w:pStyle w:val="Sinespaciado"/>
        <w:tabs>
          <w:tab w:val="left" w:leader="hyphen" w:pos="9498"/>
        </w:tabs>
        <w:jc w:val="both"/>
      </w:pPr>
    </w:p>
    <w:p w:rsidR="00250F50" w:rsidRPr="00660A52" w:rsidRDefault="00355084" w:rsidP="0092485B">
      <w:pPr>
        <w:pStyle w:val="Sinespaciado"/>
        <w:tabs>
          <w:tab w:val="left" w:leader="hyphen" w:pos="9498"/>
        </w:tabs>
        <w:jc w:val="both"/>
      </w:pPr>
      <w:r w:rsidRPr="00660A52">
        <w:t>---</w:t>
      </w:r>
      <w:r w:rsidR="0092485B" w:rsidRPr="00660A52">
        <w:t>V</w:t>
      </w:r>
      <w:r w:rsidRPr="00660A52">
        <w:t xml:space="preserve">.- </w:t>
      </w:r>
      <w:r w:rsidR="00250F50" w:rsidRPr="00660A52">
        <w:t xml:space="preserve">En sesión extraordinaria celebrada el </w:t>
      </w:r>
      <w:r w:rsidR="0081132A" w:rsidRPr="00660A52">
        <w:t>veintisiete</w:t>
      </w:r>
      <w:r w:rsidR="0095682C" w:rsidRPr="00660A52">
        <w:t xml:space="preserve"> de agosto de </w:t>
      </w:r>
      <w:r w:rsidR="00250F50" w:rsidRPr="00660A52">
        <w:t xml:space="preserve">dos mil </w:t>
      </w:r>
      <w:r w:rsidR="0095682C" w:rsidRPr="00660A52">
        <w:t>quince</w:t>
      </w:r>
      <w:r w:rsidR="00250F50" w:rsidRPr="00660A52">
        <w:t xml:space="preserve">, el </w:t>
      </w:r>
      <w:r w:rsidR="0095682C" w:rsidRPr="00660A52">
        <w:t xml:space="preserve">otrora </w:t>
      </w:r>
      <w:r w:rsidR="00250F50" w:rsidRPr="00660A52">
        <w:t xml:space="preserve">Consejo </w:t>
      </w:r>
      <w:r w:rsidR="0095682C" w:rsidRPr="00660A52">
        <w:t>Estatal</w:t>
      </w:r>
      <w:r w:rsidR="00250F50" w:rsidRPr="00660A52">
        <w:t xml:space="preserve"> Electoral, aprobó </w:t>
      </w:r>
      <w:r w:rsidR="0095682C" w:rsidRPr="00660A52">
        <w:t>el ACUERDO POR EL QUE SE ESTABLECEN LOS MONTOS DEL FINANCIAMIENTO PÚBLICO PARA EL SOSTENIMIENTO DE ACTIVIDADES ORDINARIAS PERMANENTES Y GASTOS DE CAMPAÑA DE LOS PARTIDOS POLÍTICOS PARA EL EJERCICIO 2016, identificándolo con el numero EXT/02/003; y</w:t>
      </w:r>
      <w:r w:rsidR="00537697" w:rsidRPr="00660A52">
        <w:tab/>
      </w:r>
    </w:p>
    <w:p w:rsidR="0092485B" w:rsidRPr="00660A52" w:rsidRDefault="0092485B" w:rsidP="0092485B">
      <w:pPr>
        <w:pStyle w:val="Sinespaciado"/>
        <w:tabs>
          <w:tab w:val="left" w:leader="hyphen" w:pos="9498"/>
        </w:tabs>
        <w:jc w:val="both"/>
      </w:pPr>
    </w:p>
    <w:p w:rsidR="00250F50" w:rsidRPr="00660A52" w:rsidRDefault="00355084" w:rsidP="008F4D88">
      <w:pPr>
        <w:pStyle w:val="Sinespaciado"/>
        <w:tabs>
          <w:tab w:val="left" w:leader="hyphen" w:pos="9498"/>
        </w:tabs>
        <w:jc w:val="both"/>
      </w:pPr>
      <w:r w:rsidRPr="00660A52">
        <w:t>------------------------------------------------</w:t>
      </w:r>
      <w:r w:rsidR="00250F50" w:rsidRPr="00660A52">
        <w:rPr>
          <w:b/>
        </w:rPr>
        <w:t>C O N S I D E R A N D O</w:t>
      </w:r>
      <w:r w:rsidRPr="00660A52">
        <w:tab/>
      </w:r>
    </w:p>
    <w:p w:rsidR="008F4D88" w:rsidRPr="00660A52" w:rsidRDefault="008F4D88" w:rsidP="008F4D88">
      <w:pPr>
        <w:pStyle w:val="Sinespaciado"/>
        <w:tabs>
          <w:tab w:val="left" w:leader="hyphen" w:pos="9498"/>
        </w:tabs>
        <w:jc w:val="both"/>
      </w:pPr>
    </w:p>
    <w:p w:rsidR="00B20F83" w:rsidRPr="00660A52" w:rsidRDefault="00B20F83" w:rsidP="00FD7BF2">
      <w:pPr>
        <w:pStyle w:val="Textoindependiente"/>
        <w:tabs>
          <w:tab w:val="right" w:leader="hyphen" w:pos="9498"/>
        </w:tabs>
        <w:spacing w:line="216" w:lineRule="auto"/>
        <w:jc w:val="both"/>
        <w:rPr>
          <w:lang w:val="es-ES_tradnl"/>
        </w:rPr>
      </w:pPr>
      <w:r w:rsidRPr="00660A52">
        <w:rPr>
          <w:lang w:val="es-ES_tradnl"/>
        </w:rPr>
        <w:t>---1.-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w:t>
      </w:r>
      <w:r w:rsidR="00660A52">
        <w:rPr>
          <w:lang w:val="es-ES_tradnl"/>
        </w:rPr>
        <w:t xml:space="preserve"> información de los resultados.</w:t>
      </w:r>
      <w:r w:rsidRPr="00660A52">
        <w:rPr>
          <w:lang w:val="es-ES_tradnl"/>
        </w:rPr>
        <w:tab/>
      </w:r>
    </w:p>
    <w:p w:rsidR="00B20F83" w:rsidRPr="00660A52" w:rsidRDefault="00B20F83" w:rsidP="00FD7BF2">
      <w:pPr>
        <w:pStyle w:val="Sinespaciado"/>
        <w:rPr>
          <w:lang w:val="es-ES_tradnl"/>
        </w:rPr>
      </w:pPr>
    </w:p>
    <w:p w:rsidR="00B20F83" w:rsidRPr="00660A52" w:rsidRDefault="00B20F83" w:rsidP="00013388">
      <w:pPr>
        <w:pStyle w:val="Textoindependiente"/>
        <w:tabs>
          <w:tab w:val="right" w:leader="hyphen" w:pos="9498"/>
        </w:tabs>
        <w:spacing w:line="216" w:lineRule="auto"/>
        <w:jc w:val="both"/>
        <w:rPr>
          <w:lang w:val="es-ES_tradnl"/>
        </w:rPr>
      </w:pPr>
      <w:r w:rsidRPr="00660A52">
        <w:rPr>
          <w:lang w:val="es-ES_tradnl"/>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Pr="00660A52">
        <w:rPr>
          <w:lang w:val="es-ES_tradnl"/>
        </w:rPr>
        <w:tab/>
      </w:r>
    </w:p>
    <w:p w:rsidR="00B20F83" w:rsidRPr="00660A52" w:rsidRDefault="00B20F83" w:rsidP="00013388">
      <w:pPr>
        <w:pStyle w:val="Sinespaciado"/>
        <w:tabs>
          <w:tab w:val="right" w:leader="hyphen" w:pos="9498"/>
        </w:tabs>
        <w:rPr>
          <w:lang w:val="es-ES_tradnl"/>
        </w:rPr>
      </w:pPr>
    </w:p>
    <w:p w:rsidR="00B20F83" w:rsidRPr="00660A52" w:rsidRDefault="00B20F83" w:rsidP="00013388">
      <w:pPr>
        <w:pStyle w:val="Textoindependiente"/>
        <w:tabs>
          <w:tab w:val="right" w:leader="hyphen" w:pos="9498"/>
        </w:tabs>
        <w:spacing w:line="216" w:lineRule="auto"/>
        <w:jc w:val="both"/>
        <w:rPr>
          <w:lang w:val="es-ES_tradnl"/>
        </w:rPr>
      </w:pPr>
      <w:r w:rsidRPr="00660A52">
        <w:rPr>
          <w:lang w:val="es-ES_tradnl"/>
        </w:rP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rsidRPr="00660A52">
        <w:rPr>
          <w:lang w:val="es-ES_tradnl"/>
        </w:rPr>
        <w:tab/>
      </w:r>
    </w:p>
    <w:p w:rsidR="00B20F83" w:rsidRPr="00660A52" w:rsidRDefault="00B20F83" w:rsidP="00013388">
      <w:pPr>
        <w:pStyle w:val="Sinespaciado"/>
        <w:tabs>
          <w:tab w:val="right" w:leader="hyphen" w:pos="9498"/>
        </w:tabs>
        <w:rPr>
          <w:lang w:val="es-ES_tradnl"/>
        </w:rPr>
      </w:pPr>
    </w:p>
    <w:p w:rsidR="00B20F83" w:rsidRPr="00660A52" w:rsidRDefault="00B20F83" w:rsidP="00013388">
      <w:pPr>
        <w:pStyle w:val="Textoindependiente"/>
        <w:tabs>
          <w:tab w:val="right" w:leader="hyphen" w:pos="9498"/>
        </w:tabs>
        <w:spacing w:line="216" w:lineRule="auto"/>
        <w:jc w:val="both"/>
        <w:rPr>
          <w:lang w:val="es-ES_tradnl"/>
        </w:rPr>
      </w:pPr>
      <w:r w:rsidRPr="00660A52">
        <w:rPr>
          <w:lang w:val="es-ES_tradnl"/>
        </w:rPr>
        <w:t>---4.- Por disposición del artículo 146 de la Ley de la materia, son atribuciones del Consejo General del Instituto Electoral del Estado de Sinaloa, entre otras:</w:t>
      </w:r>
      <w:r w:rsidRPr="00660A52">
        <w:rPr>
          <w:lang w:val="es-ES_tradnl"/>
        </w:rPr>
        <w:tab/>
      </w:r>
    </w:p>
    <w:p w:rsidR="00B20F83" w:rsidRPr="00660A52" w:rsidRDefault="00B20F83" w:rsidP="00145F4F">
      <w:pPr>
        <w:pStyle w:val="Sinespaciado"/>
        <w:rPr>
          <w:lang w:val="es-ES_tradnl"/>
        </w:rPr>
      </w:pPr>
    </w:p>
    <w:p w:rsidR="00FD7BF2" w:rsidRPr="00660A52" w:rsidRDefault="00FD7BF2" w:rsidP="00921EEB">
      <w:pPr>
        <w:pStyle w:val="Prrafodelista"/>
        <w:tabs>
          <w:tab w:val="left" w:leader="hyphen" w:pos="8931"/>
        </w:tabs>
        <w:ind w:right="567"/>
        <w:jc w:val="both"/>
        <w:rPr>
          <w:i/>
          <w:sz w:val="22"/>
        </w:rPr>
      </w:pPr>
      <w:r w:rsidRPr="00660A52">
        <w:rPr>
          <w:i/>
          <w:sz w:val="22"/>
        </w:rPr>
        <w:t>“VI. Proveer lo relativo a las prerrogativas que esta ley otorga a los partidos políticos</w:t>
      </w:r>
      <w:r w:rsidR="00B20F83" w:rsidRPr="00660A52">
        <w:rPr>
          <w:i/>
          <w:sz w:val="22"/>
        </w:rPr>
        <w:t>”</w:t>
      </w:r>
      <w:r w:rsidR="00921EEB" w:rsidRPr="00660A52">
        <w:rPr>
          <w:i/>
          <w:sz w:val="22"/>
        </w:rPr>
        <w:tab/>
      </w:r>
    </w:p>
    <w:p w:rsidR="00013388" w:rsidRPr="00660A52" w:rsidRDefault="00013388" w:rsidP="00145F4F">
      <w:pPr>
        <w:pStyle w:val="Sinespaciado"/>
        <w:rPr>
          <w:lang w:val="es-ES_tradnl"/>
        </w:rPr>
      </w:pPr>
    </w:p>
    <w:p w:rsidR="00250F50" w:rsidRPr="00660A52" w:rsidRDefault="00013388" w:rsidP="00013388">
      <w:pPr>
        <w:pStyle w:val="Sinespaciado"/>
        <w:tabs>
          <w:tab w:val="right" w:leader="hyphen" w:pos="9498"/>
        </w:tabs>
        <w:jc w:val="both"/>
      </w:pPr>
      <w:r w:rsidRPr="00660A52">
        <w:t>---5</w:t>
      </w:r>
      <w:r w:rsidR="00355084" w:rsidRPr="00660A52">
        <w:t xml:space="preserve">.- </w:t>
      </w:r>
      <w:r w:rsidR="00250F50" w:rsidRPr="00660A52">
        <w:t>Que el artículo</w:t>
      </w:r>
      <w:r w:rsidR="00A84EA0" w:rsidRPr="00660A52">
        <w:t xml:space="preserve"> 41</w:t>
      </w:r>
      <w:r w:rsidR="00250F50" w:rsidRPr="00660A52">
        <w:t xml:space="preserve">, párrafo 2, Base I, </w:t>
      </w:r>
      <w:r w:rsidR="0013752D" w:rsidRPr="00660A52">
        <w:t xml:space="preserve">de la Constitución Política de los Estados Unidos Mexicanos, </w:t>
      </w:r>
      <w:r w:rsidR="00250F50" w:rsidRPr="00660A52">
        <w:t xml:space="preserve">estipula que los Partidos Políticos son entidades de interés público y que las formas específicas de su intervención en el Proceso Electoral, así como sus derechos, obligaciones y prerrogativas serán determinadas por la ley. </w:t>
      </w:r>
      <w:r w:rsidR="00355084" w:rsidRPr="00660A52">
        <w:tab/>
      </w:r>
    </w:p>
    <w:p w:rsidR="00FD7BF2" w:rsidRPr="00660A52" w:rsidRDefault="00FD7BF2" w:rsidP="0092485B">
      <w:pPr>
        <w:pStyle w:val="Sinespaciado"/>
        <w:tabs>
          <w:tab w:val="left" w:leader="hyphen" w:pos="9498"/>
        </w:tabs>
        <w:jc w:val="both"/>
      </w:pPr>
    </w:p>
    <w:p w:rsidR="00250F50" w:rsidRPr="00660A52" w:rsidRDefault="00355084" w:rsidP="0092485B">
      <w:pPr>
        <w:pStyle w:val="Sinespaciado"/>
        <w:tabs>
          <w:tab w:val="left" w:leader="hyphen" w:pos="9498"/>
        </w:tabs>
        <w:jc w:val="both"/>
      </w:pPr>
      <w:r w:rsidRPr="00660A52">
        <w:t xml:space="preserve">--- </w:t>
      </w:r>
      <w:r w:rsidR="00013388" w:rsidRPr="00660A52">
        <w:t>6</w:t>
      </w:r>
      <w:r w:rsidRPr="00660A52">
        <w:t xml:space="preserve">.- </w:t>
      </w:r>
      <w:r w:rsidR="00250F50" w:rsidRPr="00660A52">
        <w:t xml:space="preserve">Que </w:t>
      </w:r>
      <w:r w:rsidR="00F25DC3" w:rsidRPr="00660A52">
        <w:t>la Constitución Política del Estado de Sinaloa, retoma la disposición contenida en la carta magna, y en su artículo 14, párrafo tercero</w:t>
      </w:r>
      <w:r w:rsidR="00250F50" w:rsidRPr="00660A52">
        <w:t>, señala a la letra lo siguiente:</w:t>
      </w:r>
      <w:r w:rsidRPr="00660A52">
        <w:tab/>
      </w:r>
    </w:p>
    <w:p w:rsidR="00355084" w:rsidRPr="00660A52" w:rsidRDefault="00355084" w:rsidP="005D1754">
      <w:pPr>
        <w:pStyle w:val="Prrafodelista"/>
        <w:ind w:right="567"/>
        <w:jc w:val="both"/>
        <w:rPr>
          <w:i/>
          <w:sz w:val="20"/>
        </w:rPr>
      </w:pPr>
    </w:p>
    <w:p w:rsidR="00F25DC3" w:rsidRPr="00660A52" w:rsidRDefault="00355084" w:rsidP="0092485B">
      <w:pPr>
        <w:pStyle w:val="Prrafodelista"/>
        <w:tabs>
          <w:tab w:val="left" w:leader="hyphen" w:pos="8931"/>
        </w:tabs>
        <w:ind w:right="567"/>
        <w:jc w:val="both"/>
        <w:rPr>
          <w:i/>
          <w:sz w:val="22"/>
        </w:rPr>
      </w:pPr>
      <w:r w:rsidRPr="00660A52">
        <w:rPr>
          <w:i/>
          <w:sz w:val="22"/>
        </w:rPr>
        <w:t>---</w:t>
      </w:r>
      <w:r w:rsidR="00F25DC3" w:rsidRPr="00660A52">
        <w:rPr>
          <w:i/>
          <w:sz w:val="22"/>
        </w:rPr>
        <w:t>“Los partidos políticos son entidades de interés público con personalidad jurídica y patrimonio propios, que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w:t>
      </w:r>
      <w:r w:rsidR="00537697" w:rsidRPr="00660A52">
        <w:rPr>
          <w:i/>
          <w:sz w:val="22"/>
        </w:rPr>
        <w:t>”</w:t>
      </w:r>
      <w:r w:rsidR="00F25DC3" w:rsidRPr="00660A52">
        <w:rPr>
          <w:i/>
          <w:sz w:val="22"/>
        </w:rPr>
        <w:t>.</w:t>
      </w:r>
      <w:r w:rsidRPr="00660A52">
        <w:rPr>
          <w:i/>
          <w:sz w:val="22"/>
        </w:rPr>
        <w:tab/>
      </w:r>
    </w:p>
    <w:p w:rsidR="00EC5136" w:rsidRPr="00660A52" w:rsidRDefault="00355084" w:rsidP="0092485B">
      <w:pPr>
        <w:pStyle w:val="Sinespaciado"/>
        <w:tabs>
          <w:tab w:val="left" w:leader="hyphen" w:pos="9498"/>
        </w:tabs>
        <w:jc w:val="both"/>
      </w:pPr>
      <w:r w:rsidRPr="00660A52">
        <w:t>---</w:t>
      </w:r>
      <w:r w:rsidR="00013388" w:rsidRPr="00660A52">
        <w:t>7</w:t>
      </w:r>
      <w:r w:rsidRPr="00660A52">
        <w:t xml:space="preserve">.- </w:t>
      </w:r>
      <w:r w:rsidR="00EC5136" w:rsidRPr="00660A52">
        <w:t xml:space="preserve">Que el citado artículo, en el párrafo séptimo, estipula que </w:t>
      </w:r>
      <w:r w:rsidR="0013752D" w:rsidRPr="00660A52">
        <w:t>l</w:t>
      </w:r>
      <w:r w:rsidR="00EC5136" w:rsidRPr="00660A52">
        <w:t>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w:t>
      </w:r>
      <w:r w:rsidRPr="00660A52">
        <w:tab/>
      </w:r>
    </w:p>
    <w:p w:rsidR="00EC5136" w:rsidRPr="00660A52" w:rsidRDefault="00EC5136" w:rsidP="0092485B">
      <w:pPr>
        <w:pStyle w:val="Sinespaciado"/>
        <w:tabs>
          <w:tab w:val="left" w:leader="hyphen" w:pos="9498"/>
        </w:tabs>
        <w:jc w:val="both"/>
      </w:pPr>
    </w:p>
    <w:p w:rsidR="00EC5136" w:rsidRPr="00660A52" w:rsidRDefault="00355084" w:rsidP="0092485B">
      <w:pPr>
        <w:pStyle w:val="Sinespaciado"/>
        <w:tabs>
          <w:tab w:val="left" w:leader="hyphen" w:pos="9498"/>
        </w:tabs>
        <w:jc w:val="both"/>
      </w:pPr>
      <w:r w:rsidRPr="00660A52">
        <w:t>---</w:t>
      </w:r>
      <w:r w:rsidR="00013388" w:rsidRPr="00660A52">
        <w:t>8</w:t>
      </w:r>
      <w:r w:rsidRPr="00660A52">
        <w:t xml:space="preserve">.- </w:t>
      </w:r>
      <w:r w:rsidR="00EC5136" w:rsidRPr="00660A52">
        <w:t xml:space="preserve">Que el mismo artículo, en los párrafos noveno y décimo, señala a la letra lo siguiente: </w:t>
      </w:r>
      <w:r w:rsidRPr="00660A52">
        <w:tab/>
      </w:r>
    </w:p>
    <w:p w:rsidR="0092485B" w:rsidRPr="00660A52" w:rsidRDefault="0092485B" w:rsidP="00355084">
      <w:pPr>
        <w:pStyle w:val="Prrafodelista"/>
        <w:tabs>
          <w:tab w:val="left" w:leader="hyphen" w:pos="9639"/>
        </w:tabs>
        <w:ind w:right="567"/>
        <w:jc w:val="both"/>
        <w:rPr>
          <w:i/>
        </w:rPr>
      </w:pPr>
    </w:p>
    <w:p w:rsidR="00EC5136" w:rsidRPr="00660A52" w:rsidRDefault="00EC5136" w:rsidP="00921EEB">
      <w:pPr>
        <w:pStyle w:val="Prrafodelista"/>
        <w:tabs>
          <w:tab w:val="left" w:leader="hyphen" w:pos="9639"/>
        </w:tabs>
        <w:spacing w:line="240" w:lineRule="auto"/>
        <w:ind w:right="425"/>
        <w:jc w:val="both"/>
        <w:rPr>
          <w:i/>
          <w:sz w:val="22"/>
        </w:rPr>
      </w:pPr>
      <w:r w:rsidRPr="00660A52">
        <w:rPr>
          <w:i/>
          <w:sz w:val="22"/>
        </w:rPr>
        <w:t xml:space="preserve">“(…) </w:t>
      </w:r>
    </w:p>
    <w:p w:rsidR="00EC5136" w:rsidRPr="00660A52" w:rsidRDefault="00EC5136" w:rsidP="00921EEB">
      <w:pPr>
        <w:pStyle w:val="Prrafodelista"/>
        <w:tabs>
          <w:tab w:val="left" w:leader="hyphen" w:pos="9072"/>
        </w:tabs>
        <w:spacing w:line="240" w:lineRule="auto"/>
        <w:ind w:right="425"/>
        <w:jc w:val="both"/>
        <w:rPr>
          <w:i/>
          <w:sz w:val="22"/>
        </w:rPr>
      </w:pPr>
      <w:r w:rsidRPr="00660A52">
        <w:rPr>
          <w:i/>
          <w:sz w:val="22"/>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r w:rsidR="00355084" w:rsidRPr="00660A52">
        <w:rPr>
          <w:i/>
          <w:sz w:val="22"/>
        </w:rPr>
        <w:tab/>
      </w:r>
      <w:r w:rsidRPr="00660A52">
        <w:rPr>
          <w:i/>
          <w:sz w:val="22"/>
        </w:rPr>
        <w:t xml:space="preserve"> </w:t>
      </w:r>
    </w:p>
    <w:p w:rsidR="00EC5136" w:rsidRPr="00660A52" w:rsidRDefault="00EC5136" w:rsidP="00921EEB">
      <w:pPr>
        <w:pStyle w:val="Prrafodelista"/>
        <w:tabs>
          <w:tab w:val="left" w:leader="hyphen" w:pos="8931"/>
        </w:tabs>
        <w:spacing w:line="240" w:lineRule="auto"/>
        <w:ind w:right="425"/>
        <w:jc w:val="both"/>
        <w:rPr>
          <w:i/>
          <w:sz w:val="22"/>
        </w:rPr>
      </w:pPr>
    </w:p>
    <w:p w:rsidR="00EC5136" w:rsidRPr="00660A52" w:rsidRDefault="00EC5136" w:rsidP="00921EEB">
      <w:pPr>
        <w:pStyle w:val="Prrafodelista"/>
        <w:tabs>
          <w:tab w:val="left" w:leader="hyphen" w:pos="9072"/>
        </w:tabs>
        <w:spacing w:line="240" w:lineRule="auto"/>
        <w:ind w:right="425"/>
        <w:jc w:val="both"/>
        <w:rPr>
          <w:i/>
          <w:sz w:val="22"/>
        </w:rPr>
      </w:pPr>
      <w:r w:rsidRPr="00660A52">
        <w:rPr>
          <w:i/>
          <w:sz w:val="22"/>
        </w:rPr>
        <w:lastRenderedPageBreak/>
        <w:t>Para que un partido político nacional tenga derecho a recibir financiamiento público ordinario proveniente de recursos estatales, se requiere que haya participado en el proceso electoral</w:t>
      </w:r>
      <w:r w:rsidR="00A5382E" w:rsidRPr="00660A52">
        <w:rPr>
          <w:i/>
          <w:sz w:val="22"/>
        </w:rPr>
        <w:t xml:space="preserve"> </w:t>
      </w:r>
      <w:r w:rsidRPr="00660A52">
        <w:rPr>
          <w:i/>
          <w:sz w:val="22"/>
        </w:rPr>
        <w:t>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r w:rsidR="00355084" w:rsidRPr="00660A52">
        <w:rPr>
          <w:i/>
          <w:sz w:val="22"/>
        </w:rPr>
        <w:tab/>
      </w:r>
    </w:p>
    <w:p w:rsidR="00EC5136" w:rsidRPr="00660A52" w:rsidRDefault="00EC5136" w:rsidP="00921EEB">
      <w:pPr>
        <w:pStyle w:val="Prrafodelista"/>
        <w:tabs>
          <w:tab w:val="left" w:leader="hyphen" w:pos="9639"/>
        </w:tabs>
        <w:spacing w:line="240" w:lineRule="auto"/>
        <w:ind w:right="425"/>
        <w:jc w:val="both"/>
        <w:rPr>
          <w:i/>
          <w:sz w:val="22"/>
        </w:rPr>
      </w:pPr>
      <w:r w:rsidRPr="00660A52">
        <w:rPr>
          <w:i/>
          <w:sz w:val="22"/>
        </w:rPr>
        <w:t>(…)”</w:t>
      </w:r>
    </w:p>
    <w:p w:rsidR="00250F50" w:rsidRPr="00660A52" w:rsidRDefault="00355084" w:rsidP="0092485B">
      <w:pPr>
        <w:pStyle w:val="Sinespaciado"/>
        <w:tabs>
          <w:tab w:val="left" w:leader="hyphen" w:pos="9498"/>
        </w:tabs>
        <w:jc w:val="both"/>
      </w:pPr>
      <w:r w:rsidRPr="00660A52">
        <w:t>---</w:t>
      </w:r>
      <w:r w:rsidR="00013388" w:rsidRPr="00660A52">
        <w:t>9</w:t>
      </w:r>
      <w:r w:rsidRPr="00660A52">
        <w:t xml:space="preserve">.- </w:t>
      </w:r>
      <w:r w:rsidR="00250F50" w:rsidRPr="00660A52">
        <w:t xml:space="preserve">Que es atribución del Instituto </w:t>
      </w:r>
      <w:r w:rsidR="003D5C2F" w:rsidRPr="00660A52">
        <w:t>Electoral del Estado de Sinaloa,</w:t>
      </w:r>
      <w:r w:rsidR="00250F50" w:rsidRPr="00660A52">
        <w:t xml:space="preserve"> </w:t>
      </w:r>
      <w:r w:rsidR="003D5C2F" w:rsidRPr="00660A52">
        <w:t>garantizar</w:t>
      </w:r>
      <w:r w:rsidR="00250F50" w:rsidRPr="00660A52">
        <w:t xml:space="preserve"> los derechos y el acceso a las prerrogativas de los Partidos Políticos </w:t>
      </w:r>
      <w:r w:rsidR="003D5C2F" w:rsidRPr="00660A52">
        <w:t>y candidatos registrados para los procesos electorales en el Estado,</w:t>
      </w:r>
      <w:r w:rsidR="00A5382E" w:rsidRPr="00660A52">
        <w:t xml:space="preserve"> </w:t>
      </w:r>
      <w:r w:rsidR="00250F50" w:rsidRPr="00660A52">
        <w:t xml:space="preserve">conforme a lo estipulado en el artículo </w:t>
      </w:r>
      <w:r w:rsidR="003D5C2F" w:rsidRPr="00660A52">
        <w:t>145</w:t>
      </w:r>
      <w:r w:rsidR="00250F50" w:rsidRPr="00660A52">
        <w:t xml:space="preserve">, </w:t>
      </w:r>
      <w:r w:rsidR="003D5C2F" w:rsidRPr="00660A52">
        <w:t xml:space="preserve">primer </w:t>
      </w:r>
      <w:r w:rsidR="00250F50" w:rsidRPr="00660A52">
        <w:t>párrafo</w:t>
      </w:r>
      <w:r w:rsidR="003D5C2F" w:rsidRPr="00660A52">
        <w:t>,</w:t>
      </w:r>
      <w:r w:rsidR="00250F50" w:rsidRPr="00660A52">
        <w:t xml:space="preserve"> </w:t>
      </w:r>
      <w:r w:rsidR="003D5C2F" w:rsidRPr="00660A52">
        <w:t>fracción II,</w:t>
      </w:r>
      <w:r w:rsidR="00250F50" w:rsidRPr="00660A52">
        <w:t xml:space="preserve"> de la Ley </w:t>
      </w:r>
      <w:r w:rsidR="003D5C2F" w:rsidRPr="00660A52">
        <w:t>de Instituciones y Procedimientos Electorales del Estado de Sinaloa.</w:t>
      </w:r>
      <w:r w:rsidRPr="00660A52">
        <w:tab/>
      </w:r>
    </w:p>
    <w:p w:rsidR="003D5C2F" w:rsidRPr="00660A52" w:rsidRDefault="003D5C2F" w:rsidP="0092485B">
      <w:pPr>
        <w:pStyle w:val="Sinespaciado"/>
        <w:tabs>
          <w:tab w:val="left" w:leader="hyphen" w:pos="9498"/>
        </w:tabs>
        <w:jc w:val="both"/>
      </w:pPr>
    </w:p>
    <w:p w:rsidR="00250F50" w:rsidRPr="00660A52" w:rsidRDefault="00013388" w:rsidP="0092485B">
      <w:pPr>
        <w:pStyle w:val="Sinespaciado"/>
        <w:tabs>
          <w:tab w:val="left" w:leader="hyphen" w:pos="9498"/>
        </w:tabs>
        <w:jc w:val="both"/>
      </w:pPr>
      <w:r w:rsidRPr="00660A52">
        <w:t>---10</w:t>
      </w:r>
      <w:r w:rsidR="00355084" w:rsidRPr="00660A52">
        <w:t xml:space="preserve">.- </w:t>
      </w:r>
      <w:r w:rsidR="00250F50" w:rsidRPr="00660A52">
        <w:t xml:space="preserve">Que la misma Ley en su artículo </w:t>
      </w:r>
      <w:r w:rsidR="00906F57" w:rsidRPr="00660A52">
        <w:t>55</w:t>
      </w:r>
      <w:r w:rsidR="00250F50" w:rsidRPr="00660A52">
        <w:t>,</w:t>
      </w:r>
      <w:r w:rsidR="00906F57" w:rsidRPr="00660A52">
        <w:t xml:space="preserve"> dispone que en materia de derechos, obligaciones y prohibiciones para los partidos políticos estatales se estará a lo que dispone la Ley General de Partidos Políticos y demás disposiciones aplicables, por lo que es pertinente mencionar que el artículo 23</w:t>
      </w:r>
      <w:r w:rsidR="00250F50" w:rsidRPr="00660A52">
        <w:t xml:space="preserve"> párrafo 1, inciso d),</w:t>
      </w:r>
      <w:r w:rsidR="00362B5F" w:rsidRPr="00660A52">
        <w:t xml:space="preserve"> de ese ordenamiento</w:t>
      </w:r>
      <w:r w:rsidR="00250F50" w:rsidRPr="00660A52">
        <w:t xml:space="preserve"> dispone que entre los derechos de los Partidos Políticos se encuentran el de acceder a las prerrogativas y recibir el financiamiento público en los términos del artículo 41 de la Constitución.</w:t>
      </w:r>
      <w:r w:rsidR="00355084" w:rsidRPr="00660A52">
        <w:tab/>
      </w:r>
      <w:r w:rsidR="00250F50" w:rsidRPr="00660A52">
        <w:t xml:space="preserve"> </w:t>
      </w:r>
    </w:p>
    <w:p w:rsidR="00906F57" w:rsidRPr="00660A52" w:rsidRDefault="00906F57" w:rsidP="0092485B">
      <w:pPr>
        <w:pStyle w:val="Sinespaciado"/>
        <w:tabs>
          <w:tab w:val="left" w:leader="hyphen" w:pos="9498"/>
        </w:tabs>
        <w:jc w:val="both"/>
      </w:pPr>
    </w:p>
    <w:p w:rsidR="00250F50" w:rsidRPr="00660A52" w:rsidRDefault="00355084" w:rsidP="0092485B">
      <w:pPr>
        <w:pStyle w:val="Sinespaciado"/>
        <w:tabs>
          <w:tab w:val="left" w:leader="hyphen" w:pos="9498"/>
        </w:tabs>
        <w:jc w:val="both"/>
      </w:pPr>
      <w:r w:rsidRPr="00660A52">
        <w:t>---</w:t>
      </w:r>
      <w:r w:rsidR="00013388" w:rsidRPr="00660A52">
        <w:t>11</w:t>
      </w:r>
      <w:r w:rsidRPr="00660A52">
        <w:t xml:space="preserve">.- </w:t>
      </w:r>
      <w:r w:rsidR="00250F50" w:rsidRPr="00660A52">
        <w:t>Que la Ley</w:t>
      </w:r>
      <w:r w:rsidR="00906F57" w:rsidRPr="00660A52">
        <w:t xml:space="preserve"> General de Partidos Políticos </w:t>
      </w:r>
      <w:r w:rsidR="00250F50" w:rsidRPr="00660A52">
        <w:t xml:space="preserve">estipula en el artículo 25, párrafo 1, inciso n), que entre las obligaciones de los Partidos Políticos está el aplicar el financiamiento de que dispongan exclusivamente para los fines que les hayan sido entregados. </w:t>
      </w:r>
      <w:r w:rsidRPr="00660A52">
        <w:tab/>
      </w:r>
    </w:p>
    <w:p w:rsidR="008203CE" w:rsidRPr="00660A52" w:rsidRDefault="008203CE" w:rsidP="0092485B">
      <w:pPr>
        <w:pStyle w:val="Sinespaciado"/>
        <w:tabs>
          <w:tab w:val="left" w:leader="hyphen" w:pos="9498"/>
        </w:tabs>
        <w:jc w:val="both"/>
      </w:pPr>
    </w:p>
    <w:p w:rsidR="008203CE" w:rsidRPr="00660A52" w:rsidRDefault="00355084" w:rsidP="0092485B">
      <w:pPr>
        <w:pStyle w:val="Sinespaciado"/>
        <w:tabs>
          <w:tab w:val="left" w:leader="hyphen" w:pos="9498"/>
        </w:tabs>
        <w:jc w:val="both"/>
      </w:pPr>
      <w:r w:rsidRPr="00660A52">
        <w:t>--- 1</w:t>
      </w:r>
      <w:r w:rsidR="00013388" w:rsidRPr="00660A52">
        <w:t>2</w:t>
      </w:r>
      <w:r w:rsidRPr="00660A52">
        <w:t xml:space="preserve">.- </w:t>
      </w:r>
      <w:r w:rsidR="008203CE" w:rsidRPr="00660A52">
        <w:t>Que la misma Ley en el artículo 30, párrafo 1, inciso k), dispone que entre la información que se considera pública de los Partidos Políticos están los montos de financiamiento público otorgados en cualquier modalidad, a sus órganos nacionales, estatales, municipales y del Distrito Federal, durante los últimos cinco años y hasta el mes más reciente, así como los descuento</w:t>
      </w:r>
      <w:r w:rsidR="00660A52">
        <w:t>s correspondientes a sanciones.</w:t>
      </w:r>
      <w:r w:rsidRPr="00660A52">
        <w:tab/>
      </w:r>
    </w:p>
    <w:p w:rsidR="008203CE" w:rsidRPr="00660A52" w:rsidRDefault="008203CE" w:rsidP="0092485B">
      <w:pPr>
        <w:pStyle w:val="Sinespaciado"/>
        <w:tabs>
          <w:tab w:val="left" w:leader="hyphen" w:pos="9498"/>
        </w:tabs>
        <w:jc w:val="both"/>
      </w:pPr>
    </w:p>
    <w:p w:rsidR="00906F57" w:rsidRPr="00660A52" w:rsidRDefault="00355084" w:rsidP="0092485B">
      <w:pPr>
        <w:pStyle w:val="Sinespaciado"/>
        <w:tabs>
          <w:tab w:val="left" w:leader="hyphen" w:pos="9498"/>
        </w:tabs>
        <w:jc w:val="both"/>
      </w:pPr>
      <w:r w:rsidRPr="00660A52">
        <w:t>---1</w:t>
      </w:r>
      <w:r w:rsidR="00013388" w:rsidRPr="00660A52">
        <w:t>3</w:t>
      </w:r>
      <w:r w:rsidRPr="00660A52">
        <w:t xml:space="preserve">.- </w:t>
      </w:r>
      <w:r w:rsidR="00250F50" w:rsidRPr="00660A52">
        <w:t xml:space="preserve">Que en el artículo </w:t>
      </w:r>
      <w:r w:rsidR="00906F57" w:rsidRPr="00660A52">
        <w:t>63</w:t>
      </w:r>
      <w:r w:rsidR="00250F50" w:rsidRPr="00660A52">
        <w:t xml:space="preserve">, párrafo </w:t>
      </w:r>
      <w:r w:rsidR="00D1197A" w:rsidRPr="00660A52">
        <w:t>primero</w:t>
      </w:r>
      <w:r w:rsidR="00250F50" w:rsidRPr="00660A52">
        <w:t xml:space="preserve">, </w:t>
      </w:r>
      <w:r w:rsidR="00906F57" w:rsidRPr="00660A52">
        <w:t>Fracción III,</w:t>
      </w:r>
      <w:r w:rsidR="00250F50" w:rsidRPr="00660A52">
        <w:t xml:space="preserve"> de la Ley </w:t>
      </w:r>
      <w:r w:rsidR="00906F57" w:rsidRPr="00660A52">
        <w:t>de Instituciones y Procedimientos Electoral</w:t>
      </w:r>
      <w:r w:rsidR="00FF3795" w:rsidRPr="00660A52">
        <w:t>es</w:t>
      </w:r>
      <w:r w:rsidR="00906F57" w:rsidRPr="00660A52">
        <w:t xml:space="preserve"> del Estado de Sinaloa</w:t>
      </w:r>
      <w:r w:rsidR="00250F50" w:rsidRPr="00660A52">
        <w:t xml:space="preserve">, se establece que entre las prerrogativas de los Partidos Políticos, se encuentra la de participar del financiamiento público </w:t>
      </w:r>
      <w:r w:rsidR="00906F57" w:rsidRPr="00660A52">
        <w:t>estatal y municipal, en los términos de ley.</w:t>
      </w:r>
      <w:r w:rsidRPr="00660A52">
        <w:tab/>
      </w:r>
    </w:p>
    <w:p w:rsidR="00906F57" w:rsidRPr="00660A52" w:rsidRDefault="00906F57" w:rsidP="0092485B">
      <w:pPr>
        <w:pStyle w:val="Sinespaciado"/>
        <w:tabs>
          <w:tab w:val="left" w:leader="hyphen" w:pos="9498"/>
        </w:tabs>
        <w:jc w:val="both"/>
      </w:pPr>
    </w:p>
    <w:p w:rsidR="00250F50" w:rsidRPr="00660A52" w:rsidRDefault="00355084" w:rsidP="0092485B">
      <w:pPr>
        <w:pStyle w:val="Sinespaciado"/>
        <w:tabs>
          <w:tab w:val="left" w:leader="hyphen" w:pos="9498"/>
        </w:tabs>
        <w:jc w:val="both"/>
      </w:pPr>
      <w:r w:rsidRPr="00660A52">
        <w:t>--- 1</w:t>
      </w:r>
      <w:r w:rsidR="00013388" w:rsidRPr="00660A52">
        <w:t>4</w:t>
      </w:r>
      <w:r w:rsidRPr="00660A52">
        <w:t xml:space="preserve">.- </w:t>
      </w:r>
      <w:r w:rsidR="00250F50" w:rsidRPr="00660A52">
        <w:t xml:space="preserve">Que los artículos </w:t>
      </w:r>
      <w:r w:rsidR="008203CE" w:rsidRPr="00660A52">
        <w:t>64 y 65</w:t>
      </w:r>
      <w:r w:rsidR="00250F50" w:rsidRPr="00660A52">
        <w:t xml:space="preserve"> de la Ley </w:t>
      </w:r>
      <w:r w:rsidR="008203CE" w:rsidRPr="00660A52">
        <w:t>de Instituciones y Procedimientos Electorales del Estado de Sinaloa</w:t>
      </w:r>
      <w:r w:rsidR="00250F50" w:rsidRPr="00660A52">
        <w:t>, preceptúan respectivamente a la letra, lo siguiente:</w:t>
      </w:r>
      <w:r w:rsidRPr="00660A52">
        <w:tab/>
      </w:r>
    </w:p>
    <w:p w:rsidR="00355084" w:rsidRPr="00660A52" w:rsidRDefault="00355084" w:rsidP="0092485B">
      <w:pPr>
        <w:pStyle w:val="Sinespaciado"/>
        <w:tabs>
          <w:tab w:val="left" w:leader="hyphen" w:pos="9498"/>
        </w:tabs>
        <w:jc w:val="both"/>
      </w:pPr>
    </w:p>
    <w:p w:rsidR="008203CE" w:rsidRPr="00660A52" w:rsidRDefault="00355084" w:rsidP="00921EEB">
      <w:pPr>
        <w:pStyle w:val="Prrafodelista"/>
        <w:tabs>
          <w:tab w:val="left" w:leader="hyphen" w:pos="9072"/>
        </w:tabs>
        <w:spacing w:line="240" w:lineRule="auto"/>
        <w:ind w:right="425"/>
        <w:jc w:val="both"/>
        <w:rPr>
          <w:i/>
          <w:sz w:val="22"/>
        </w:rPr>
      </w:pPr>
      <w:r w:rsidRPr="00660A52">
        <w:rPr>
          <w:i/>
          <w:sz w:val="22"/>
        </w:rPr>
        <w:t>---</w:t>
      </w:r>
      <w:r w:rsidR="00CB27FC" w:rsidRPr="00660A52">
        <w:rPr>
          <w:i/>
          <w:sz w:val="22"/>
        </w:rPr>
        <w:t>“</w:t>
      </w:r>
      <w:r w:rsidR="008203CE" w:rsidRPr="00660A52">
        <w:rPr>
          <w:i/>
          <w:sz w:val="22"/>
        </w:rPr>
        <w:t xml:space="preserve">Artículo 64. El financiamiento de los partidos políticos se constituye con el financiamiento público que le otorga el Estado conforme a esta Ley, así como el financiamiento privado y el autofinanciamiento. El financiamiento público debe prevalecer sobre el privado y el autofinanciamiento. Son aplicables en esta materia, </w:t>
      </w:r>
      <w:r w:rsidR="008203CE" w:rsidRPr="00660A52">
        <w:rPr>
          <w:i/>
          <w:sz w:val="22"/>
        </w:rPr>
        <w:lastRenderedPageBreak/>
        <w:t>en lo procedente, las disposiciones de los títulos quinto, sexto, séptimo y octavo de la Ley General de Partidos Políticos.</w:t>
      </w:r>
      <w:r w:rsidR="00921EEB" w:rsidRPr="00660A52">
        <w:rPr>
          <w:i/>
          <w:sz w:val="22"/>
        </w:rPr>
        <w:tab/>
      </w:r>
    </w:p>
    <w:p w:rsidR="00355084" w:rsidRPr="00660A52" w:rsidRDefault="00355084" w:rsidP="00921EEB">
      <w:pPr>
        <w:pStyle w:val="Prrafodelista"/>
        <w:tabs>
          <w:tab w:val="left" w:leader="hyphen" w:pos="9072"/>
        </w:tabs>
        <w:spacing w:line="240" w:lineRule="auto"/>
        <w:ind w:right="425"/>
        <w:jc w:val="both"/>
        <w:rPr>
          <w:i/>
          <w:sz w:val="18"/>
        </w:rPr>
      </w:pPr>
    </w:p>
    <w:p w:rsidR="00CB27FC" w:rsidRPr="00660A52" w:rsidRDefault="00355084" w:rsidP="00921EEB">
      <w:pPr>
        <w:pStyle w:val="Prrafodelista"/>
        <w:tabs>
          <w:tab w:val="left" w:leader="hyphen" w:pos="9072"/>
        </w:tabs>
        <w:spacing w:line="240" w:lineRule="auto"/>
        <w:ind w:right="425"/>
        <w:jc w:val="both"/>
        <w:rPr>
          <w:i/>
          <w:sz w:val="22"/>
        </w:rPr>
      </w:pPr>
      <w:r w:rsidRPr="00660A52">
        <w:rPr>
          <w:i/>
          <w:sz w:val="22"/>
        </w:rPr>
        <w:t>---</w:t>
      </w:r>
      <w:r w:rsidR="008203CE" w:rsidRPr="00660A52">
        <w:rPr>
          <w:i/>
          <w:sz w:val="22"/>
        </w:rPr>
        <w:t>Las disposiciones de este capítulo se aplicarán en lo que no contravengan a la Ley General de Partidos Políticos.</w:t>
      </w:r>
      <w:r w:rsidRPr="00660A52">
        <w:rPr>
          <w:i/>
          <w:sz w:val="22"/>
        </w:rPr>
        <w:tab/>
      </w:r>
    </w:p>
    <w:p w:rsidR="00355084" w:rsidRPr="00660A52" w:rsidRDefault="00355084" w:rsidP="00921EEB">
      <w:pPr>
        <w:pStyle w:val="Prrafodelista"/>
        <w:tabs>
          <w:tab w:val="left" w:leader="hyphen" w:pos="9072"/>
        </w:tabs>
        <w:spacing w:line="240" w:lineRule="auto"/>
        <w:ind w:right="425"/>
        <w:jc w:val="both"/>
        <w:rPr>
          <w:i/>
          <w:sz w:val="18"/>
        </w:rPr>
      </w:pPr>
    </w:p>
    <w:p w:rsidR="008203CE" w:rsidRPr="00660A52" w:rsidRDefault="00355084" w:rsidP="00921EEB">
      <w:pPr>
        <w:pStyle w:val="Prrafodelista"/>
        <w:tabs>
          <w:tab w:val="left" w:leader="hyphen" w:pos="9072"/>
        </w:tabs>
        <w:spacing w:line="240" w:lineRule="auto"/>
        <w:ind w:right="425"/>
        <w:jc w:val="both"/>
        <w:rPr>
          <w:i/>
          <w:sz w:val="22"/>
        </w:rPr>
      </w:pPr>
      <w:r w:rsidRPr="00660A52">
        <w:rPr>
          <w:i/>
          <w:sz w:val="22"/>
        </w:rPr>
        <w:t xml:space="preserve">--- </w:t>
      </w:r>
      <w:r w:rsidR="008203CE" w:rsidRPr="00660A52">
        <w:rPr>
          <w:i/>
          <w:sz w:val="22"/>
        </w:rPr>
        <w:t>Artículo 65.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r w:rsidRPr="00660A52">
        <w:rPr>
          <w:i/>
          <w:sz w:val="22"/>
        </w:rPr>
        <w:tab/>
      </w:r>
    </w:p>
    <w:p w:rsidR="00D20D2B" w:rsidRPr="00660A52" w:rsidRDefault="00D20D2B"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w:t>
      </w:r>
      <w:r w:rsidR="008203CE" w:rsidRPr="00660A52">
        <w:rPr>
          <w:i/>
          <w:sz w:val="22"/>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r w:rsidRPr="00660A52">
        <w:rPr>
          <w:i/>
          <w:sz w:val="22"/>
        </w:rPr>
        <w:tab/>
      </w:r>
    </w:p>
    <w:p w:rsidR="00D20D2B" w:rsidRPr="00660A52" w:rsidRDefault="00D20D2B"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---A. </w:t>
      </w:r>
      <w:r w:rsidR="008203CE" w:rsidRPr="00660A52">
        <w:rPr>
          <w:i/>
          <w:sz w:val="22"/>
        </w:rPr>
        <w:t>Del financiamiento público</w:t>
      </w:r>
      <w:r w:rsidRPr="00660A52">
        <w:rPr>
          <w:i/>
          <w:sz w:val="22"/>
        </w:rPr>
        <w:tab/>
      </w:r>
    </w:p>
    <w:p w:rsidR="00D20D2B" w:rsidRPr="00660A52" w:rsidRDefault="00D20D2B"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w:t>
      </w:r>
      <w:r w:rsidR="008203CE" w:rsidRPr="00660A52">
        <w:rPr>
          <w:i/>
          <w:sz w:val="22"/>
        </w:rPr>
        <w:t>El financiamiento público según su destino se clasifica en:</w:t>
      </w:r>
      <w:r w:rsidRPr="00660A52">
        <w:rPr>
          <w:i/>
          <w:sz w:val="22"/>
        </w:rPr>
        <w:tab/>
      </w:r>
    </w:p>
    <w:p w:rsidR="00D20D2B" w:rsidRPr="00660A52" w:rsidRDefault="00D20D2B"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 a).- </w:t>
      </w:r>
      <w:r w:rsidR="008203CE" w:rsidRPr="00660A52">
        <w:rPr>
          <w:i/>
          <w:sz w:val="22"/>
        </w:rPr>
        <w:t>Financiamiento ordinario, que es el que se aplica en el gasto corriente para la realización de las actividades cotidianas de un partido político; y,</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---b).- </w:t>
      </w:r>
      <w:r w:rsidR="008203CE" w:rsidRPr="00660A52">
        <w:rPr>
          <w:i/>
          <w:sz w:val="22"/>
        </w:rPr>
        <w:t>Financiamiento para campañas electorales, que es el que se aplica en las mismas, con la finalidad de promover las plataformas electorales y obtener el voto de los ciudadanos en los comicios constitucionales.</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w:t>
      </w:r>
      <w:r w:rsidR="008203CE" w:rsidRPr="00660A52">
        <w:rPr>
          <w:i/>
          <w:sz w:val="22"/>
        </w:rPr>
        <w:t>Los partidos políticos tendrán derecho al financiamiento público de sus actividades ordinarias permanentes y de campaña electoral, conforme a las reglas siguientes:</w:t>
      </w:r>
      <w:r w:rsidRPr="00660A52">
        <w:rPr>
          <w:i/>
          <w:sz w:val="22"/>
        </w:rPr>
        <w:tab/>
      </w:r>
    </w:p>
    <w:p w:rsidR="00D20D2B" w:rsidRPr="00660A52" w:rsidRDefault="00D20D2B"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---a).- </w:t>
      </w:r>
      <w:r w:rsidR="008203CE" w:rsidRPr="00660A52">
        <w:rPr>
          <w:i/>
          <w:sz w:val="22"/>
        </w:rPr>
        <w:t>Para el sostenimiento de actividades ordinarias permanentes:</w:t>
      </w:r>
      <w:r w:rsidRPr="00660A52">
        <w:rPr>
          <w:i/>
          <w:sz w:val="22"/>
        </w:rPr>
        <w:tab/>
      </w:r>
    </w:p>
    <w:p w:rsidR="00D20D2B" w:rsidRPr="00660A52" w:rsidRDefault="00D20D2B"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---1.- </w:t>
      </w:r>
      <w:r w:rsidR="008203CE" w:rsidRPr="00660A52">
        <w:rPr>
          <w:i/>
          <w:sz w:val="22"/>
        </w:rPr>
        <w:t>El Consejo General, determinará anualmente el monto total que se distribuirá entre los partidos políticos conforme a lo siguiente: multiplicará el número total de ciudadanos inscritos en el padrón electoral de la entidad, a la fecha de corte del último día del mes de julio de cada año, por el setenta y cinco por ciento del salario mínimo diario vigente para el Estado de Sinaloa;</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---2.- </w:t>
      </w:r>
      <w:r w:rsidR="008203CE" w:rsidRPr="00660A52">
        <w:rPr>
          <w:i/>
          <w:sz w:val="22"/>
        </w:rPr>
        <w:t>El resultado de la operación señalada en el numeral anterior constituye el financiamiento público anual a los partidos políticos por sus actividades ordinarias permanentes y se distribuirá en la siguiente forma: un veinte por ciento se dividirá por igual entre todos los partidos políticos, el ochenta por ciento restante se dividirá conforme a la votación obtenida por cada partido político en la última elección de Diputaciones por el principio de representación proporcional;</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---3.- </w:t>
      </w:r>
      <w:r w:rsidR="008203CE" w:rsidRPr="00660A52">
        <w:rPr>
          <w:i/>
          <w:sz w:val="22"/>
        </w:rPr>
        <w:t>Las cantidades que, en su caso, se determinen para cada partido, serán actualizadas durante la primer quincena del mes de enero de cada año, considerando el incremento que se otorgue al salario mínimo general de la zona económica a la que pertenece el Estado de Sinaloa, y se entregarán en ministraciones mensuales conforme al calendario presupuestal que se apruebe junto con la actualización;</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lastRenderedPageBreak/>
        <w:t xml:space="preserve">---4.- </w:t>
      </w:r>
      <w:r w:rsidR="008203CE" w:rsidRPr="00660A52">
        <w:rPr>
          <w:i/>
          <w:sz w:val="22"/>
        </w:rPr>
        <w:t>Cada partido político deberá destinar anualmente por lo menos el dos por ciento del financiamiento público que reciba para el desarrollo de las actividades específicas, consistentes en actividades de formación ideológica, políticas y de investigaciones académicas y editoriales, y,</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---5.- </w:t>
      </w:r>
      <w:r w:rsidR="008203CE" w:rsidRPr="00660A52">
        <w:rPr>
          <w:i/>
          <w:sz w:val="22"/>
        </w:rPr>
        <w:t>Para la capacitación, promoción y el desarrollo del liderazgo político de las mujeres, cada partido político deberá destinar anualmente, el cinco por ciento del financiamiento público ordinario.</w:t>
      </w:r>
      <w:r w:rsidRPr="00660A52">
        <w:rPr>
          <w:i/>
          <w:sz w:val="22"/>
        </w:rPr>
        <w:tab/>
      </w:r>
    </w:p>
    <w:p w:rsidR="00921307" w:rsidRPr="00660A52" w:rsidRDefault="00921307"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---b).- </w:t>
      </w:r>
      <w:r w:rsidR="008203CE" w:rsidRPr="00660A52">
        <w:rPr>
          <w:i/>
          <w:sz w:val="22"/>
        </w:rPr>
        <w:t>Para el financiamiento a las campañas electorales, serán aplicables las reglas siguientes:</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---1.- </w:t>
      </w:r>
      <w:r w:rsidR="008203CE" w:rsidRPr="00660A52">
        <w:rPr>
          <w:i/>
          <w:sz w:val="22"/>
        </w:rPr>
        <w:t>En el año de la elección en que se renueven el Poder Ejecutivo, el Congreso del Estado y los Ayuntamientos, a los partidos políticos se les otorgará para gastos de campaña un monto igual al del financiamiento público que para el sostenimiento de sus actividades ordinarias permanentes le corresponda en ese año;</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---2.- </w:t>
      </w:r>
      <w:r w:rsidR="008203CE" w:rsidRPr="00660A52">
        <w:rPr>
          <w:i/>
          <w:sz w:val="22"/>
        </w:rPr>
        <w:t>En el año de la elección en que se renueven solamente el Congreso del Estado y los Ayuntamientos, a los partidos políticos, se les otorgará para gastos de campaña un monto equivalente al cincuenta por ciento del financiamiento público que para el sostenimiento de sus actividades ordinarias permanentes les correspondan en ese año;</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---3.-</w:t>
      </w:r>
      <w:r w:rsidR="008203CE" w:rsidRPr="00660A52">
        <w:rPr>
          <w:i/>
          <w:sz w:val="22"/>
        </w:rPr>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---4.- </w:t>
      </w:r>
      <w:r w:rsidR="008203CE" w:rsidRPr="00660A52">
        <w:rPr>
          <w:i/>
          <w:sz w:val="22"/>
        </w:rPr>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r w:rsidRPr="00660A52">
        <w:rPr>
          <w:i/>
          <w:sz w:val="22"/>
        </w:rPr>
        <w:tab/>
      </w:r>
    </w:p>
    <w:p w:rsidR="00921307" w:rsidRPr="00660A52" w:rsidRDefault="00921307"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---c).- </w:t>
      </w:r>
      <w:r w:rsidR="008203CE" w:rsidRPr="00660A52">
        <w:rPr>
          <w:i/>
          <w:sz w:val="22"/>
        </w:rPr>
        <w:t>Los partidos políticos que hubieren obtenido su registro con fecha posterior a la última elección, tendrán derecho a que se les otorgue financiamiento público, conforme a las bases siguientes:</w:t>
      </w:r>
      <w:r w:rsidRPr="00660A52">
        <w:rPr>
          <w:i/>
          <w:sz w:val="22"/>
        </w:rPr>
        <w:tab/>
      </w:r>
    </w:p>
    <w:p w:rsidR="00921307" w:rsidRPr="00660A52" w:rsidRDefault="00921307"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---1.- </w:t>
      </w:r>
      <w:r w:rsidR="008203CE" w:rsidRPr="00660A52">
        <w:rPr>
          <w:i/>
          <w:sz w:val="22"/>
        </w:rPr>
        <w:t>A partir del día primero del mes siguiente en que el Consejo General apruebe su registro, se le otorgará a cada partido político la cantidad proporcional que resulte del monto correspondiente al veinte por ciento que se distribuye de forma igualitaria, que aún no se haya entregado a los partidos políticos.</w:t>
      </w:r>
      <w:r w:rsidRPr="00660A52">
        <w:rPr>
          <w:i/>
          <w:sz w:val="22"/>
        </w:rPr>
        <w:tab/>
      </w:r>
    </w:p>
    <w:p w:rsidR="008203CE" w:rsidRPr="00660A52" w:rsidRDefault="008203C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---2.- </w:t>
      </w:r>
      <w:r w:rsidR="008203CE" w:rsidRPr="00660A52">
        <w:rPr>
          <w:i/>
          <w:sz w:val="22"/>
        </w:rPr>
        <w:t>El Consejo General deberá aprobar los montos modificados para todos los partidos políticos incluidos los de nuevo registro a más tardar en la última semana del mes en que haya aprobado el registro de nuevos partidos.</w:t>
      </w:r>
      <w:r w:rsidRPr="00660A52">
        <w:rPr>
          <w:i/>
          <w:sz w:val="22"/>
        </w:rPr>
        <w:tab/>
      </w:r>
    </w:p>
    <w:p w:rsidR="00E023DE" w:rsidRPr="00660A52" w:rsidRDefault="00E023DE" w:rsidP="00921EEB">
      <w:pPr>
        <w:pStyle w:val="Prrafodelista"/>
        <w:tabs>
          <w:tab w:val="left" w:leader="hyphen" w:pos="9072"/>
        </w:tabs>
        <w:spacing w:line="240" w:lineRule="auto"/>
        <w:ind w:right="425"/>
        <w:jc w:val="both"/>
        <w:rPr>
          <w:i/>
          <w:sz w:val="18"/>
        </w:rPr>
      </w:pPr>
    </w:p>
    <w:p w:rsidR="008203CE" w:rsidRPr="00660A52" w:rsidRDefault="00D20D2B" w:rsidP="00921EEB">
      <w:pPr>
        <w:pStyle w:val="Prrafodelista"/>
        <w:tabs>
          <w:tab w:val="left" w:leader="hyphen" w:pos="9072"/>
        </w:tabs>
        <w:spacing w:line="240" w:lineRule="auto"/>
        <w:ind w:right="425"/>
        <w:jc w:val="both"/>
        <w:rPr>
          <w:i/>
          <w:sz w:val="22"/>
        </w:rPr>
      </w:pPr>
      <w:r w:rsidRPr="00660A52">
        <w:rPr>
          <w:i/>
          <w:sz w:val="22"/>
        </w:rPr>
        <w:t xml:space="preserve">---3.- </w:t>
      </w:r>
      <w:r w:rsidR="008203CE" w:rsidRPr="00660A52">
        <w:rPr>
          <w:i/>
          <w:sz w:val="22"/>
        </w:rPr>
        <w:t>En el año de la elección de que se trate, el financiamiento para gastos de campaña que corresponda con base en lo dispuesto por inciso b) del segundo párrafo del presente apartado.</w:t>
      </w:r>
      <w:r w:rsidRPr="00660A52">
        <w:rPr>
          <w:i/>
          <w:sz w:val="22"/>
        </w:rPr>
        <w:tab/>
      </w:r>
    </w:p>
    <w:p w:rsidR="00E023DE" w:rsidRPr="00660A52" w:rsidRDefault="00E023DE" w:rsidP="00921EEB">
      <w:pPr>
        <w:pStyle w:val="Prrafodelista"/>
        <w:tabs>
          <w:tab w:val="left" w:leader="hyphen" w:pos="9072"/>
        </w:tabs>
        <w:spacing w:line="240" w:lineRule="auto"/>
        <w:ind w:right="425"/>
        <w:jc w:val="both"/>
        <w:rPr>
          <w:i/>
          <w:sz w:val="22"/>
        </w:rPr>
      </w:pPr>
    </w:p>
    <w:p w:rsidR="00E023DE" w:rsidRPr="00660A52" w:rsidRDefault="00D20D2B" w:rsidP="00921EEB">
      <w:pPr>
        <w:pStyle w:val="Prrafodelista"/>
        <w:tabs>
          <w:tab w:val="left" w:leader="hyphen" w:pos="9072"/>
        </w:tabs>
        <w:spacing w:line="240" w:lineRule="auto"/>
        <w:ind w:right="425"/>
        <w:jc w:val="both"/>
        <w:rPr>
          <w:i/>
          <w:sz w:val="22"/>
        </w:rPr>
      </w:pPr>
      <w:r w:rsidRPr="00660A52">
        <w:rPr>
          <w:i/>
          <w:sz w:val="22"/>
        </w:rPr>
        <w:t>---</w:t>
      </w:r>
      <w:r w:rsidR="00E023DE" w:rsidRPr="00660A52">
        <w:rPr>
          <w:i/>
          <w:sz w:val="22"/>
        </w:rPr>
        <w:t>(…)</w:t>
      </w:r>
      <w:r w:rsidRPr="00660A52">
        <w:rPr>
          <w:i/>
          <w:sz w:val="22"/>
        </w:rPr>
        <w:tab/>
      </w:r>
    </w:p>
    <w:p w:rsidR="00CB27FC" w:rsidRPr="00660A52" w:rsidRDefault="00D20D2B" w:rsidP="0092485B">
      <w:pPr>
        <w:pStyle w:val="Sinespaciado"/>
        <w:tabs>
          <w:tab w:val="left" w:leader="hyphen" w:pos="9498"/>
        </w:tabs>
        <w:jc w:val="both"/>
      </w:pPr>
      <w:r w:rsidRPr="00660A52">
        <w:lastRenderedPageBreak/>
        <w:t>---1</w:t>
      </w:r>
      <w:r w:rsidR="00013388" w:rsidRPr="00660A52">
        <w:t>5</w:t>
      </w:r>
      <w:r w:rsidRPr="00660A52">
        <w:t xml:space="preserve">.- </w:t>
      </w:r>
      <w:r w:rsidR="00CB27FC" w:rsidRPr="00660A52">
        <w:t xml:space="preserve">Que el artículo </w:t>
      </w:r>
      <w:r w:rsidR="00E023DE" w:rsidRPr="00660A52">
        <w:t>65</w:t>
      </w:r>
      <w:r w:rsidR="00CB27FC" w:rsidRPr="00660A52">
        <w:t xml:space="preserve">, </w:t>
      </w:r>
      <w:r w:rsidR="00E023DE" w:rsidRPr="00660A52">
        <w:t xml:space="preserve">último </w:t>
      </w:r>
      <w:r w:rsidR="00900EA2" w:rsidRPr="00660A52">
        <w:t>párrafo</w:t>
      </w:r>
      <w:r w:rsidR="00CB27FC" w:rsidRPr="00660A52">
        <w:t xml:space="preserve">, inciso a), de la Ley </w:t>
      </w:r>
      <w:r w:rsidR="00E023DE" w:rsidRPr="00660A52">
        <w:t xml:space="preserve">de Instituciones y Procedimientos Electorales del Estado de Sinaloa, </w:t>
      </w:r>
      <w:r w:rsidR="00CB27FC" w:rsidRPr="00660A52">
        <w:t xml:space="preserve">estipula que los Poderes Ejecutivo, Legislativo y Judicial de la Federación y de las entidades federativas, así como los ayuntamientos, no podrán realizar aportaciones o donativos a los Partidos Políticos, en dinero o en especie, por sí o por interpósita persona y bajo ninguna circunstancia, salvo el caso del financiamiento público establecido en la Constitución y la misma Ley. </w:t>
      </w:r>
      <w:r w:rsidRPr="00660A52">
        <w:tab/>
      </w:r>
    </w:p>
    <w:p w:rsidR="00E023DE" w:rsidRPr="00660A52" w:rsidRDefault="00E023DE" w:rsidP="0092485B">
      <w:pPr>
        <w:pStyle w:val="Sinespaciado"/>
        <w:tabs>
          <w:tab w:val="left" w:leader="hyphen" w:pos="9498"/>
        </w:tabs>
        <w:jc w:val="both"/>
      </w:pPr>
    </w:p>
    <w:p w:rsidR="00CB27FC" w:rsidRPr="00660A52" w:rsidRDefault="00D20D2B" w:rsidP="0092485B">
      <w:pPr>
        <w:pStyle w:val="Sinespaciado"/>
        <w:tabs>
          <w:tab w:val="left" w:leader="hyphen" w:pos="9498"/>
        </w:tabs>
        <w:jc w:val="both"/>
      </w:pPr>
      <w:r w:rsidRPr="00660A52">
        <w:t>---1</w:t>
      </w:r>
      <w:r w:rsidR="00013388" w:rsidRPr="00660A52">
        <w:t>6</w:t>
      </w:r>
      <w:r w:rsidRPr="00660A52">
        <w:t xml:space="preserve">.- </w:t>
      </w:r>
      <w:r w:rsidR="00CB27FC" w:rsidRPr="00660A52">
        <w:t xml:space="preserve">Que la Ley </w:t>
      </w:r>
      <w:r w:rsidR="00E023DE" w:rsidRPr="00660A52">
        <w:t>de Instituciones y Procedimientos Electorales del Estado de Sinaloa,</w:t>
      </w:r>
      <w:r w:rsidR="00CB27FC" w:rsidRPr="00660A52">
        <w:t xml:space="preserve"> en su artículo </w:t>
      </w:r>
      <w:r w:rsidR="00E023DE" w:rsidRPr="00660A52">
        <w:t>37</w:t>
      </w:r>
      <w:r w:rsidR="00CB27FC" w:rsidRPr="00660A52">
        <w:t xml:space="preserve">, párrafo </w:t>
      </w:r>
      <w:r w:rsidR="00E023DE" w:rsidRPr="00660A52">
        <w:t>segundo</w:t>
      </w:r>
      <w:r w:rsidR="00CB27FC" w:rsidRPr="00660A52">
        <w:t>, dispone que:</w:t>
      </w:r>
      <w:r w:rsidRPr="00660A52">
        <w:tab/>
      </w:r>
    </w:p>
    <w:p w:rsidR="00013388" w:rsidRPr="00660A52" w:rsidRDefault="00013388" w:rsidP="0092485B">
      <w:pPr>
        <w:pStyle w:val="Prrafodelista"/>
        <w:tabs>
          <w:tab w:val="left" w:leader="hyphen" w:pos="8931"/>
        </w:tabs>
        <w:ind w:right="567"/>
        <w:jc w:val="both"/>
        <w:rPr>
          <w:i/>
          <w:sz w:val="20"/>
        </w:rPr>
      </w:pPr>
    </w:p>
    <w:p w:rsidR="005D1754" w:rsidRPr="00660A52" w:rsidRDefault="00D20D2B" w:rsidP="0013782E">
      <w:pPr>
        <w:pStyle w:val="Prrafodelista"/>
        <w:tabs>
          <w:tab w:val="left" w:leader="hyphen" w:pos="9072"/>
        </w:tabs>
        <w:spacing w:line="240" w:lineRule="auto"/>
        <w:ind w:right="425"/>
        <w:jc w:val="both"/>
        <w:rPr>
          <w:i/>
          <w:sz w:val="22"/>
        </w:rPr>
      </w:pPr>
      <w:r w:rsidRPr="00660A52">
        <w:rPr>
          <w:i/>
          <w:sz w:val="22"/>
        </w:rPr>
        <w:t>---</w:t>
      </w:r>
      <w:r w:rsidR="00900EA2" w:rsidRPr="00660A52">
        <w:rPr>
          <w:i/>
          <w:sz w:val="22"/>
        </w:rPr>
        <w:t>“</w:t>
      </w:r>
      <w:r w:rsidR="00E023DE" w:rsidRPr="00660A52">
        <w:rPr>
          <w:i/>
          <w:sz w:val="22"/>
        </w:rPr>
        <w:t>Aquel partido político nacional que no obtenga al menos el tres por ciento de la votación estatal emitida en cualquiera de las elecciones, dejará de recibir las ministraciones de financiamiento público ordinario que le corresponden durante los dos años siguientes al proceso del que se trate</w:t>
      </w:r>
      <w:r w:rsidR="00900EA2" w:rsidRPr="00660A52">
        <w:rPr>
          <w:i/>
          <w:sz w:val="22"/>
        </w:rPr>
        <w:t>”</w:t>
      </w:r>
      <w:r w:rsidR="005D1754" w:rsidRPr="00660A52">
        <w:rPr>
          <w:i/>
          <w:sz w:val="22"/>
        </w:rPr>
        <w:t>.</w:t>
      </w:r>
      <w:r w:rsidRPr="00660A52">
        <w:rPr>
          <w:i/>
          <w:sz w:val="22"/>
        </w:rPr>
        <w:tab/>
      </w:r>
    </w:p>
    <w:p w:rsidR="005D1754" w:rsidRPr="00660A52" w:rsidRDefault="00D20D2B" w:rsidP="0092485B">
      <w:pPr>
        <w:pStyle w:val="Sinespaciado"/>
        <w:tabs>
          <w:tab w:val="left" w:leader="hyphen" w:pos="9498"/>
        </w:tabs>
        <w:jc w:val="both"/>
      </w:pPr>
      <w:r w:rsidRPr="00660A52">
        <w:t>---1</w:t>
      </w:r>
      <w:r w:rsidR="00013388" w:rsidRPr="00660A52">
        <w:t>7</w:t>
      </w:r>
      <w:r w:rsidRPr="00660A52">
        <w:t xml:space="preserve">.- </w:t>
      </w:r>
      <w:r w:rsidR="005D1754" w:rsidRPr="00660A52">
        <w:t xml:space="preserve">Que el artículo 50, párrafo primero, fracción </w:t>
      </w:r>
      <w:r w:rsidR="00900EA2" w:rsidRPr="00660A52">
        <w:t>I</w:t>
      </w:r>
      <w:r w:rsidR="005D1754" w:rsidRPr="00660A52">
        <w:t>I, de la Ley de Instituciones y Procedimientos Electorales del Estado de Sinaloa, dispone que entre las causales de pérdida de registro de un Partido Polí</w:t>
      </w:r>
      <w:r w:rsidR="00660A52">
        <w:t>tico Estatal está la siguiente:</w:t>
      </w:r>
      <w:r w:rsidRPr="00660A52">
        <w:tab/>
      </w:r>
    </w:p>
    <w:p w:rsidR="00D20D2B" w:rsidRPr="00660A52" w:rsidRDefault="00D20D2B" w:rsidP="00D20D2B">
      <w:pPr>
        <w:pStyle w:val="Prrafodelista"/>
        <w:tabs>
          <w:tab w:val="left" w:leader="hyphen" w:pos="9639"/>
        </w:tabs>
        <w:ind w:right="567"/>
        <w:jc w:val="both"/>
        <w:rPr>
          <w:i/>
          <w:sz w:val="20"/>
        </w:rPr>
      </w:pPr>
    </w:p>
    <w:p w:rsidR="003F7F8D" w:rsidRPr="00660A52" w:rsidRDefault="00D20D2B" w:rsidP="0013782E">
      <w:pPr>
        <w:pStyle w:val="Prrafodelista"/>
        <w:tabs>
          <w:tab w:val="left" w:leader="hyphen" w:pos="9072"/>
        </w:tabs>
        <w:spacing w:line="240" w:lineRule="auto"/>
        <w:ind w:right="425"/>
        <w:jc w:val="both"/>
        <w:rPr>
          <w:i/>
          <w:sz w:val="22"/>
        </w:rPr>
      </w:pPr>
      <w:r w:rsidRPr="00660A52">
        <w:rPr>
          <w:i/>
          <w:sz w:val="22"/>
        </w:rPr>
        <w:t xml:space="preserve">--- </w:t>
      </w:r>
      <w:r w:rsidR="00900EA2" w:rsidRPr="00660A52">
        <w:rPr>
          <w:i/>
          <w:sz w:val="22"/>
        </w:rPr>
        <w:t xml:space="preserve">“II. </w:t>
      </w:r>
      <w:r w:rsidR="003F7F8D" w:rsidRPr="00660A52">
        <w:rPr>
          <w:i/>
          <w:sz w:val="22"/>
        </w:rPr>
        <w:t>Por no haber alcanzado el tres por ciento de la votación estatal emitida en cualquiera de las elecciones</w:t>
      </w:r>
      <w:r w:rsidR="00900EA2" w:rsidRPr="00660A52">
        <w:rPr>
          <w:i/>
          <w:sz w:val="22"/>
        </w:rPr>
        <w:t>”</w:t>
      </w:r>
      <w:r w:rsidR="003F7F8D" w:rsidRPr="00660A52">
        <w:rPr>
          <w:i/>
          <w:sz w:val="22"/>
        </w:rPr>
        <w:t>;</w:t>
      </w:r>
      <w:r w:rsidRPr="00660A52">
        <w:rPr>
          <w:i/>
          <w:sz w:val="22"/>
        </w:rPr>
        <w:tab/>
      </w:r>
    </w:p>
    <w:p w:rsidR="00D41151" w:rsidRPr="00660A52" w:rsidRDefault="00D41151" w:rsidP="00D41151">
      <w:pPr>
        <w:pStyle w:val="Sinespaciado"/>
        <w:tabs>
          <w:tab w:val="left" w:leader="hyphen" w:pos="9498"/>
        </w:tabs>
        <w:jc w:val="both"/>
      </w:pPr>
      <w:r w:rsidRPr="00660A52">
        <w:t>---1</w:t>
      </w:r>
      <w:r w:rsidR="00013388" w:rsidRPr="00660A52">
        <w:t>8</w:t>
      </w:r>
      <w:r w:rsidRPr="00660A52">
        <w:t>.- Que el artículo 139, párrafo tercero, de la Ley de Instituciones y Procedimientos Electorales del Estado d</w:t>
      </w:r>
      <w:r w:rsidR="00660A52">
        <w:t>e Sinaloa dispone lo siguiente:</w:t>
      </w:r>
      <w:r w:rsidRPr="00660A52">
        <w:tab/>
      </w:r>
    </w:p>
    <w:p w:rsidR="00D41151" w:rsidRPr="00660A52" w:rsidRDefault="00D41151" w:rsidP="00D41151">
      <w:pPr>
        <w:spacing w:after="0" w:line="240" w:lineRule="auto"/>
        <w:jc w:val="both"/>
      </w:pPr>
    </w:p>
    <w:p w:rsidR="00D41151" w:rsidRPr="00660A52" w:rsidRDefault="00D41151" w:rsidP="0013782E">
      <w:pPr>
        <w:pStyle w:val="Prrafodelista"/>
        <w:tabs>
          <w:tab w:val="left" w:leader="hyphen" w:pos="9072"/>
        </w:tabs>
        <w:spacing w:line="240" w:lineRule="auto"/>
        <w:ind w:right="425"/>
        <w:jc w:val="both"/>
        <w:rPr>
          <w:i/>
          <w:sz w:val="22"/>
        </w:rPr>
      </w:pPr>
      <w:r w:rsidRPr="00660A52">
        <w:rPr>
          <w:i/>
          <w:sz w:val="22"/>
        </w:rPr>
        <w:t xml:space="preserve">---“El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w:t>
      </w:r>
      <w:r w:rsidRPr="00660A52">
        <w:rPr>
          <w:b/>
          <w:i/>
          <w:sz w:val="22"/>
        </w:rPr>
        <w:t>y para el financiamiento de los partidos políticos”</w:t>
      </w:r>
      <w:r w:rsidRPr="00660A52">
        <w:rPr>
          <w:i/>
          <w:sz w:val="22"/>
        </w:rPr>
        <w:t>.</w:t>
      </w:r>
      <w:r w:rsidRPr="00660A52">
        <w:rPr>
          <w:i/>
          <w:sz w:val="22"/>
        </w:rPr>
        <w:tab/>
      </w:r>
    </w:p>
    <w:p w:rsidR="00CB27FC" w:rsidRPr="00660A52" w:rsidRDefault="00D20D2B" w:rsidP="0092485B">
      <w:pPr>
        <w:pStyle w:val="Sinespaciado"/>
        <w:tabs>
          <w:tab w:val="left" w:leader="hyphen" w:pos="9498"/>
        </w:tabs>
        <w:jc w:val="both"/>
      </w:pPr>
      <w:r w:rsidRPr="00660A52">
        <w:t>---1</w:t>
      </w:r>
      <w:r w:rsidR="00013388" w:rsidRPr="00660A52">
        <w:t>9</w:t>
      </w:r>
      <w:r w:rsidRPr="00660A52">
        <w:t xml:space="preserve">.- </w:t>
      </w:r>
      <w:r w:rsidR="00CB27FC" w:rsidRPr="00660A52">
        <w:t xml:space="preserve">Que en razón de las disposiciones legales señaladas en los Considerandos que anteceden, esta autoridad electoral procederá a </w:t>
      </w:r>
      <w:r w:rsidR="00145F4F" w:rsidRPr="00660A52">
        <w:t>actualizar</w:t>
      </w:r>
      <w:r w:rsidR="00CB27FC" w:rsidRPr="00660A52">
        <w:t xml:space="preserve"> </w:t>
      </w:r>
      <w:r w:rsidR="007D6E59" w:rsidRPr="00660A52">
        <w:t>los montos</w:t>
      </w:r>
      <w:r w:rsidR="00CB27FC" w:rsidRPr="00660A52">
        <w:t xml:space="preserve"> de financiamiento público para el sostenimiento de act</w:t>
      </w:r>
      <w:r w:rsidR="003F7F8D" w:rsidRPr="00660A52">
        <w:t>ividades ordinarias permanentes y</w:t>
      </w:r>
      <w:r w:rsidR="00CB27FC" w:rsidRPr="00660A52">
        <w:t xml:space="preserve"> gastos de campaña de los Partidos Políticos para el año 201</w:t>
      </w:r>
      <w:r w:rsidR="003F7F8D" w:rsidRPr="00660A52">
        <w:t>6</w:t>
      </w:r>
      <w:r w:rsidR="00660A52">
        <w:t>.</w:t>
      </w:r>
      <w:r w:rsidRPr="00660A52">
        <w:tab/>
      </w:r>
    </w:p>
    <w:p w:rsidR="00537697" w:rsidRPr="00660A52" w:rsidRDefault="00537697" w:rsidP="0092485B">
      <w:pPr>
        <w:pStyle w:val="Sinespaciado"/>
        <w:tabs>
          <w:tab w:val="left" w:leader="hyphen" w:pos="9498"/>
        </w:tabs>
        <w:jc w:val="both"/>
      </w:pPr>
    </w:p>
    <w:p w:rsidR="00CB27FC" w:rsidRPr="00660A52" w:rsidRDefault="00CB27FC" w:rsidP="0092485B">
      <w:pPr>
        <w:pStyle w:val="Sinespaciado"/>
        <w:tabs>
          <w:tab w:val="left" w:leader="hyphen" w:pos="9498"/>
        </w:tabs>
        <w:jc w:val="both"/>
      </w:pPr>
      <w:r w:rsidRPr="00660A52">
        <w:t>Cálculo para determinar los montos del financiamiento público para el sostenimiento de actividades ord</w:t>
      </w:r>
      <w:r w:rsidR="00660A52">
        <w:t>inarias permanentes.</w:t>
      </w:r>
      <w:r w:rsidR="00D20D2B" w:rsidRPr="00660A52">
        <w:tab/>
      </w:r>
    </w:p>
    <w:p w:rsidR="004D2A39" w:rsidRPr="00660A52" w:rsidRDefault="004D2A39" w:rsidP="0092485B">
      <w:pPr>
        <w:pStyle w:val="Sinespaciado"/>
        <w:tabs>
          <w:tab w:val="left" w:leader="hyphen" w:pos="9498"/>
        </w:tabs>
        <w:jc w:val="both"/>
      </w:pPr>
    </w:p>
    <w:p w:rsidR="00CB27FC" w:rsidRPr="00660A52" w:rsidRDefault="004D2A39" w:rsidP="0092485B">
      <w:pPr>
        <w:pStyle w:val="Sinespaciado"/>
        <w:tabs>
          <w:tab w:val="left" w:leader="hyphen" w:pos="9498"/>
        </w:tabs>
        <w:jc w:val="both"/>
      </w:pPr>
      <w:r w:rsidRPr="00660A52">
        <w:t>---</w:t>
      </w:r>
      <w:r w:rsidR="00013388" w:rsidRPr="00660A52">
        <w:t>20</w:t>
      </w:r>
      <w:r w:rsidRPr="00660A52">
        <w:t xml:space="preserve">.- </w:t>
      </w:r>
      <w:r w:rsidR="00CB27FC" w:rsidRPr="00660A52">
        <w:t xml:space="preserve">Que de conformidad con los datos proporcionados por la </w:t>
      </w:r>
      <w:r w:rsidR="003F7F8D" w:rsidRPr="00660A52">
        <w:t>Junta Local Ejecutiva a través de la Vocalía del</w:t>
      </w:r>
      <w:r w:rsidR="00CB27FC" w:rsidRPr="00660A52">
        <w:t xml:space="preserve"> Registro Federal de Electores mediante oficio número INE/</w:t>
      </w:r>
      <w:r w:rsidR="003F7F8D" w:rsidRPr="00660A52">
        <w:t>V</w:t>
      </w:r>
      <w:r w:rsidR="00CB27FC" w:rsidRPr="00660A52">
        <w:t>RFE/</w:t>
      </w:r>
      <w:r w:rsidR="003F7F8D" w:rsidRPr="00660A52">
        <w:t>0765</w:t>
      </w:r>
      <w:r w:rsidR="00CB27FC" w:rsidRPr="00660A52">
        <w:t>/201</w:t>
      </w:r>
      <w:r w:rsidR="003F7F8D" w:rsidRPr="00660A52">
        <w:t>5</w:t>
      </w:r>
      <w:r w:rsidR="00CB27FC" w:rsidRPr="00660A52">
        <w:t xml:space="preserve">, de fecha </w:t>
      </w:r>
      <w:r w:rsidR="003F7F8D" w:rsidRPr="00660A52">
        <w:t>cuatro</w:t>
      </w:r>
      <w:r w:rsidR="00CB27FC" w:rsidRPr="00660A52">
        <w:t xml:space="preserve"> de agosto de dos mil </w:t>
      </w:r>
      <w:r w:rsidR="003F7F8D" w:rsidRPr="00660A52">
        <w:t>quince</w:t>
      </w:r>
      <w:r w:rsidR="00CB27FC" w:rsidRPr="00660A52">
        <w:t xml:space="preserve">, el número total de ciudadanos inscritos en el Padrón Electoral a nivel </w:t>
      </w:r>
      <w:r w:rsidR="003F7F8D" w:rsidRPr="00660A52">
        <w:t>estata</w:t>
      </w:r>
      <w:r w:rsidR="00CB27FC" w:rsidRPr="00660A52">
        <w:t>l, con corte al día treinta y uno del mes de julio del año dos</w:t>
      </w:r>
      <w:r w:rsidR="003F7F8D" w:rsidRPr="00660A52">
        <w:t xml:space="preserve"> mil quince</w:t>
      </w:r>
      <w:r w:rsidR="00CB27FC" w:rsidRPr="00660A52">
        <w:t xml:space="preserve">, ascendió a un total de </w:t>
      </w:r>
      <w:r w:rsidR="00116C43" w:rsidRPr="00660A52">
        <w:t>2,027,167</w:t>
      </w:r>
      <w:r w:rsidR="00CB27FC" w:rsidRPr="00660A52">
        <w:t xml:space="preserve"> (</w:t>
      </w:r>
      <w:r w:rsidR="00116C43" w:rsidRPr="00660A52">
        <w:t>dos</w:t>
      </w:r>
      <w:r w:rsidR="00CB27FC" w:rsidRPr="00660A52">
        <w:t xml:space="preserve"> millones </w:t>
      </w:r>
      <w:r w:rsidR="00116C43" w:rsidRPr="00660A52">
        <w:t>veintisiete</w:t>
      </w:r>
      <w:r w:rsidR="00CB27FC" w:rsidRPr="00660A52">
        <w:t xml:space="preserve"> mil </w:t>
      </w:r>
      <w:r w:rsidR="00116C43" w:rsidRPr="00660A52">
        <w:t>ciento sesenta y siete</w:t>
      </w:r>
      <w:r w:rsidR="00660A52">
        <w:t>) ciudadanos.</w:t>
      </w:r>
      <w:r w:rsidRPr="00660A52">
        <w:tab/>
      </w:r>
    </w:p>
    <w:p w:rsidR="00116C43" w:rsidRPr="00660A52" w:rsidRDefault="00116C43" w:rsidP="0092485B">
      <w:pPr>
        <w:pStyle w:val="Sinespaciado"/>
        <w:tabs>
          <w:tab w:val="left" w:leader="hyphen" w:pos="9498"/>
        </w:tabs>
        <w:jc w:val="both"/>
      </w:pPr>
    </w:p>
    <w:p w:rsidR="0081132A" w:rsidRPr="00660A52" w:rsidRDefault="00145F4F" w:rsidP="0092485B">
      <w:pPr>
        <w:pStyle w:val="Sinespaciado"/>
        <w:tabs>
          <w:tab w:val="left" w:leader="hyphen" w:pos="9498"/>
        </w:tabs>
        <w:jc w:val="both"/>
      </w:pPr>
      <w:r w:rsidRPr="00660A52">
        <w:t xml:space="preserve">---21.- Que </w:t>
      </w:r>
      <w:r w:rsidR="0081132A" w:rsidRPr="00660A52">
        <w:t xml:space="preserve">con fecha veintisiete de agosto de dos mil quince, el otrora Consejo Estatal Electoral, aprobó el ACUERDO POR EL QUE SE ESTABLECEN LOS MONTOS DEL FINANCIAMIENTO PÚBLICO PARA EL SOSTENIMIENTO DE ACTIVIDADES ORDINARIAS PERMANENTES Y GASTOS DE CAMPAÑA DE LOS PARTIDOS </w:t>
      </w:r>
      <w:r w:rsidR="0081132A" w:rsidRPr="00660A52">
        <w:lastRenderedPageBreak/>
        <w:t>POLÍTICOS PARA EL EJERCICIO 2016, identificándolo con el numero EXT/02/003 y en sus puntos resolutivos SEGUNDO y TERCERO se aprobó lo siguiente:</w:t>
      </w:r>
    </w:p>
    <w:p w:rsidR="0081132A" w:rsidRPr="00660A52" w:rsidRDefault="0081132A" w:rsidP="0081132A">
      <w:pPr>
        <w:pStyle w:val="Sinespaciado"/>
      </w:pPr>
    </w:p>
    <w:p w:rsidR="0081132A" w:rsidRPr="00660A52" w:rsidRDefault="0081132A" w:rsidP="0013782E">
      <w:pPr>
        <w:pStyle w:val="Prrafodelista"/>
        <w:tabs>
          <w:tab w:val="left" w:leader="hyphen" w:pos="9072"/>
        </w:tabs>
        <w:spacing w:line="240" w:lineRule="auto"/>
        <w:ind w:right="425"/>
        <w:jc w:val="both"/>
        <w:rPr>
          <w:i/>
          <w:sz w:val="22"/>
        </w:rPr>
      </w:pPr>
      <w:r w:rsidRPr="00660A52">
        <w:rPr>
          <w:i/>
          <w:sz w:val="22"/>
        </w:rPr>
        <w:t xml:space="preserve">---SEGUNDO.- Se establece que el monto del financiamiento público para el sostenimiento de las actividades ordinarias permanentes de los Partidos Políticos para el año 2016 es de $103,811,222.07 (ciento tres millones ochocientos once mil doscientos veintidós pesos 07/100 M. N.), y se distribuirá de la manera siguiente: el 20%, en forma igualitaria entre los Partidos Políticos y el 80% restante, según el porcentaje de votos que hubieren obtenido en la elección de diputados inmediata anterior, a saber: </w:t>
      </w:r>
      <w:r w:rsidRPr="00660A52">
        <w:rPr>
          <w:i/>
          <w:sz w:val="22"/>
        </w:rPr>
        <w:tab/>
      </w:r>
    </w:p>
    <w:p w:rsidR="0081132A" w:rsidRPr="00660A52" w:rsidRDefault="0081132A" w:rsidP="0013782E">
      <w:pPr>
        <w:pStyle w:val="Prrafodelista"/>
        <w:tabs>
          <w:tab w:val="left" w:leader="hyphen" w:pos="9072"/>
        </w:tabs>
        <w:spacing w:line="240" w:lineRule="auto"/>
        <w:ind w:right="425"/>
        <w:jc w:val="both"/>
        <w:rPr>
          <w:i/>
          <w:sz w:val="22"/>
        </w:rPr>
      </w:pPr>
    </w:p>
    <w:p w:rsidR="0081132A" w:rsidRPr="00660A52" w:rsidRDefault="0081132A" w:rsidP="0013782E">
      <w:pPr>
        <w:pStyle w:val="Prrafodelista"/>
        <w:tabs>
          <w:tab w:val="left" w:leader="hyphen" w:pos="9072"/>
        </w:tabs>
        <w:spacing w:line="240" w:lineRule="auto"/>
        <w:ind w:right="425"/>
        <w:jc w:val="both"/>
        <w:rPr>
          <w:i/>
          <w:sz w:val="22"/>
        </w:rPr>
      </w:pPr>
      <w:r w:rsidRPr="00660A52">
        <w:rPr>
          <w:i/>
          <w:sz w:val="22"/>
        </w:rPr>
        <w:t>Financiamiento público para el sostenimiento de las actividades ordinarias permanentes 2016.</w:t>
      </w:r>
    </w:p>
    <w:tbl>
      <w:tblPr>
        <w:tblW w:w="7861" w:type="dxa"/>
        <w:jc w:val="center"/>
        <w:tblCellMar>
          <w:left w:w="70" w:type="dxa"/>
          <w:right w:w="70" w:type="dxa"/>
        </w:tblCellMar>
        <w:tblLook w:val="04A0" w:firstRow="1" w:lastRow="0" w:firstColumn="1" w:lastColumn="0" w:noHBand="0" w:noVBand="1"/>
      </w:tblPr>
      <w:tblGrid>
        <w:gridCol w:w="2906"/>
        <w:gridCol w:w="1564"/>
        <w:gridCol w:w="1678"/>
        <w:gridCol w:w="1713"/>
      </w:tblGrid>
      <w:tr w:rsidR="00660A52" w:rsidRPr="00660A52" w:rsidTr="0081132A">
        <w:trPr>
          <w:trHeight w:val="20"/>
          <w:jc w:val="center"/>
        </w:trPr>
        <w:tc>
          <w:tcPr>
            <w:tcW w:w="290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1132A" w:rsidRPr="00660A52" w:rsidRDefault="0081132A" w:rsidP="00891AAB">
            <w:pPr>
              <w:spacing w:after="0" w:line="240" w:lineRule="auto"/>
              <w:jc w:val="center"/>
              <w:rPr>
                <w:rFonts w:eastAsia="Times New Roman"/>
                <w:b/>
                <w:bCs/>
                <w:sz w:val="16"/>
                <w:szCs w:val="18"/>
                <w:lang w:eastAsia="es-MX"/>
              </w:rPr>
            </w:pPr>
            <w:r w:rsidRPr="00660A52">
              <w:rPr>
                <w:rFonts w:eastAsia="Times New Roman"/>
                <w:b/>
                <w:bCs/>
                <w:sz w:val="16"/>
                <w:szCs w:val="18"/>
                <w:lang w:eastAsia="es-MX"/>
              </w:rPr>
              <w:t>PARTIDO POLÍTICO</w:t>
            </w:r>
          </w:p>
        </w:tc>
        <w:tc>
          <w:tcPr>
            <w:tcW w:w="1564" w:type="dxa"/>
            <w:tcBorders>
              <w:top w:val="single" w:sz="4" w:space="0" w:color="auto"/>
              <w:left w:val="nil"/>
              <w:bottom w:val="single" w:sz="4" w:space="0" w:color="auto"/>
              <w:right w:val="single" w:sz="4" w:space="0" w:color="auto"/>
            </w:tcBorders>
            <w:shd w:val="clear" w:color="000000" w:fill="BFBFBF"/>
            <w:vAlign w:val="center"/>
            <w:hideMark/>
          </w:tcPr>
          <w:p w:rsidR="0081132A" w:rsidRPr="00660A52" w:rsidRDefault="0081132A" w:rsidP="00891AAB">
            <w:pPr>
              <w:spacing w:after="0" w:line="240" w:lineRule="auto"/>
              <w:jc w:val="center"/>
              <w:rPr>
                <w:rFonts w:eastAsia="Times New Roman"/>
                <w:b/>
                <w:bCs/>
                <w:sz w:val="16"/>
                <w:szCs w:val="18"/>
                <w:lang w:eastAsia="es-MX"/>
              </w:rPr>
            </w:pPr>
            <w:r w:rsidRPr="00660A52">
              <w:rPr>
                <w:rFonts w:eastAsia="Times New Roman"/>
                <w:b/>
                <w:bCs/>
                <w:sz w:val="16"/>
                <w:szCs w:val="18"/>
                <w:lang w:eastAsia="es-MX"/>
              </w:rPr>
              <w:t>20% IGUALITARIO</w:t>
            </w:r>
          </w:p>
        </w:tc>
        <w:tc>
          <w:tcPr>
            <w:tcW w:w="1678" w:type="dxa"/>
            <w:tcBorders>
              <w:top w:val="single" w:sz="4" w:space="0" w:color="auto"/>
              <w:left w:val="nil"/>
              <w:bottom w:val="single" w:sz="4" w:space="0" w:color="auto"/>
              <w:right w:val="single" w:sz="4" w:space="0" w:color="auto"/>
            </w:tcBorders>
            <w:shd w:val="clear" w:color="000000" w:fill="BFBFBF"/>
            <w:vAlign w:val="center"/>
            <w:hideMark/>
          </w:tcPr>
          <w:p w:rsidR="0081132A" w:rsidRPr="00660A52" w:rsidRDefault="0081132A" w:rsidP="00891AAB">
            <w:pPr>
              <w:spacing w:after="0" w:line="240" w:lineRule="auto"/>
              <w:jc w:val="center"/>
              <w:rPr>
                <w:rFonts w:eastAsia="Times New Roman"/>
                <w:b/>
                <w:bCs/>
                <w:sz w:val="16"/>
                <w:szCs w:val="18"/>
                <w:lang w:eastAsia="es-MX"/>
              </w:rPr>
            </w:pPr>
            <w:r w:rsidRPr="00660A52">
              <w:rPr>
                <w:rFonts w:eastAsia="Times New Roman"/>
                <w:b/>
                <w:bCs/>
                <w:sz w:val="16"/>
                <w:szCs w:val="18"/>
                <w:lang w:eastAsia="es-MX"/>
              </w:rPr>
              <w:t>80% PROPORCIONAL</w:t>
            </w:r>
          </w:p>
        </w:tc>
        <w:tc>
          <w:tcPr>
            <w:tcW w:w="1713" w:type="dxa"/>
            <w:tcBorders>
              <w:top w:val="single" w:sz="4" w:space="0" w:color="auto"/>
              <w:left w:val="nil"/>
              <w:bottom w:val="single" w:sz="4" w:space="0" w:color="auto"/>
              <w:right w:val="single" w:sz="4" w:space="0" w:color="auto"/>
            </w:tcBorders>
            <w:shd w:val="clear" w:color="000000" w:fill="BFBFBF"/>
            <w:vAlign w:val="center"/>
            <w:hideMark/>
          </w:tcPr>
          <w:p w:rsidR="0081132A" w:rsidRPr="00660A52" w:rsidRDefault="0081132A" w:rsidP="00891AAB">
            <w:pPr>
              <w:spacing w:after="0" w:line="240" w:lineRule="auto"/>
              <w:jc w:val="center"/>
              <w:rPr>
                <w:rFonts w:eastAsia="Times New Roman"/>
                <w:b/>
                <w:bCs/>
                <w:sz w:val="16"/>
                <w:szCs w:val="18"/>
                <w:lang w:eastAsia="es-MX"/>
              </w:rPr>
            </w:pPr>
            <w:r w:rsidRPr="00660A52">
              <w:rPr>
                <w:rFonts w:eastAsia="Times New Roman"/>
                <w:b/>
                <w:bCs/>
                <w:sz w:val="16"/>
                <w:szCs w:val="18"/>
                <w:lang w:eastAsia="es-MX"/>
              </w:rPr>
              <w:t>MONTO TOTAL PARA EL AÑO 2016</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Acción Nacional</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$20,645,975.81</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$22,533,452.57</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Revolucionario Institucional</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$27,190,235.29</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$29,077,712.05</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de la Revolución Democrática</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$5,580,891.30</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$7,468,368.06</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del Trabajo</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$2,491,469.34</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$4,378,946.10</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Verde Ecologista de México</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$4,152,448.89</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$6,039,925.65</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Movimiento Ciudadano</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$2,192,493.02</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$4,079,969.78</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Nueva Alianza</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$9,135,387.55</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$11,022,864.31</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Morena</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$0.00</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$1,887,476.76</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Encuentro Social</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$0.00</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$1,887,476.76</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Humanista</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$0.00</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$1,887,476.76</w:t>
            </w:r>
          </w:p>
        </w:tc>
      </w:tr>
      <w:tr w:rsidR="00660A52"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Sinaloense</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sz w:val="16"/>
                <w:szCs w:val="16"/>
                <w:lang w:eastAsia="es-MX"/>
              </w:rPr>
            </w:pPr>
            <w:r w:rsidRPr="00660A52">
              <w:rPr>
                <w:rFonts w:eastAsia="Times New Roman"/>
                <w:sz w:val="16"/>
                <w:szCs w:val="16"/>
                <w:lang w:eastAsia="es-MX"/>
              </w:rPr>
              <w:t>$1,887,476.76</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$11,660,076.46</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sz w:val="16"/>
                <w:szCs w:val="16"/>
              </w:rPr>
            </w:pPr>
            <w:r w:rsidRPr="00660A52">
              <w:rPr>
                <w:sz w:val="16"/>
                <w:szCs w:val="16"/>
              </w:rPr>
              <w:t>$13,547,553.22</w:t>
            </w:r>
          </w:p>
        </w:tc>
      </w:tr>
      <w:tr w:rsidR="0081132A" w:rsidRPr="00660A52" w:rsidTr="0081132A">
        <w:trPr>
          <w:trHeight w:val="20"/>
          <w:jc w:val="center"/>
        </w:trPr>
        <w:tc>
          <w:tcPr>
            <w:tcW w:w="2906" w:type="dxa"/>
            <w:tcBorders>
              <w:top w:val="nil"/>
              <w:left w:val="single" w:sz="4" w:space="0" w:color="auto"/>
              <w:bottom w:val="single" w:sz="4" w:space="0" w:color="auto"/>
              <w:right w:val="single" w:sz="4" w:space="0" w:color="auto"/>
            </w:tcBorders>
            <w:shd w:val="clear" w:color="auto" w:fill="auto"/>
            <w:noWrap/>
            <w:vAlign w:val="center"/>
            <w:hideMark/>
          </w:tcPr>
          <w:p w:rsidR="0081132A" w:rsidRPr="00660A52" w:rsidRDefault="0081132A" w:rsidP="00891AAB">
            <w:pPr>
              <w:spacing w:after="0" w:line="240" w:lineRule="auto"/>
              <w:jc w:val="center"/>
              <w:rPr>
                <w:rFonts w:eastAsia="Times New Roman"/>
                <w:b/>
                <w:bCs/>
                <w:sz w:val="16"/>
                <w:szCs w:val="16"/>
                <w:lang w:eastAsia="es-MX"/>
              </w:rPr>
            </w:pPr>
            <w:r w:rsidRPr="00660A52">
              <w:rPr>
                <w:rFonts w:eastAsia="Times New Roman"/>
                <w:b/>
                <w:bCs/>
                <w:sz w:val="16"/>
                <w:szCs w:val="16"/>
                <w:lang w:eastAsia="es-MX"/>
              </w:rPr>
              <w:t>Total</w:t>
            </w:r>
          </w:p>
        </w:tc>
        <w:tc>
          <w:tcPr>
            <w:tcW w:w="1564"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jc w:val="right"/>
              <w:rPr>
                <w:rFonts w:eastAsia="Times New Roman"/>
                <w:b/>
                <w:bCs/>
                <w:sz w:val="16"/>
                <w:szCs w:val="16"/>
                <w:lang w:eastAsia="es-MX"/>
              </w:rPr>
            </w:pPr>
            <w:r w:rsidRPr="00660A52">
              <w:rPr>
                <w:rFonts w:eastAsia="Times New Roman"/>
                <w:b/>
                <w:bCs/>
                <w:sz w:val="16"/>
                <w:szCs w:val="16"/>
                <w:lang w:eastAsia="es-MX"/>
              </w:rPr>
              <w:t>$20,762,244.41</w:t>
            </w:r>
          </w:p>
        </w:tc>
        <w:tc>
          <w:tcPr>
            <w:tcW w:w="1678"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b/>
                <w:bCs/>
                <w:sz w:val="16"/>
                <w:szCs w:val="16"/>
              </w:rPr>
            </w:pPr>
            <w:r w:rsidRPr="00660A52">
              <w:rPr>
                <w:b/>
                <w:bCs/>
                <w:sz w:val="16"/>
                <w:szCs w:val="16"/>
              </w:rPr>
              <w:t>$83,048,977.66</w:t>
            </w:r>
          </w:p>
        </w:tc>
        <w:tc>
          <w:tcPr>
            <w:tcW w:w="1713" w:type="dxa"/>
            <w:tcBorders>
              <w:top w:val="nil"/>
              <w:left w:val="nil"/>
              <w:bottom w:val="single" w:sz="4" w:space="0" w:color="auto"/>
              <w:right w:val="single" w:sz="4" w:space="0" w:color="auto"/>
            </w:tcBorders>
            <w:shd w:val="clear" w:color="auto" w:fill="auto"/>
            <w:vAlign w:val="center"/>
            <w:hideMark/>
          </w:tcPr>
          <w:p w:rsidR="0081132A" w:rsidRPr="00660A52" w:rsidRDefault="0081132A" w:rsidP="00891AAB">
            <w:pPr>
              <w:pStyle w:val="Sinespaciado"/>
              <w:jc w:val="right"/>
              <w:rPr>
                <w:b/>
                <w:bCs/>
                <w:sz w:val="16"/>
                <w:szCs w:val="16"/>
              </w:rPr>
            </w:pPr>
            <w:r w:rsidRPr="00660A52">
              <w:rPr>
                <w:b/>
                <w:bCs/>
                <w:sz w:val="16"/>
                <w:szCs w:val="16"/>
              </w:rPr>
              <w:t>$103,811,222.07</w:t>
            </w:r>
          </w:p>
        </w:tc>
      </w:tr>
    </w:tbl>
    <w:p w:rsidR="0081132A" w:rsidRPr="00660A52" w:rsidRDefault="0081132A" w:rsidP="0081132A">
      <w:pPr>
        <w:pStyle w:val="Sinespaciado"/>
        <w:jc w:val="center"/>
        <w:rPr>
          <w:b/>
        </w:rPr>
      </w:pPr>
    </w:p>
    <w:p w:rsidR="0081132A" w:rsidRPr="00660A52" w:rsidRDefault="0081132A" w:rsidP="0013782E">
      <w:pPr>
        <w:pStyle w:val="Prrafodelista"/>
        <w:tabs>
          <w:tab w:val="left" w:leader="hyphen" w:pos="9072"/>
        </w:tabs>
        <w:spacing w:line="240" w:lineRule="auto"/>
        <w:ind w:right="425"/>
        <w:jc w:val="both"/>
        <w:rPr>
          <w:i/>
          <w:sz w:val="22"/>
        </w:rPr>
      </w:pPr>
      <w:r w:rsidRPr="00660A52">
        <w:rPr>
          <w:i/>
          <w:sz w:val="22"/>
        </w:rPr>
        <w:t xml:space="preserve">---TERCERO.- </w:t>
      </w:r>
      <w:r w:rsidR="00891AAB" w:rsidRPr="00660A52">
        <w:rPr>
          <w:i/>
          <w:sz w:val="22"/>
        </w:rPr>
        <w:t>El monto del financiamiento público para gastos de campaña para el proceso electoral del año 2016 para los Partidos Políticos, es de $103,811,222.07 (ciento tres millones ochocientos once mil doscientos veintidós pesos 07/100 M. N.),equivalente al monto total del financiamiento público para el sostenimiento de las actividades ordinarias permanentes para el año 2016, en virtud de que en este proceso electoral se renovara el Poder Ejecutivo, El Congreso del Estado y los Ayuntamientos, resultando los importes siguientes</w:t>
      </w:r>
      <w:r w:rsidRPr="00660A52">
        <w:rPr>
          <w:i/>
          <w:sz w:val="22"/>
        </w:rPr>
        <w:t xml:space="preserve">: </w:t>
      </w:r>
      <w:r w:rsidR="00FE0FA1" w:rsidRPr="00660A52">
        <w:rPr>
          <w:i/>
          <w:sz w:val="22"/>
        </w:rPr>
        <w:tab/>
      </w:r>
      <w:r w:rsidRPr="00660A52">
        <w:rPr>
          <w:i/>
          <w:sz w:val="22"/>
        </w:rPr>
        <w:tab/>
      </w:r>
    </w:p>
    <w:p w:rsidR="0081132A" w:rsidRPr="00660A52" w:rsidRDefault="0081132A" w:rsidP="0013782E">
      <w:pPr>
        <w:pStyle w:val="Sinespaciado"/>
        <w:rPr>
          <w:sz w:val="12"/>
        </w:rPr>
      </w:pPr>
    </w:p>
    <w:p w:rsidR="0081132A" w:rsidRPr="00660A52" w:rsidRDefault="0081132A" w:rsidP="0081132A">
      <w:pPr>
        <w:pStyle w:val="Sinespaciado"/>
        <w:jc w:val="center"/>
        <w:rPr>
          <w:b/>
          <w:i/>
          <w:sz w:val="20"/>
        </w:rPr>
      </w:pPr>
      <w:r w:rsidRPr="00660A52">
        <w:rPr>
          <w:b/>
          <w:i/>
          <w:sz w:val="20"/>
        </w:rPr>
        <w:t>Financiamiento público para gastos de campaña 2016.</w:t>
      </w:r>
    </w:p>
    <w:p w:rsidR="0081132A" w:rsidRPr="00660A52" w:rsidRDefault="0081132A" w:rsidP="0081132A">
      <w:pPr>
        <w:pStyle w:val="Sinespaciado"/>
        <w:jc w:val="center"/>
        <w:rPr>
          <w:b/>
        </w:rPr>
      </w:pPr>
    </w:p>
    <w:tbl>
      <w:tblPr>
        <w:tblW w:w="6705" w:type="dxa"/>
        <w:jc w:val="center"/>
        <w:tblCellMar>
          <w:left w:w="70" w:type="dxa"/>
          <w:right w:w="70" w:type="dxa"/>
        </w:tblCellMar>
        <w:tblLook w:val="04A0" w:firstRow="1" w:lastRow="0" w:firstColumn="1" w:lastColumn="0" w:noHBand="0" w:noVBand="1"/>
      </w:tblPr>
      <w:tblGrid>
        <w:gridCol w:w="3843"/>
        <w:gridCol w:w="2862"/>
      </w:tblGrid>
      <w:tr w:rsidR="00660A52" w:rsidRPr="00660A52" w:rsidTr="00891AAB">
        <w:trPr>
          <w:trHeight w:val="227"/>
          <w:jc w:val="center"/>
        </w:trPr>
        <w:tc>
          <w:tcPr>
            <w:tcW w:w="3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1132A" w:rsidRPr="00660A52" w:rsidRDefault="0081132A" w:rsidP="00891AAB">
            <w:pPr>
              <w:spacing w:after="0" w:line="240" w:lineRule="auto"/>
              <w:jc w:val="center"/>
              <w:rPr>
                <w:rFonts w:eastAsia="Times New Roman"/>
                <w:b/>
                <w:bCs/>
                <w:sz w:val="16"/>
                <w:szCs w:val="16"/>
                <w:lang w:eastAsia="es-MX"/>
              </w:rPr>
            </w:pPr>
            <w:r w:rsidRPr="00660A52">
              <w:rPr>
                <w:b/>
                <w:sz w:val="16"/>
                <w:szCs w:val="16"/>
              </w:rPr>
              <w:t>Partido Político</w:t>
            </w:r>
          </w:p>
        </w:tc>
        <w:tc>
          <w:tcPr>
            <w:tcW w:w="286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1132A" w:rsidRPr="00660A52" w:rsidRDefault="0081132A" w:rsidP="00891AAB">
            <w:pPr>
              <w:spacing w:after="0" w:line="240" w:lineRule="auto"/>
              <w:jc w:val="center"/>
              <w:rPr>
                <w:rFonts w:eastAsia="Times New Roman"/>
                <w:b/>
                <w:bCs/>
                <w:sz w:val="16"/>
                <w:szCs w:val="16"/>
                <w:lang w:eastAsia="es-MX"/>
              </w:rPr>
            </w:pPr>
            <w:r w:rsidRPr="00660A52">
              <w:rPr>
                <w:b/>
                <w:sz w:val="16"/>
                <w:szCs w:val="16"/>
              </w:rPr>
              <w:t>Financiamiento para Gastos de Campaña</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Acción Nacional</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$22,533,452.57</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Revolucionario Institucional</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$29,077,712.05</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de la Revolución Democrática</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$7,468,368.06</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del Trabajo</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$4,378,946.10</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Verde Ecologista de México</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$6,039,925.65</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Movimiento Ciudadano</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$4,079,969.78</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Nueva Alianza</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$11,022,864.31</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Morena</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$1,887,476.76</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Encuentro Social</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$1,887,476.76</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Humanista</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$1,887,476.76</w:t>
            </w:r>
          </w:p>
        </w:tc>
      </w:tr>
      <w:tr w:rsidR="00660A52"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81132A" w:rsidRPr="00660A52" w:rsidRDefault="0081132A" w:rsidP="00891AAB">
            <w:pPr>
              <w:spacing w:after="0" w:line="240" w:lineRule="auto"/>
              <w:rPr>
                <w:rFonts w:eastAsia="Times New Roman"/>
                <w:sz w:val="16"/>
                <w:szCs w:val="16"/>
                <w:lang w:eastAsia="es-MX"/>
              </w:rPr>
            </w:pPr>
            <w:r w:rsidRPr="00660A52">
              <w:rPr>
                <w:rFonts w:eastAsia="Times New Roman"/>
                <w:sz w:val="16"/>
                <w:szCs w:val="16"/>
                <w:lang w:eastAsia="es-MX"/>
              </w:rPr>
              <w:t>Partido Sinaloense</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sz w:val="16"/>
                <w:szCs w:val="16"/>
              </w:rPr>
            </w:pPr>
            <w:r w:rsidRPr="00660A52">
              <w:rPr>
                <w:sz w:val="16"/>
                <w:szCs w:val="16"/>
              </w:rPr>
              <w:t>$13,547,553.22</w:t>
            </w:r>
          </w:p>
        </w:tc>
      </w:tr>
      <w:tr w:rsidR="0081132A" w:rsidRPr="00660A52" w:rsidTr="00891AAB">
        <w:trPr>
          <w:trHeight w:val="227"/>
          <w:jc w:val="center"/>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81132A" w:rsidRPr="00660A52" w:rsidRDefault="0081132A" w:rsidP="00891AAB">
            <w:pPr>
              <w:spacing w:after="0" w:line="240" w:lineRule="auto"/>
              <w:jc w:val="center"/>
              <w:rPr>
                <w:rFonts w:eastAsia="Times New Roman"/>
                <w:b/>
                <w:bCs/>
                <w:sz w:val="16"/>
                <w:szCs w:val="16"/>
                <w:lang w:eastAsia="es-MX"/>
              </w:rPr>
            </w:pPr>
            <w:r w:rsidRPr="00660A52">
              <w:rPr>
                <w:rFonts w:eastAsia="Times New Roman"/>
                <w:b/>
                <w:bCs/>
                <w:sz w:val="16"/>
                <w:szCs w:val="16"/>
                <w:lang w:eastAsia="es-MX"/>
              </w:rPr>
              <w:t>Total</w:t>
            </w:r>
          </w:p>
        </w:tc>
        <w:tc>
          <w:tcPr>
            <w:tcW w:w="2862" w:type="dxa"/>
            <w:tcBorders>
              <w:top w:val="nil"/>
              <w:left w:val="nil"/>
              <w:bottom w:val="single" w:sz="4" w:space="0" w:color="auto"/>
              <w:right w:val="single" w:sz="4" w:space="0" w:color="auto"/>
            </w:tcBorders>
            <w:shd w:val="clear" w:color="auto" w:fill="auto"/>
            <w:noWrap/>
            <w:vAlign w:val="center"/>
            <w:hideMark/>
          </w:tcPr>
          <w:p w:rsidR="0081132A" w:rsidRPr="00660A52" w:rsidRDefault="0081132A" w:rsidP="00891AAB">
            <w:pPr>
              <w:pStyle w:val="Sinespaciado"/>
              <w:jc w:val="right"/>
              <w:rPr>
                <w:b/>
                <w:bCs/>
                <w:sz w:val="16"/>
                <w:szCs w:val="16"/>
              </w:rPr>
            </w:pPr>
            <w:r w:rsidRPr="00660A52">
              <w:rPr>
                <w:b/>
                <w:bCs/>
                <w:sz w:val="16"/>
                <w:szCs w:val="16"/>
              </w:rPr>
              <w:t>$103,811,222.07</w:t>
            </w:r>
          </w:p>
        </w:tc>
      </w:tr>
    </w:tbl>
    <w:p w:rsidR="0081132A" w:rsidRPr="00660A52" w:rsidRDefault="0081132A" w:rsidP="0092485B">
      <w:pPr>
        <w:pStyle w:val="Sinespaciado"/>
        <w:tabs>
          <w:tab w:val="left" w:leader="hyphen" w:pos="9498"/>
        </w:tabs>
        <w:jc w:val="both"/>
      </w:pPr>
    </w:p>
    <w:p w:rsidR="0081132A" w:rsidRPr="00660A52" w:rsidRDefault="00FE0FA1" w:rsidP="0092485B">
      <w:pPr>
        <w:pStyle w:val="Sinespaciado"/>
        <w:tabs>
          <w:tab w:val="left" w:leader="hyphen" w:pos="9498"/>
        </w:tabs>
        <w:jc w:val="both"/>
      </w:pPr>
      <w:r w:rsidRPr="00660A52">
        <w:t>---de igual forma en los puntos resolutivos CUARTO Y QUINTO del Acuerdo antes mencionado, se aprobó que:</w:t>
      </w:r>
      <w:r w:rsidRPr="00660A52">
        <w:tab/>
      </w:r>
    </w:p>
    <w:p w:rsidR="00FE0FA1" w:rsidRPr="00660A52" w:rsidRDefault="00FE0FA1" w:rsidP="0092485B">
      <w:pPr>
        <w:pStyle w:val="Sinespaciado"/>
        <w:tabs>
          <w:tab w:val="left" w:leader="hyphen" w:pos="9498"/>
        </w:tabs>
        <w:jc w:val="both"/>
      </w:pPr>
    </w:p>
    <w:p w:rsidR="00FE0FA1" w:rsidRPr="00660A52" w:rsidRDefault="00FE0FA1" w:rsidP="0013782E">
      <w:pPr>
        <w:pStyle w:val="Prrafodelista"/>
        <w:tabs>
          <w:tab w:val="left" w:leader="hyphen" w:pos="9072"/>
        </w:tabs>
        <w:spacing w:line="240" w:lineRule="auto"/>
        <w:ind w:right="425"/>
        <w:jc w:val="both"/>
        <w:rPr>
          <w:i/>
          <w:sz w:val="22"/>
        </w:rPr>
      </w:pPr>
      <w:r w:rsidRPr="00660A52">
        <w:rPr>
          <w:i/>
          <w:sz w:val="22"/>
        </w:rPr>
        <w:t>---</w:t>
      </w:r>
      <w:r w:rsidRPr="00660A52">
        <w:rPr>
          <w:b/>
          <w:i/>
          <w:sz w:val="22"/>
        </w:rPr>
        <w:t>CUARTO</w:t>
      </w:r>
      <w:r w:rsidRPr="00660A52">
        <w:rPr>
          <w:i/>
          <w:sz w:val="22"/>
        </w:rPr>
        <w:t>.- Los montos del financiamiento público para actividades ordinarias y para gastos de campaña contenidos en los puntos de acuerdo segundo y tercero, fueron determinados sobre la base de las disposiciones contenidas en el artículo 65, Apartado A, segundo párrafo, inciso a), numeral 1, de la Ley de Instituciones y Procedimientos Electorales del Estado de Sinaloa, para efectos de que sea incluidos en el presupuesto 2016, sin embargo, los montos definitivos serán los que se acuerden durante la primera quincena del mes de enero de 2016, de conformidad con lo previsto en el citado artículo 65, Apartado A, párrafo segundo, inciso a) numeral 3, de la Ley de Instituciones y Procedimientos Electorales del Estado de Sinaloa, considerando el incremento real del Salario Mínimo Vigente para el Estado de Sinaloa para el año 2016.</w:t>
      </w:r>
      <w:r w:rsidRPr="00660A52">
        <w:rPr>
          <w:i/>
          <w:sz w:val="22"/>
        </w:rPr>
        <w:tab/>
      </w:r>
    </w:p>
    <w:p w:rsidR="00FE0FA1" w:rsidRPr="00660A52" w:rsidRDefault="00FE0FA1" w:rsidP="0013782E">
      <w:pPr>
        <w:pStyle w:val="Prrafodelista"/>
        <w:tabs>
          <w:tab w:val="left" w:leader="hyphen" w:pos="9072"/>
        </w:tabs>
        <w:spacing w:line="240" w:lineRule="auto"/>
        <w:ind w:right="425"/>
        <w:jc w:val="both"/>
        <w:rPr>
          <w:i/>
          <w:sz w:val="22"/>
        </w:rPr>
      </w:pPr>
    </w:p>
    <w:p w:rsidR="00FE0FA1" w:rsidRPr="00660A52" w:rsidRDefault="00FE0FA1" w:rsidP="0013782E">
      <w:pPr>
        <w:pStyle w:val="Prrafodelista"/>
        <w:tabs>
          <w:tab w:val="left" w:leader="hyphen" w:pos="9072"/>
        </w:tabs>
        <w:spacing w:line="240" w:lineRule="auto"/>
        <w:ind w:right="425"/>
        <w:jc w:val="both"/>
        <w:rPr>
          <w:i/>
          <w:sz w:val="22"/>
        </w:rPr>
      </w:pPr>
      <w:r w:rsidRPr="00660A52">
        <w:rPr>
          <w:i/>
          <w:sz w:val="22"/>
        </w:rPr>
        <w:t>---</w:t>
      </w:r>
      <w:r w:rsidRPr="00660A52">
        <w:rPr>
          <w:b/>
          <w:i/>
          <w:sz w:val="22"/>
        </w:rPr>
        <w:t>QUINTO</w:t>
      </w:r>
      <w:r w:rsidRPr="00660A52">
        <w:rPr>
          <w:i/>
          <w:sz w:val="22"/>
        </w:rPr>
        <w:t>.- A la fecha se encuentran subjudice los procedimientos por la eventual pérdida de registro de dos partidos políticos nacionales, por lo que una vez que se dicte resolución definitiva en los mismos,</w:t>
      </w:r>
      <w:r w:rsidR="0092438F">
        <w:rPr>
          <w:i/>
          <w:sz w:val="22"/>
        </w:rPr>
        <w:t xml:space="preserve"> </w:t>
      </w:r>
      <w:r w:rsidRPr="00660A52">
        <w:rPr>
          <w:i/>
          <w:sz w:val="22"/>
        </w:rPr>
        <w:t>el Instituto Electoral del Estado deberá realizar los ajustes de calculo que procedan y comunicarlos a la Secretaria de Administracion y Finanzas del Ejecutivo Estatal y al Congreso del Estado.</w:t>
      </w:r>
      <w:r w:rsidRPr="00660A52">
        <w:rPr>
          <w:i/>
          <w:sz w:val="22"/>
        </w:rPr>
        <w:tab/>
      </w:r>
    </w:p>
    <w:p w:rsidR="00FE0FA1" w:rsidRPr="00660A52" w:rsidRDefault="00FE0FA1" w:rsidP="0092485B">
      <w:pPr>
        <w:pStyle w:val="Sinespaciado"/>
        <w:tabs>
          <w:tab w:val="left" w:leader="hyphen" w:pos="9498"/>
        </w:tabs>
        <w:jc w:val="both"/>
        <w:rPr>
          <w:sz w:val="14"/>
        </w:rPr>
      </w:pPr>
    </w:p>
    <w:p w:rsidR="00CB27FC" w:rsidRPr="00660A52" w:rsidRDefault="00013388" w:rsidP="0092485B">
      <w:pPr>
        <w:pStyle w:val="Sinespaciado"/>
        <w:tabs>
          <w:tab w:val="left" w:leader="hyphen" w:pos="9498"/>
        </w:tabs>
        <w:jc w:val="both"/>
      </w:pPr>
      <w:r w:rsidRPr="00660A52">
        <w:t>---2</w:t>
      </w:r>
      <w:r w:rsidR="00FE0FA1" w:rsidRPr="00660A52">
        <w:t>2</w:t>
      </w:r>
      <w:r w:rsidR="004D2A39" w:rsidRPr="00660A52">
        <w:t xml:space="preserve">.- </w:t>
      </w:r>
      <w:r w:rsidR="00CB27FC" w:rsidRPr="00660A52">
        <w:t xml:space="preserve">Que mediante Resolución del H. Consejo de Representantes de la Comisión Nacional de los Salarios Mínimos que fija los salarios mínimos generales y profesionales vigentes a partir del 1 de </w:t>
      </w:r>
      <w:r w:rsidR="00156891" w:rsidRPr="00660A52">
        <w:t>enero</w:t>
      </w:r>
      <w:r w:rsidR="00CB27FC" w:rsidRPr="00660A52">
        <w:t xml:space="preserve"> de 201</w:t>
      </w:r>
      <w:r w:rsidR="00156891" w:rsidRPr="00660A52">
        <w:t>6</w:t>
      </w:r>
      <w:r w:rsidR="00CB27FC" w:rsidRPr="00660A52">
        <w:t xml:space="preserve">, publicada en el Diario Oficial de la Federación el </w:t>
      </w:r>
      <w:r w:rsidR="00F66D98" w:rsidRPr="00660A52">
        <w:t>18</w:t>
      </w:r>
      <w:r w:rsidR="0092438F">
        <w:t xml:space="preserve"> </w:t>
      </w:r>
      <w:r w:rsidR="00156891" w:rsidRPr="00660A52">
        <w:t>d</w:t>
      </w:r>
      <w:r w:rsidR="00CB27FC" w:rsidRPr="00660A52">
        <w:t xml:space="preserve">e </w:t>
      </w:r>
      <w:r w:rsidR="00156891" w:rsidRPr="00660A52">
        <w:t>diciembre</w:t>
      </w:r>
      <w:r w:rsidR="00CB27FC" w:rsidRPr="00660A52">
        <w:t xml:space="preserve"> de 201</w:t>
      </w:r>
      <w:r w:rsidR="00116C43" w:rsidRPr="00660A52">
        <w:t>5</w:t>
      </w:r>
      <w:r w:rsidR="00CB27FC" w:rsidRPr="00660A52">
        <w:t>, se estableció la cifra de $</w:t>
      </w:r>
      <w:r w:rsidR="00156891" w:rsidRPr="00660A52">
        <w:t>73.04</w:t>
      </w:r>
      <w:r w:rsidR="00CB27FC" w:rsidRPr="00660A52">
        <w:t xml:space="preserve"> (</w:t>
      </w:r>
      <w:r w:rsidR="00156891" w:rsidRPr="00660A52">
        <w:t>setenta y tres</w:t>
      </w:r>
      <w:r w:rsidR="00116C43" w:rsidRPr="00660A52">
        <w:t xml:space="preserve"> pesos 28</w:t>
      </w:r>
      <w:r w:rsidR="00CB27FC" w:rsidRPr="00660A52">
        <w:t>/100 M. N.) como el salari</w:t>
      </w:r>
      <w:r w:rsidR="00116C43" w:rsidRPr="00660A52">
        <w:t xml:space="preserve">o mínimo diario vigente </w:t>
      </w:r>
      <w:r w:rsidR="00CB27FC" w:rsidRPr="00660A52">
        <w:t>para el año 201</w:t>
      </w:r>
      <w:r w:rsidR="00156891" w:rsidRPr="00660A52">
        <w:t>6</w:t>
      </w:r>
      <w:r w:rsidR="00116C43" w:rsidRPr="00660A52">
        <w:t>,</w:t>
      </w:r>
      <w:r w:rsidR="00156891" w:rsidRPr="00660A52">
        <w:t xml:space="preserve"> en toda la república mexicana</w:t>
      </w:r>
      <w:r w:rsidR="00116C43" w:rsidRPr="00660A52">
        <w:t>.</w:t>
      </w:r>
      <w:r w:rsidR="004D2A39" w:rsidRPr="00660A52">
        <w:tab/>
      </w:r>
    </w:p>
    <w:p w:rsidR="00FE0FA1" w:rsidRPr="00660A52" w:rsidRDefault="00FE0FA1" w:rsidP="0092485B">
      <w:pPr>
        <w:pStyle w:val="Sinespaciado"/>
        <w:tabs>
          <w:tab w:val="left" w:leader="hyphen" w:pos="9498"/>
        </w:tabs>
        <w:jc w:val="both"/>
      </w:pPr>
    </w:p>
    <w:p w:rsidR="00156891" w:rsidRPr="00660A52" w:rsidRDefault="00FE0FA1" w:rsidP="00FC0A53">
      <w:pPr>
        <w:pStyle w:val="Sinespaciado"/>
        <w:tabs>
          <w:tab w:val="left" w:leader="hyphen" w:pos="9498"/>
        </w:tabs>
        <w:jc w:val="both"/>
      </w:pPr>
      <w:r w:rsidRPr="00660A52">
        <w:t xml:space="preserve">---23.- Que el Consejo General del Instituto Nacional Electoral, con fecha 06 de noviembre de 2015, </w:t>
      </w:r>
      <w:r w:rsidR="00FC0A53" w:rsidRPr="00660A52">
        <w:t xml:space="preserve">en sesión extraordinaria mediante el acuerdo No. INE/CG937/2015, </w:t>
      </w:r>
      <w:r w:rsidRPr="00660A52">
        <w:t xml:space="preserve">aprobó </w:t>
      </w:r>
      <w:r w:rsidR="00FC0A53" w:rsidRPr="00660A52">
        <w:t>la “RESOLUCIÓN DEL CONSEJO GENERAL DEL INSTITUTO NACIONAL ELECTORAL RELATIVO AL REGISTRO DEL PARTIDO HUMANISTA COMO PARTIDO POLÍTICO NACIONAL, EN ACATAMIENTO A LA SENTENCIA 3 DICTADA POR LA H. SALA SUPERIOR DEL TRIBUNAL ELECTORAL DEL PODER JUDICIAL DE LA FEDERACIÓN, EN LOS JUICIOS PARA LA PROTECCION DE LOS DERECHOS POLITICO-ELECTORALES DEL CIUDADANO Y RECURSOS DE APELACIÓN IDENTIFICADOS CON EL NÚMERO DE EXPEDIENTE SUP-JDC- 1710/2015 Y ACUMULADOS”, por medio de la cual se determina la pérdida de registro como partido político nacional del Partido Humanista, este acuerdo fue notificado a esta autoridad electoral por</w:t>
      </w:r>
      <w:r w:rsidR="0092438F">
        <w:t xml:space="preserve"> </w:t>
      </w:r>
      <w:r w:rsidR="00FC0A53" w:rsidRPr="00660A52">
        <w:t>el Director de la Unidad de Vinculación con los Organismos Públicos locales del Instituto Nacional Electoral, el día 07 de noviembre de 2015.</w:t>
      </w:r>
      <w:r w:rsidR="00FC0A53" w:rsidRPr="00660A52">
        <w:tab/>
      </w:r>
    </w:p>
    <w:p w:rsidR="0013100B" w:rsidRPr="00660A52" w:rsidRDefault="0013100B" w:rsidP="00FC0A53">
      <w:pPr>
        <w:pStyle w:val="Sinespaciado"/>
        <w:tabs>
          <w:tab w:val="left" w:leader="hyphen" w:pos="9498"/>
        </w:tabs>
        <w:jc w:val="both"/>
      </w:pPr>
    </w:p>
    <w:p w:rsidR="0013100B" w:rsidRPr="00660A52" w:rsidRDefault="0013100B" w:rsidP="00FC0A53">
      <w:pPr>
        <w:pStyle w:val="Sinespaciado"/>
        <w:tabs>
          <w:tab w:val="left" w:leader="hyphen" w:pos="9498"/>
        </w:tabs>
        <w:jc w:val="both"/>
      </w:pPr>
      <w:r w:rsidRPr="00660A52">
        <w:t xml:space="preserve">---24.- Que con fecha 21 de diciembre de 2015, la Junta Local Ejecutiva del INE en Sinaloa notificó a esta autoridad electoral el acuerdo número INE/CG1049/2015 del Consejo General del Instituto Nacional Electoral, mediante el cual aprobó la “RESOLUCION DEL CONSEJO GENERAL DEL INSTITUTO NACIONAL ELECTORAL RELATIVO AL REGISTRO DEL PARTIDO DEL TRABAJO COMO PARTIDO POLITICO NACIONAL, EN ACATAMIENTO A LA SENTENCIA DICTADA POR LA H. SALA SUPERIOR DEL TRIBUNAL ELECTORAL DEL PODER JUDICIAL DE LA FEDERACION, EN EL RECURSO DE APELACION IDENTIFICADO CON EL NÚMERO </w:t>
      </w:r>
      <w:r w:rsidRPr="00660A52">
        <w:lastRenderedPageBreak/>
        <w:t>DE EXPEDIENTE SUP-RAP-756/2015, en la que entre otras cosas se resuelve lo siguiente:</w:t>
      </w:r>
      <w:r w:rsidRPr="00660A52">
        <w:tab/>
      </w:r>
    </w:p>
    <w:p w:rsidR="0013100B" w:rsidRPr="00660A52" w:rsidRDefault="0013100B" w:rsidP="00FC0A53">
      <w:pPr>
        <w:pStyle w:val="Sinespaciado"/>
        <w:tabs>
          <w:tab w:val="left" w:leader="hyphen" w:pos="9498"/>
        </w:tabs>
        <w:jc w:val="both"/>
      </w:pPr>
    </w:p>
    <w:p w:rsidR="0013100B" w:rsidRPr="00660A52" w:rsidRDefault="0013100B" w:rsidP="0013100B">
      <w:pPr>
        <w:pStyle w:val="Prrafodelista"/>
        <w:tabs>
          <w:tab w:val="left" w:leader="hyphen" w:pos="9072"/>
        </w:tabs>
        <w:spacing w:line="240" w:lineRule="auto"/>
        <w:ind w:right="425"/>
        <w:jc w:val="both"/>
        <w:rPr>
          <w:i/>
          <w:sz w:val="22"/>
        </w:rPr>
      </w:pPr>
      <w:r w:rsidRPr="00660A52">
        <w:rPr>
          <w:i/>
          <w:sz w:val="22"/>
        </w:rPr>
        <w:t>---</w:t>
      </w:r>
      <w:r w:rsidRPr="00660A52">
        <w:rPr>
          <w:b/>
          <w:i/>
          <w:sz w:val="22"/>
        </w:rPr>
        <w:t>PRIMERO</w:t>
      </w:r>
      <w:r w:rsidRPr="00660A52">
        <w:rPr>
          <w:i/>
          <w:sz w:val="22"/>
        </w:rPr>
        <w:t>.- Se determina que el Partido del Trabajo ha acreditado haber obtenido en las elecciones federales de diputados, un porcentaje de votación valida emitida superior al tres por ciento, por lo que cumple con el requisito para conservar su registro como Partido Político Nacional.</w:t>
      </w:r>
      <w:r w:rsidRPr="00660A52">
        <w:rPr>
          <w:i/>
          <w:sz w:val="22"/>
        </w:rPr>
        <w:tab/>
      </w:r>
    </w:p>
    <w:p w:rsidR="0013100B" w:rsidRPr="00660A52" w:rsidRDefault="0013100B" w:rsidP="0013100B">
      <w:pPr>
        <w:pStyle w:val="Prrafodelista"/>
        <w:tabs>
          <w:tab w:val="left" w:leader="hyphen" w:pos="9072"/>
        </w:tabs>
        <w:spacing w:line="240" w:lineRule="auto"/>
        <w:ind w:right="425"/>
        <w:jc w:val="both"/>
        <w:rPr>
          <w:i/>
          <w:sz w:val="22"/>
        </w:rPr>
      </w:pPr>
    </w:p>
    <w:p w:rsidR="0013100B" w:rsidRPr="00660A52" w:rsidRDefault="0013100B" w:rsidP="0013100B">
      <w:pPr>
        <w:pStyle w:val="Prrafodelista"/>
        <w:tabs>
          <w:tab w:val="left" w:leader="hyphen" w:pos="9072"/>
        </w:tabs>
        <w:spacing w:line="240" w:lineRule="auto"/>
        <w:ind w:right="425"/>
        <w:jc w:val="both"/>
        <w:rPr>
          <w:i/>
          <w:sz w:val="22"/>
        </w:rPr>
      </w:pPr>
      <w:r w:rsidRPr="00660A52">
        <w:rPr>
          <w:i/>
          <w:sz w:val="22"/>
        </w:rPr>
        <w:t>---</w:t>
      </w:r>
      <w:r w:rsidRPr="00660A52">
        <w:rPr>
          <w:b/>
          <w:i/>
          <w:sz w:val="22"/>
        </w:rPr>
        <w:t>SEGUNDO.</w:t>
      </w:r>
      <w:r w:rsidRPr="00660A52">
        <w:rPr>
          <w:i/>
          <w:sz w:val="22"/>
        </w:rPr>
        <w:t xml:space="preserve">-A partir de la aprobación de la presente resolución, el Partido del Trabajo gozará de todos los derechos y prerrogativas que establecen la Constitución Política de los Estados unidos mexicanos, la Ley General de Partidos Políticos, y demás normatividad aplicable. </w:t>
      </w:r>
      <w:r w:rsidRPr="00660A52">
        <w:rPr>
          <w:i/>
          <w:sz w:val="22"/>
        </w:rPr>
        <w:tab/>
      </w:r>
    </w:p>
    <w:p w:rsidR="00FC0A53" w:rsidRPr="00660A52" w:rsidRDefault="00FC0A53" w:rsidP="00FC0A53">
      <w:pPr>
        <w:pStyle w:val="Sinespaciado"/>
        <w:tabs>
          <w:tab w:val="left" w:leader="hyphen" w:pos="9498"/>
        </w:tabs>
        <w:jc w:val="both"/>
      </w:pPr>
    </w:p>
    <w:p w:rsidR="00AB03CE" w:rsidRPr="00660A52" w:rsidRDefault="00377D35" w:rsidP="00FC0A53">
      <w:pPr>
        <w:pStyle w:val="Sinespaciado"/>
        <w:tabs>
          <w:tab w:val="left" w:leader="hyphen" w:pos="9498"/>
        </w:tabs>
        <w:jc w:val="both"/>
      </w:pPr>
      <w:r w:rsidRPr="00660A52">
        <w:t xml:space="preserve">--- </w:t>
      </w:r>
      <w:r w:rsidR="0013100B" w:rsidRPr="00660A52">
        <w:t xml:space="preserve">25.- Que los partidos políticos con registro nacional </w:t>
      </w:r>
      <w:r w:rsidR="00544B2F" w:rsidRPr="00660A52">
        <w:t>cumplieron con los requisitos exigidos por la Ley de Instituciones y Procedimientos Electorales del Estado de Sinaloa,</w:t>
      </w:r>
      <w:r w:rsidR="00AB03CE" w:rsidRPr="00660A52">
        <w:t xml:space="preserve"> para participar en el proceso electoral local 2015-2016, y por lo tanto tienen derecho a recibir financiamiento público para sus actividades ordinarias y de campaña, al igual que el partido político con registro local, por lo que los partidos que recibirán financiamiento público durante el ejercicio 2016 son:</w:t>
      </w:r>
      <w:r w:rsidR="00660A52">
        <w:tab/>
      </w:r>
    </w:p>
    <w:p w:rsidR="00AB03CE" w:rsidRPr="00660A52" w:rsidRDefault="00AB03CE" w:rsidP="00FC0A53">
      <w:pPr>
        <w:pStyle w:val="Sinespaciado"/>
        <w:tabs>
          <w:tab w:val="left" w:leader="hyphen" w:pos="9498"/>
        </w:tabs>
        <w:jc w:val="both"/>
      </w:pPr>
    </w:p>
    <w:tbl>
      <w:tblPr>
        <w:tblW w:w="4940" w:type="dxa"/>
        <w:jc w:val="center"/>
        <w:tblCellMar>
          <w:left w:w="70" w:type="dxa"/>
          <w:right w:w="70" w:type="dxa"/>
        </w:tblCellMar>
        <w:tblLook w:val="04A0" w:firstRow="1" w:lastRow="0" w:firstColumn="1" w:lastColumn="0" w:noHBand="0" w:noVBand="1"/>
      </w:tblPr>
      <w:tblGrid>
        <w:gridCol w:w="4940"/>
      </w:tblGrid>
      <w:tr w:rsidR="00660A52" w:rsidRPr="00660A52" w:rsidTr="00AB03CE">
        <w:trPr>
          <w:trHeight w:val="60"/>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3CE" w:rsidRPr="00660A52" w:rsidRDefault="0092438F" w:rsidP="00AB03CE">
            <w:pPr>
              <w:spacing w:after="0" w:line="240" w:lineRule="auto"/>
              <w:jc w:val="center"/>
              <w:rPr>
                <w:rFonts w:eastAsia="Times New Roman"/>
                <w:b/>
                <w:bCs/>
                <w:sz w:val="20"/>
                <w:szCs w:val="20"/>
                <w:lang w:eastAsia="es-MX"/>
              </w:rPr>
            </w:pPr>
            <w:r>
              <w:t xml:space="preserve"> </w:t>
            </w:r>
            <w:r w:rsidR="00544B2F" w:rsidRPr="00660A52">
              <w:t xml:space="preserve"> </w:t>
            </w:r>
            <w:r w:rsidR="00AB03CE" w:rsidRPr="00660A52">
              <w:rPr>
                <w:rFonts w:eastAsia="Times New Roman"/>
                <w:b/>
                <w:bCs/>
                <w:sz w:val="20"/>
                <w:szCs w:val="20"/>
                <w:lang w:eastAsia="es-MX"/>
              </w:rPr>
              <w:t>PARTIDO POLÍTICO</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Acción Nacional</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Revolucionario Institucional</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de la Revolución Democrática</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del Trabajo</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Verde Ecologista de México</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Movimiento Ciudadano</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Nueva Alianza</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Morena</w:t>
            </w:r>
          </w:p>
        </w:tc>
      </w:tr>
      <w:tr w:rsidR="00660A52"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Encuentro Social</w:t>
            </w:r>
          </w:p>
        </w:tc>
      </w:tr>
      <w:tr w:rsidR="00AB03CE" w:rsidRPr="00660A52" w:rsidTr="00AB03CE">
        <w:trPr>
          <w:trHeight w:val="30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AB03CE" w:rsidRPr="00660A52" w:rsidRDefault="00AB03CE" w:rsidP="00AB03CE">
            <w:pPr>
              <w:spacing w:after="0" w:line="240" w:lineRule="auto"/>
              <w:rPr>
                <w:rFonts w:eastAsia="Times New Roman"/>
                <w:lang w:eastAsia="es-MX"/>
              </w:rPr>
            </w:pPr>
            <w:r w:rsidRPr="00660A52">
              <w:rPr>
                <w:rFonts w:eastAsia="Times New Roman"/>
                <w:lang w:eastAsia="es-MX"/>
              </w:rPr>
              <w:t>Partido Sinaloense</w:t>
            </w:r>
          </w:p>
        </w:tc>
      </w:tr>
    </w:tbl>
    <w:p w:rsidR="00377D35" w:rsidRPr="00660A52" w:rsidRDefault="00377D35" w:rsidP="00FC0A53">
      <w:pPr>
        <w:pStyle w:val="Sinespaciado"/>
        <w:tabs>
          <w:tab w:val="left" w:leader="hyphen" w:pos="9498"/>
        </w:tabs>
        <w:jc w:val="both"/>
      </w:pPr>
    </w:p>
    <w:p w:rsidR="00FC0A53" w:rsidRPr="00660A52" w:rsidRDefault="00FC0A53" w:rsidP="00FC0A53">
      <w:pPr>
        <w:pStyle w:val="Sinespaciado"/>
        <w:tabs>
          <w:tab w:val="left" w:leader="hyphen" w:pos="9498"/>
        </w:tabs>
        <w:jc w:val="both"/>
      </w:pPr>
      <w:r w:rsidRPr="00660A52">
        <w:t>---2</w:t>
      </w:r>
      <w:r w:rsidR="00AB03CE" w:rsidRPr="00660A52">
        <w:t>6</w:t>
      </w:r>
      <w:r w:rsidRPr="00660A52">
        <w:t xml:space="preserve">.- Que con fecha </w:t>
      </w:r>
      <w:r w:rsidR="00921EEB" w:rsidRPr="00660A52">
        <w:t>19 de noviembre del presente año, se recibió en este Instituto, el oficio número 3966/2015, por el cual se notificó a este órgano electoral, la sentencia de fecha 15 de octubre de 2015, por el pleno de la Suprema Corte de Justicia de la Nación, en la acción de inconstitucionalidad 64/2015 y sus acumuladas 65/2015, 66/2015, 68/2015 y 70/2015, mediante las cuales se impugnó el Decreto por el que se expide la Ley de Instituciones y Procedimientos Electorales del Estado de Sinaloa y algunas de sus disposiciones.</w:t>
      </w:r>
      <w:r w:rsidR="00921EEB" w:rsidRPr="00660A52">
        <w:tab/>
      </w:r>
    </w:p>
    <w:p w:rsidR="00FC0A53" w:rsidRPr="00660A52" w:rsidRDefault="00FC0A53" w:rsidP="00FC0A53">
      <w:pPr>
        <w:pStyle w:val="Sinespaciado"/>
        <w:tabs>
          <w:tab w:val="left" w:leader="hyphen" w:pos="9498"/>
        </w:tabs>
        <w:jc w:val="both"/>
      </w:pPr>
    </w:p>
    <w:p w:rsidR="00377D35" w:rsidRPr="00660A52" w:rsidRDefault="00995A78" w:rsidP="00FC0A53">
      <w:pPr>
        <w:pStyle w:val="Sinespaciado"/>
        <w:tabs>
          <w:tab w:val="left" w:leader="hyphen" w:pos="9498"/>
        </w:tabs>
        <w:jc w:val="both"/>
      </w:pPr>
      <w:r w:rsidRPr="00660A52">
        <w:t xml:space="preserve">---En los puntos resolutivos de la sentencia mencionada en el párrafo anterior, se declara la invalidez entre otros, de los Apartados A y B del artículo 65 de la Ley de Instituciones y Procedimientos electorales del Estado de Sinaloa, </w:t>
      </w:r>
      <w:r w:rsidR="0001677D" w:rsidRPr="00660A52">
        <w:t>siendo el Apartado A el que se refieren a la fórmula para determinar el monto de financiamiento público, así como la distribución del mismo entre todos los partidos políticos.</w:t>
      </w:r>
      <w:r w:rsidR="0001677D" w:rsidRPr="00660A52">
        <w:tab/>
      </w:r>
    </w:p>
    <w:p w:rsidR="0001677D" w:rsidRPr="00660A52" w:rsidRDefault="0001677D" w:rsidP="00FC0A53">
      <w:pPr>
        <w:pStyle w:val="Sinespaciado"/>
        <w:tabs>
          <w:tab w:val="left" w:leader="hyphen" w:pos="9498"/>
        </w:tabs>
        <w:jc w:val="both"/>
      </w:pPr>
    </w:p>
    <w:p w:rsidR="0001677D" w:rsidRPr="00660A52" w:rsidRDefault="0001677D" w:rsidP="0001677D">
      <w:pPr>
        <w:pStyle w:val="Sinespaciado"/>
        <w:tabs>
          <w:tab w:val="left" w:leader="hyphen" w:pos="9498"/>
        </w:tabs>
        <w:jc w:val="both"/>
      </w:pPr>
      <w:r w:rsidRPr="00660A52">
        <w:lastRenderedPageBreak/>
        <w:t xml:space="preserve">---Sin embargo en el cuerpo de la sentencia en mención, en el apartado VII. EFECTOS, se dispone que </w:t>
      </w:r>
      <w:r w:rsidR="00CA28EA" w:rsidRPr="00660A52">
        <w:t>“</w:t>
      </w:r>
      <w:r w:rsidRPr="00660A52">
        <w:rPr>
          <w:i/>
        </w:rPr>
        <w:t>en lo que se refiere a la declaratoria de invalidez de los artículos 65, Aparatados A y B de la Ley de Instituciones y Procedimientos Electorales del Estado de Sinaloa, surtirá sus efectos una vez que concluya el proceso electoral ordinario próximo a iniciar, en virtud de que se refieren a cuestiones esenciales inherentes al sistema electoral de dicha entidad federativa, pues de otra manera se afectaría de manera irreparable la certeza en el proceso electoral que inicia en la segunda quincena de octubre</w:t>
      </w:r>
      <w:r w:rsidR="00CA28EA" w:rsidRPr="00660A52">
        <w:rPr>
          <w:i/>
        </w:rPr>
        <w:t>”</w:t>
      </w:r>
      <w:r w:rsidRPr="00660A52">
        <w:rPr>
          <w:i/>
        </w:rPr>
        <w:t>.</w:t>
      </w:r>
      <w:r w:rsidR="00CA28EA" w:rsidRPr="00660A52">
        <w:t xml:space="preserve"> Por lo que la actualización que se propone está basada todavía en las deposiciones contenidas en el Apartado A del Articulo 65 de la Ley de Instituciones y Procedimientos electorales del Estado de Sinaloa.</w:t>
      </w:r>
      <w:r w:rsidR="00CA28EA" w:rsidRPr="00660A52">
        <w:tab/>
      </w:r>
    </w:p>
    <w:p w:rsidR="0001677D" w:rsidRPr="00660A52" w:rsidRDefault="0001677D" w:rsidP="00FC0A53">
      <w:pPr>
        <w:pStyle w:val="Sinespaciado"/>
        <w:tabs>
          <w:tab w:val="left" w:leader="hyphen" w:pos="9498"/>
        </w:tabs>
        <w:jc w:val="both"/>
      </w:pPr>
    </w:p>
    <w:p w:rsidR="00CB27FC" w:rsidRPr="00660A52" w:rsidRDefault="004D2A39" w:rsidP="00921307">
      <w:pPr>
        <w:pStyle w:val="Sinespaciado"/>
        <w:tabs>
          <w:tab w:val="left" w:leader="hyphen" w:pos="9498"/>
        </w:tabs>
        <w:jc w:val="both"/>
      </w:pPr>
      <w:r w:rsidRPr="00660A52">
        <w:t>---</w:t>
      </w:r>
      <w:r w:rsidR="00D41151" w:rsidRPr="00660A52">
        <w:t>2</w:t>
      </w:r>
      <w:r w:rsidR="00CA28EA" w:rsidRPr="00660A52">
        <w:t>7</w:t>
      </w:r>
      <w:r w:rsidRPr="00660A52">
        <w:t xml:space="preserve">.- </w:t>
      </w:r>
      <w:r w:rsidR="00CB27FC" w:rsidRPr="00660A52">
        <w:t xml:space="preserve">Que con fundamento en lo estipulado por el artículo </w:t>
      </w:r>
      <w:r w:rsidR="004E32E5" w:rsidRPr="00660A52">
        <w:t>65</w:t>
      </w:r>
      <w:r w:rsidR="00CB27FC" w:rsidRPr="00660A52">
        <w:t xml:space="preserve">, </w:t>
      </w:r>
      <w:r w:rsidR="004E32E5" w:rsidRPr="00660A52">
        <w:t>Apartado A</w:t>
      </w:r>
      <w:r w:rsidR="00CB27FC" w:rsidRPr="00660A52">
        <w:t>,</w:t>
      </w:r>
      <w:r w:rsidR="004E32E5" w:rsidRPr="00660A52">
        <w:t xml:space="preserve"> segundo párrafo,</w:t>
      </w:r>
      <w:r w:rsidR="00CB27FC" w:rsidRPr="00660A52">
        <w:t xml:space="preserve"> inciso a), </w:t>
      </w:r>
      <w:r w:rsidR="004E32E5" w:rsidRPr="00660A52">
        <w:t xml:space="preserve">numeral </w:t>
      </w:r>
      <w:r w:rsidR="0051245F" w:rsidRPr="00660A52">
        <w:t>3</w:t>
      </w:r>
      <w:r w:rsidR="004E32E5" w:rsidRPr="00660A52">
        <w:t>,</w:t>
      </w:r>
      <w:r w:rsidR="00CB27FC" w:rsidRPr="00660A52">
        <w:t xml:space="preserve"> de la Ley </w:t>
      </w:r>
      <w:r w:rsidR="004E32E5" w:rsidRPr="00660A52">
        <w:t>de Instituciones y Procedimientos Electorales del Estado de Sinaloa</w:t>
      </w:r>
      <w:r w:rsidR="00CB27FC" w:rsidRPr="00660A52">
        <w:t>,</w:t>
      </w:r>
      <w:r w:rsidR="00FC0A53" w:rsidRPr="00660A52">
        <w:t xml:space="preserve"> así como en los puntos resolutivos CUARTO y QUINTO del acuerdo número EXT/02/003, emitido por el Otrora Consejo Estatal Electoral en sesión celebrada el día 27 de agosto de 2015,</w:t>
      </w:r>
      <w:r w:rsidR="0092438F">
        <w:t xml:space="preserve"> </w:t>
      </w:r>
      <w:r w:rsidR="00FC0A53" w:rsidRPr="00660A52">
        <w:t>se procede a realizar la actualización d</w:t>
      </w:r>
      <w:r w:rsidR="00CB27FC" w:rsidRPr="00660A52">
        <w:t xml:space="preserve">el monto de financiamiento público para el sostenimiento de las actividades ordinarias permanentes de los Partidos Políticos </w:t>
      </w:r>
      <w:r w:rsidR="0051245F" w:rsidRPr="00660A52">
        <w:t>para el ejercicio 2016</w:t>
      </w:r>
      <w:r w:rsidR="00CB27FC" w:rsidRPr="00660A52">
        <w:t xml:space="preserve">, conforme a lo siguiente: se multiplicará el número total de ciudadanos inscritos en el Padrón Electoral con fecha de corte </w:t>
      </w:r>
      <w:r w:rsidR="007D77E2" w:rsidRPr="00660A52">
        <w:t xml:space="preserve">al último día del mes </w:t>
      </w:r>
      <w:r w:rsidR="00CB27FC" w:rsidRPr="00660A52">
        <w:t>de julio de cada</w:t>
      </w:r>
      <w:r w:rsidR="007D77E2" w:rsidRPr="00660A52">
        <w:t xml:space="preserve"> año, por el set</w:t>
      </w:r>
      <w:r w:rsidR="00CB27FC" w:rsidRPr="00660A52">
        <w:t xml:space="preserve">enta y cinco por ciento del salario mínimo diario vigente para el </w:t>
      </w:r>
      <w:r w:rsidR="007D77E2" w:rsidRPr="00660A52">
        <w:t>Estado de Sinaloa</w:t>
      </w:r>
      <w:r w:rsidR="00CB27FC" w:rsidRPr="00660A52">
        <w:t>. Dado que, el número total de ciudadanos inscritos en el Padrón Electoral al treinta y uno de julio de 201</w:t>
      </w:r>
      <w:r w:rsidR="007D77E2" w:rsidRPr="00660A52">
        <w:t>5</w:t>
      </w:r>
      <w:r w:rsidR="00CB27FC" w:rsidRPr="00660A52">
        <w:t xml:space="preserve">, es igual a </w:t>
      </w:r>
      <w:r w:rsidR="007D77E2" w:rsidRPr="00660A52">
        <w:t xml:space="preserve">2,027,167, </w:t>
      </w:r>
      <w:r w:rsidR="0051245F" w:rsidRPr="00660A52">
        <w:t>y el salario mínimo general vigente para el Estado de Sinaloa en el año 2016 es de $73.04 (setenta y tres pesos 04/100 moneda nacional), tenemos que el número de ciudadanos inscritos en el Padrón Electoral</w:t>
      </w:r>
      <w:r w:rsidR="0092438F">
        <w:t xml:space="preserve"> </w:t>
      </w:r>
      <w:r w:rsidR="007D77E2" w:rsidRPr="00660A52">
        <w:t>multiplicado por</w:t>
      </w:r>
      <w:r w:rsidR="0051245F" w:rsidRPr="00660A52">
        <w:t xml:space="preserve"> $54.78 (Cincuenta y cuatro pesos 78/100 M. N.), que es el equivalente al</w:t>
      </w:r>
      <w:r w:rsidR="0092438F">
        <w:t xml:space="preserve"> </w:t>
      </w:r>
      <w:r w:rsidR="007D77E2" w:rsidRPr="00660A52">
        <w:t>7</w:t>
      </w:r>
      <w:r w:rsidR="00CB27FC" w:rsidRPr="00660A52">
        <w:t xml:space="preserve">5% del salario mínimo diario vigente para el </w:t>
      </w:r>
      <w:r w:rsidR="007D77E2" w:rsidRPr="00660A52">
        <w:t>Estado de Sinaloa</w:t>
      </w:r>
      <w:r w:rsidR="0051245F" w:rsidRPr="00660A52">
        <w:t>,</w:t>
      </w:r>
      <w:r w:rsidR="00CB27FC" w:rsidRPr="00660A52">
        <w:t xml:space="preserve"> da como resultado un monto total de financiamiento público a distribuir por concepto de actividades ordinarias permanentes para el año 201</w:t>
      </w:r>
      <w:r w:rsidR="007D77E2" w:rsidRPr="00660A52">
        <w:t>6</w:t>
      </w:r>
      <w:r w:rsidR="00CB27FC" w:rsidRPr="00660A52">
        <w:t xml:space="preserve"> de </w:t>
      </w:r>
      <w:r w:rsidR="00145F4F" w:rsidRPr="00660A52">
        <w:rPr>
          <w:lang w:eastAsia="es-MX"/>
        </w:rPr>
        <w:t>111,048,208.26</w:t>
      </w:r>
      <w:r w:rsidR="00145F4F" w:rsidRPr="00660A52">
        <w:t xml:space="preserve"> (ciento once millones cuarenta y ocho mil doscientos ocho pesos 26/100 M. N.), </w:t>
      </w:r>
      <w:r w:rsidR="00CB27FC" w:rsidRPr="00660A52">
        <w:t>como se detalla en el cuadro siguiente:</w:t>
      </w:r>
      <w:r w:rsidR="00921307" w:rsidRPr="00660A52">
        <w:tab/>
      </w:r>
    </w:p>
    <w:p w:rsidR="0082529E" w:rsidRPr="00660A52" w:rsidRDefault="0082529E" w:rsidP="0092485B">
      <w:pPr>
        <w:pStyle w:val="Sinespaciado"/>
        <w:tabs>
          <w:tab w:val="left" w:leader="hyphen" w:pos="9498"/>
        </w:tabs>
        <w:jc w:val="both"/>
      </w:pPr>
    </w:p>
    <w:tbl>
      <w:tblPr>
        <w:tblStyle w:val="Tablaconcuadrcula"/>
        <w:tblW w:w="0" w:type="auto"/>
        <w:jc w:val="center"/>
        <w:tblLook w:val="04A0" w:firstRow="1" w:lastRow="0" w:firstColumn="1" w:lastColumn="0" w:noHBand="0" w:noVBand="1"/>
      </w:tblPr>
      <w:tblGrid>
        <w:gridCol w:w="2244"/>
        <w:gridCol w:w="2244"/>
        <w:gridCol w:w="2245"/>
        <w:gridCol w:w="2245"/>
      </w:tblGrid>
      <w:tr w:rsidR="00660A52" w:rsidRPr="00660A52" w:rsidTr="00921307">
        <w:trPr>
          <w:trHeight w:val="20"/>
          <w:jc w:val="center"/>
        </w:trPr>
        <w:tc>
          <w:tcPr>
            <w:tcW w:w="2244" w:type="dxa"/>
            <w:shd w:val="clear" w:color="auto" w:fill="BFBFBF" w:themeFill="background1" w:themeFillShade="BF"/>
            <w:vAlign w:val="center"/>
          </w:tcPr>
          <w:p w:rsidR="00A0308D" w:rsidRPr="00660A52" w:rsidRDefault="00A0308D" w:rsidP="007D77E2">
            <w:pPr>
              <w:jc w:val="center"/>
              <w:rPr>
                <w:sz w:val="18"/>
              </w:rPr>
            </w:pPr>
            <w:r w:rsidRPr="00660A52">
              <w:rPr>
                <w:sz w:val="18"/>
              </w:rPr>
              <w:t xml:space="preserve">Ciudadanos inscritos en el Padrón Electoral a nivel </w:t>
            </w:r>
            <w:r w:rsidR="007D77E2" w:rsidRPr="00660A52">
              <w:rPr>
                <w:sz w:val="18"/>
              </w:rPr>
              <w:t>estatal</w:t>
            </w:r>
            <w:r w:rsidRPr="00660A52">
              <w:rPr>
                <w:sz w:val="18"/>
              </w:rPr>
              <w:t xml:space="preserve"> (31 de julio 2014)</w:t>
            </w:r>
          </w:p>
        </w:tc>
        <w:tc>
          <w:tcPr>
            <w:tcW w:w="2244" w:type="dxa"/>
            <w:shd w:val="clear" w:color="auto" w:fill="BFBFBF" w:themeFill="background1" w:themeFillShade="BF"/>
            <w:vAlign w:val="center"/>
          </w:tcPr>
          <w:p w:rsidR="007D77E2" w:rsidRPr="00660A52" w:rsidRDefault="00A0308D" w:rsidP="00124EF9">
            <w:pPr>
              <w:jc w:val="center"/>
              <w:rPr>
                <w:sz w:val="18"/>
              </w:rPr>
            </w:pPr>
            <w:r w:rsidRPr="00660A52">
              <w:rPr>
                <w:sz w:val="18"/>
              </w:rPr>
              <w:t>Salari</w:t>
            </w:r>
            <w:r w:rsidR="007D77E2" w:rsidRPr="00660A52">
              <w:rPr>
                <w:sz w:val="18"/>
              </w:rPr>
              <w:t>o Mínimo Diario Vigente para el Estado de Sinaloa</w:t>
            </w:r>
            <w:r w:rsidRPr="00660A52">
              <w:rPr>
                <w:sz w:val="18"/>
              </w:rPr>
              <w:t xml:space="preserve"> en 201</w:t>
            </w:r>
            <w:r w:rsidR="007D77E2" w:rsidRPr="00660A52">
              <w:rPr>
                <w:sz w:val="18"/>
              </w:rPr>
              <w:t>6</w:t>
            </w:r>
            <w:r w:rsidRPr="00660A52">
              <w:rPr>
                <w:sz w:val="18"/>
              </w:rPr>
              <w:t xml:space="preserve"> (SMDV</w:t>
            </w:r>
            <w:r w:rsidR="007D77E2" w:rsidRPr="00660A52">
              <w:rPr>
                <w:sz w:val="18"/>
              </w:rPr>
              <w:t>ES</w:t>
            </w:r>
            <w:r w:rsidRPr="00660A52">
              <w:rPr>
                <w:sz w:val="18"/>
              </w:rPr>
              <w:t>)</w:t>
            </w:r>
          </w:p>
        </w:tc>
        <w:tc>
          <w:tcPr>
            <w:tcW w:w="2245" w:type="dxa"/>
            <w:shd w:val="clear" w:color="auto" w:fill="BFBFBF" w:themeFill="background1" w:themeFillShade="BF"/>
            <w:vAlign w:val="center"/>
          </w:tcPr>
          <w:p w:rsidR="00A0308D" w:rsidRPr="00660A52" w:rsidRDefault="007D77E2" w:rsidP="007D77E2">
            <w:pPr>
              <w:jc w:val="center"/>
              <w:rPr>
                <w:sz w:val="18"/>
              </w:rPr>
            </w:pPr>
            <w:r w:rsidRPr="00660A52">
              <w:rPr>
                <w:sz w:val="18"/>
              </w:rPr>
              <w:t>7</w:t>
            </w:r>
            <w:r w:rsidR="00A0308D" w:rsidRPr="00660A52">
              <w:rPr>
                <w:sz w:val="18"/>
              </w:rPr>
              <w:t>5% SMDV</w:t>
            </w:r>
            <w:r w:rsidRPr="00660A52">
              <w:rPr>
                <w:sz w:val="18"/>
              </w:rPr>
              <w:t>ES</w:t>
            </w:r>
          </w:p>
        </w:tc>
        <w:tc>
          <w:tcPr>
            <w:tcW w:w="2245" w:type="dxa"/>
            <w:shd w:val="clear" w:color="auto" w:fill="BFBFBF" w:themeFill="background1" w:themeFillShade="BF"/>
            <w:vAlign w:val="center"/>
          </w:tcPr>
          <w:p w:rsidR="00A0308D" w:rsidRPr="00660A52" w:rsidRDefault="00A0308D" w:rsidP="00906F57">
            <w:pPr>
              <w:jc w:val="center"/>
              <w:rPr>
                <w:sz w:val="18"/>
              </w:rPr>
            </w:pPr>
            <w:r w:rsidRPr="00660A52">
              <w:rPr>
                <w:sz w:val="18"/>
              </w:rPr>
              <w:t>Financiamiento Público para el sostenimiento de Actividades Ordinarias Permanentes</w:t>
            </w:r>
            <w:r w:rsidRPr="00660A52">
              <w:rPr>
                <w:rStyle w:val="Refdenotaalpie"/>
                <w:sz w:val="18"/>
              </w:rPr>
              <w:footnoteReference w:id="1"/>
            </w:r>
          </w:p>
        </w:tc>
      </w:tr>
      <w:tr w:rsidR="00660A52" w:rsidRPr="00660A52" w:rsidTr="00921307">
        <w:trPr>
          <w:trHeight w:val="20"/>
          <w:jc w:val="center"/>
        </w:trPr>
        <w:tc>
          <w:tcPr>
            <w:tcW w:w="2244" w:type="dxa"/>
            <w:vAlign w:val="center"/>
          </w:tcPr>
          <w:p w:rsidR="00065CF5" w:rsidRPr="00660A52" w:rsidRDefault="00065CF5" w:rsidP="00906F57">
            <w:pPr>
              <w:jc w:val="center"/>
              <w:rPr>
                <w:sz w:val="16"/>
              </w:rPr>
            </w:pPr>
            <w:r w:rsidRPr="00660A52">
              <w:rPr>
                <w:sz w:val="16"/>
              </w:rPr>
              <w:t>A</w:t>
            </w:r>
          </w:p>
        </w:tc>
        <w:tc>
          <w:tcPr>
            <w:tcW w:w="2244" w:type="dxa"/>
            <w:vAlign w:val="center"/>
          </w:tcPr>
          <w:p w:rsidR="00065CF5" w:rsidRPr="00660A52" w:rsidRDefault="00065CF5" w:rsidP="00906F57">
            <w:pPr>
              <w:jc w:val="center"/>
              <w:rPr>
                <w:sz w:val="16"/>
              </w:rPr>
            </w:pPr>
            <w:r w:rsidRPr="00660A52">
              <w:rPr>
                <w:sz w:val="16"/>
              </w:rPr>
              <w:t>B</w:t>
            </w:r>
          </w:p>
        </w:tc>
        <w:tc>
          <w:tcPr>
            <w:tcW w:w="2245" w:type="dxa"/>
            <w:vAlign w:val="center"/>
          </w:tcPr>
          <w:p w:rsidR="00065CF5" w:rsidRPr="00660A52" w:rsidRDefault="00065CF5" w:rsidP="00906F57">
            <w:pPr>
              <w:jc w:val="center"/>
              <w:rPr>
                <w:sz w:val="16"/>
              </w:rPr>
            </w:pPr>
            <w:r w:rsidRPr="00660A52">
              <w:rPr>
                <w:sz w:val="16"/>
              </w:rPr>
              <w:t>C</w:t>
            </w:r>
          </w:p>
        </w:tc>
        <w:tc>
          <w:tcPr>
            <w:tcW w:w="2245" w:type="dxa"/>
            <w:vAlign w:val="center"/>
          </w:tcPr>
          <w:p w:rsidR="00065CF5" w:rsidRPr="00660A52" w:rsidRDefault="00065CF5" w:rsidP="00906F57">
            <w:pPr>
              <w:jc w:val="center"/>
              <w:rPr>
                <w:sz w:val="16"/>
              </w:rPr>
            </w:pPr>
            <w:r w:rsidRPr="00660A52">
              <w:rPr>
                <w:sz w:val="16"/>
              </w:rPr>
              <w:t>A * C</w:t>
            </w:r>
          </w:p>
        </w:tc>
      </w:tr>
      <w:tr w:rsidR="00065CF5" w:rsidRPr="00660A52" w:rsidTr="00921307">
        <w:trPr>
          <w:trHeight w:val="20"/>
          <w:jc w:val="center"/>
        </w:trPr>
        <w:tc>
          <w:tcPr>
            <w:tcW w:w="2244" w:type="dxa"/>
            <w:vAlign w:val="center"/>
          </w:tcPr>
          <w:p w:rsidR="00065CF5" w:rsidRPr="00660A52" w:rsidRDefault="007D77E2" w:rsidP="00906F57">
            <w:pPr>
              <w:jc w:val="center"/>
              <w:rPr>
                <w:sz w:val="16"/>
              </w:rPr>
            </w:pPr>
            <w:r w:rsidRPr="00660A52">
              <w:rPr>
                <w:b/>
              </w:rPr>
              <w:t>2,027,167</w:t>
            </w:r>
          </w:p>
        </w:tc>
        <w:tc>
          <w:tcPr>
            <w:tcW w:w="2244" w:type="dxa"/>
            <w:vAlign w:val="center"/>
          </w:tcPr>
          <w:p w:rsidR="00065CF5" w:rsidRPr="00660A52" w:rsidRDefault="00065CF5" w:rsidP="00145F4F">
            <w:pPr>
              <w:jc w:val="center"/>
              <w:rPr>
                <w:sz w:val="16"/>
              </w:rPr>
            </w:pPr>
            <w:r w:rsidRPr="00660A52">
              <w:t>$</w:t>
            </w:r>
            <w:r w:rsidR="00145F4F" w:rsidRPr="00660A52">
              <w:t>73.04</w:t>
            </w:r>
          </w:p>
        </w:tc>
        <w:tc>
          <w:tcPr>
            <w:tcW w:w="2245" w:type="dxa"/>
            <w:vAlign w:val="center"/>
          </w:tcPr>
          <w:p w:rsidR="00065CF5" w:rsidRPr="00660A52" w:rsidRDefault="00065CF5" w:rsidP="00145F4F">
            <w:pPr>
              <w:jc w:val="center"/>
              <w:rPr>
                <w:sz w:val="16"/>
              </w:rPr>
            </w:pPr>
            <w:r w:rsidRPr="00660A52">
              <w:t>$</w:t>
            </w:r>
            <w:r w:rsidR="00145F4F" w:rsidRPr="00660A52">
              <w:t>54.78</w:t>
            </w:r>
          </w:p>
        </w:tc>
        <w:tc>
          <w:tcPr>
            <w:tcW w:w="2245" w:type="dxa"/>
            <w:vAlign w:val="center"/>
          </w:tcPr>
          <w:p w:rsidR="00065CF5" w:rsidRPr="00660A52" w:rsidRDefault="00124EF9" w:rsidP="00145F4F">
            <w:pPr>
              <w:jc w:val="center"/>
              <w:rPr>
                <w:sz w:val="16"/>
              </w:rPr>
            </w:pPr>
            <w:r w:rsidRPr="00660A52">
              <w:rPr>
                <w:lang w:eastAsia="es-MX"/>
              </w:rPr>
              <w:t>$</w:t>
            </w:r>
            <w:r w:rsidR="00145F4F" w:rsidRPr="00660A52">
              <w:rPr>
                <w:lang w:eastAsia="es-MX"/>
              </w:rPr>
              <w:t>111</w:t>
            </w:r>
            <w:r w:rsidRPr="00660A52">
              <w:rPr>
                <w:lang w:eastAsia="es-MX"/>
              </w:rPr>
              <w:t>,</w:t>
            </w:r>
            <w:r w:rsidR="00145F4F" w:rsidRPr="00660A52">
              <w:rPr>
                <w:lang w:eastAsia="es-MX"/>
              </w:rPr>
              <w:t>048</w:t>
            </w:r>
            <w:r w:rsidRPr="00660A52">
              <w:rPr>
                <w:lang w:eastAsia="es-MX"/>
              </w:rPr>
              <w:t>,2</w:t>
            </w:r>
            <w:r w:rsidR="00145F4F" w:rsidRPr="00660A52">
              <w:rPr>
                <w:lang w:eastAsia="es-MX"/>
              </w:rPr>
              <w:t>08</w:t>
            </w:r>
            <w:r w:rsidRPr="00660A52">
              <w:rPr>
                <w:lang w:eastAsia="es-MX"/>
              </w:rPr>
              <w:t>.</w:t>
            </w:r>
            <w:r w:rsidR="00145F4F" w:rsidRPr="00660A52">
              <w:rPr>
                <w:lang w:eastAsia="es-MX"/>
              </w:rPr>
              <w:t>26</w:t>
            </w:r>
          </w:p>
        </w:tc>
      </w:tr>
    </w:tbl>
    <w:p w:rsidR="00065CF5" w:rsidRPr="00660A52" w:rsidRDefault="00065CF5" w:rsidP="004D2A39">
      <w:pPr>
        <w:pStyle w:val="Sinespaciado"/>
      </w:pPr>
    </w:p>
    <w:p w:rsidR="00065CF5" w:rsidRPr="00660A52" w:rsidRDefault="004D2A39" w:rsidP="0092485B">
      <w:pPr>
        <w:pStyle w:val="Sinespaciado"/>
        <w:tabs>
          <w:tab w:val="left" w:leader="hyphen" w:pos="9498"/>
        </w:tabs>
        <w:jc w:val="both"/>
      </w:pPr>
      <w:r w:rsidRPr="00660A52">
        <w:t>---2</w:t>
      </w:r>
      <w:r w:rsidR="00CA28EA" w:rsidRPr="00660A52">
        <w:t>8</w:t>
      </w:r>
      <w:r w:rsidRPr="00660A52">
        <w:t xml:space="preserve">.- </w:t>
      </w:r>
      <w:r w:rsidR="00065CF5" w:rsidRPr="00660A52">
        <w:t xml:space="preserve">Que derivado de lo anterior, y conforme a lo prescrito por el mismo artículo </w:t>
      </w:r>
      <w:r w:rsidR="007D77E2" w:rsidRPr="00660A52">
        <w:t>65, Apartado A, segundo párrafo, inciso a), numeral 2, de la Ley de Instituciones y Procedimientos Electorales del Estado de Sinaloa,</w:t>
      </w:r>
      <w:r w:rsidR="00A5382E" w:rsidRPr="00660A52">
        <w:t xml:space="preserve"> </w:t>
      </w:r>
      <w:r w:rsidR="00065CF5" w:rsidRPr="00660A52">
        <w:t xml:space="preserve">el importe de </w:t>
      </w:r>
      <w:r w:rsidR="00145F4F" w:rsidRPr="00660A52">
        <w:rPr>
          <w:lang w:eastAsia="es-MX"/>
        </w:rPr>
        <w:t>$111,048,208.26</w:t>
      </w:r>
      <w:r w:rsidR="00145F4F" w:rsidRPr="00660A52">
        <w:t xml:space="preserve"> </w:t>
      </w:r>
      <w:r w:rsidR="00124EF9" w:rsidRPr="00660A52">
        <w:t xml:space="preserve">(ciento </w:t>
      </w:r>
      <w:r w:rsidR="00145F4F" w:rsidRPr="00660A52">
        <w:t>once</w:t>
      </w:r>
      <w:r w:rsidR="00124EF9" w:rsidRPr="00660A52">
        <w:t xml:space="preserve"> millones </w:t>
      </w:r>
      <w:r w:rsidR="00145F4F" w:rsidRPr="00660A52">
        <w:t>cuarenta y ocho</w:t>
      </w:r>
      <w:r w:rsidR="00124EF9" w:rsidRPr="00660A52">
        <w:t xml:space="preserve"> mil doscientos </w:t>
      </w:r>
      <w:r w:rsidR="00145F4F" w:rsidRPr="00660A52">
        <w:t>ocho</w:t>
      </w:r>
      <w:r w:rsidR="00124EF9" w:rsidRPr="00660A52">
        <w:t xml:space="preserve"> pesos </w:t>
      </w:r>
      <w:r w:rsidR="00145F4F" w:rsidRPr="00660A52">
        <w:t>26</w:t>
      </w:r>
      <w:r w:rsidR="00124EF9" w:rsidRPr="00660A52">
        <w:t xml:space="preserve">/100 M. N.), </w:t>
      </w:r>
      <w:r w:rsidR="00065CF5" w:rsidRPr="00660A52">
        <w:t xml:space="preserve">se distribuirá de la siguiente manera: el </w:t>
      </w:r>
      <w:r w:rsidR="007D77E2" w:rsidRPr="00660A52">
        <w:t>2</w:t>
      </w:r>
      <w:r w:rsidR="00065CF5" w:rsidRPr="00660A52">
        <w:t xml:space="preserve">0%, en forma igualitaria entre los Partidos Políticos </w:t>
      </w:r>
      <w:r w:rsidR="007D77E2" w:rsidRPr="00660A52">
        <w:t xml:space="preserve">con registro </w:t>
      </w:r>
      <w:r w:rsidR="00065CF5" w:rsidRPr="00660A52">
        <w:t xml:space="preserve">y el </w:t>
      </w:r>
      <w:r w:rsidR="007D77E2" w:rsidRPr="00660A52">
        <w:t>8</w:t>
      </w:r>
      <w:r w:rsidR="00065CF5" w:rsidRPr="00660A52">
        <w:t>0% restante conforme al porcentaje de votos obtenidos en la elección de Diputados inmediata anterior.</w:t>
      </w:r>
      <w:r w:rsidRPr="00660A52">
        <w:tab/>
      </w:r>
      <w:r w:rsidR="00065CF5" w:rsidRPr="00660A52">
        <w:t xml:space="preserve"> </w:t>
      </w:r>
    </w:p>
    <w:p w:rsidR="007D77E2" w:rsidRPr="00660A52" w:rsidRDefault="007D77E2" w:rsidP="0092485B">
      <w:pPr>
        <w:pStyle w:val="Sinespaciado"/>
        <w:tabs>
          <w:tab w:val="left" w:leader="hyphen" w:pos="9498"/>
        </w:tabs>
        <w:jc w:val="both"/>
      </w:pPr>
    </w:p>
    <w:p w:rsidR="006F2812" w:rsidRPr="00660A52" w:rsidRDefault="006F2812" w:rsidP="00BB2F35">
      <w:pPr>
        <w:pStyle w:val="Sinespaciado"/>
        <w:tabs>
          <w:tab w:val="left" w:leader="hyphen" w:pos="9498"/>
        </w:tabs>
        <w:jc w:val="both"/>
      </w:pPr>
      <w:r w:rsidRPr="00660A52">
        <w:lastRenderedPageBreak/>
        <w:t>---Por lo que la cantidad que se distribuirá de forma igualitaria entre los diez partidos con registro vigente ante el Instituto Electoral del estado de Sinaloa, que equivale al 20% del monto total del financiamiento público es de $22’209,641.65 (veintidós millones doscientos nueve mil seiscientos cuarenta y un pesos 65/100 moneda nacional), correspondiendo a cada uno de los partidos políticos la cantidad de</w:t>
      </w:r>
      <w:r w:rsidR="0092438F">
        <w:t xml:space="preserve"> </w:t>
      </w:r>
      <w:r w:rsidRPr="00660A52">
        <w:t>$2,220,964.17 (dos millones doscientos veinte mil novecientos sesenta y cuatro pesos 17/100 moneda nacional).</w:t>
      </w:r>
      <w:r w:rsidR="00BB2F35" w:rsidRPr="00660A52">
        <w:tab/>
      </w:r>
    </w:p>
    <w:p w:rsidR="00BB2F35" w:rsidRPr="00660A52" w:rsidRDefault="00BB2F35" w:rsidP="00BB2F35">
      <w:pPr>
        <w:pStyle w:val="Sinespaciado"/>
        <w:tabs>
          <w:tab w:val="left" w:leader="hyphen" w:pos="9498"/>
        </w:tabs>
        <w:jc w:val="both"/>
      </w:pPr>
    </w:p>
    <w:p w:rsidR="006F2812" w:rsidRPr="00660A52" w:rsidRDefault="006F2812" w:rsidP="0092485B">
      <w:pPr>
        <w:pStyle w:val="Sinespaciado"/>
        <w:tabs>
          <w:tab w:val="left" w:leader="hyphen" w:pos="9498"/>
        </w:tabs>
        <w:jc w:val="both"/>
      </w:pPr>
      <w:r w:rsidRPr="00660A52">
        <w:t>---</w:t>
      </w:r>
      <w:r w:rsidR="00BB2F35" w:rsidRPr="00660A52">
        <w:t xml:space="preserve"> En cuanto al monto correspondiente al 80% que se deberá distribuir conforme al porcentaje de votos obtenidos en la elección de diputados inmediata anterior, es por la cantidad de $88’838,566.61 (ochenta y ocho millones ochocientos treinta y ocho mil quinientos sesenta y seis pesos 61/100 moneda nacional).</w:t>
      </w:r>
      <w:r w:rsidR="00BB2F35" w:rsidRPr="00660A52">
        <w:tab/>
      </w:r>
    </w:p>
    <w:p w:rsidR="006F2812" w:rsidRPr="00660A52" w:rsidRDefault="006F2812" w:rsidP="0092485B">
      <w:pPr>
        <w:pStyle w:val="Sinespaciado"/>
        <w:tabs>
          <w:tab w:val="left" w:leader="hyphen" w:pos="9498"/>
        </w:tabs>
        <w:jc w:val="both"/>
      </w:pPr>
    </w:p>
    <w:p w:rsidR="00065CF5" w:rsidRPr="00660A52" w:rsidRDefault="004D2A39" w:rsidP="0092485B">
      <w:pPr>
        <w:pStyle w:val="Sinespaciado"/>
        <w:tabs>
          <w:tab w:val="left" w:leader="hyphen" w:pos="9498"/>
        </w:tabs>
        <w:jc w:val="both"/>
      </w:pPr>
      <w:r w:rsidRPr="00660A52">
        <w:t>---2</w:t>
      </w:r>
      <w:r w:rsidR="00CA28EA" w:rsidRPr="00660A52">
        <w:t>9</w:t>
      </w:r>
      <w:r w:rsidRPr="00660A52">
        <w:t xml:space="preserve">.- </w:t>
      </w:r>
      <w:r w:rsidR="00065CF5" w:rsidRPr="00660A52">
        <w:t xml:space="preserve">Que para efectos de </w:t>
      </w:r>
      <w:r w:rsidR="00BB2F35" w:rsidRPr="00660A52">
        <w:t xml:space="preserve">la distribución </w:t>
      </w:r>
      <w:r w:rsidR="00065CF5" w:rsidRPr="00660A52">
        <w:t xml:space="preserve">del </w:t>
      </w:r>
      <w:r w:rsidR="00BB2F35" w:rsidRPr="00660A52">
        <w:t xml:space="preserve">monto correspondiente al </w:t>
      </w:r>
      <w:r w:rsidR="007D77E2" w:rsidRPr="00660A52">
        <w:t>8</w:t>
      </w:r>
      <w:r w:rsidR="00065CF5" w:rsidRPr="00660A52">
        <w:t>0% en mención, esta autoridad e</w:t>
      </w:r>
      <w:r w:rsidR="007D77E2" w:rsidRPr="00660A52">
        <w:t>lectoral considera la Votación Estatal</w:t>
      </w:r>
      <w:r w:rsidR="00065CF5" w:rsidRPr="00660A52">
        <w:t xml:space="preserve"> Emitida de la elección inmediata anterior de Diputados de </w:t>
      </w:r>
      <w:r w:rsidR="007D77E2" w:rsidRPr="00660A52">
        <w:t>Representación Proporcional</w:t>
      </w:r>
      <w:r w:rsidR="00065CF5" w:rsidRPr="00660A52">
        <w:t xml:space="preserve">, además de que con base en lo señalado por el artículo </w:t>
      </w:r>
      <w:r w:rsidR="003A77C1" w:rsidRPr="00660A52">
        <w:t>27</w:t>
      </w:r>
      <w:r w:rsidR="00065CF5" w:rsidRPr="00660A52">
        <w:t xml:space="preserve">, párrafo </w:t>
      </w:r>
      <w:r w:rsidR="003A77C1" w:rsidRPr="00660A52">
        <w:t>segundo</w:t>
      </w:r>
      <w:r w:rsidR="00065CF5" w:rsidRPr="00660A52">
        <w:t>, de Ley de Instituciones y Procedimientos Electorales</w:t>
      </w:r>
      <w:r w:rsidR="003A77C1" w:rsidRPr="00660A52">
        <w:t xml:space="preserve"> del Estado de Sinaloa</w:t>
      </w:r>
      <w:r w:rsidR="00065CF5" w:rsidRPr="00660A52">
        <w:t xml:space="preserve">, se entiende como Votación </w:t>
      </w:r>
      <w:r w:rsidR="003A77C1" w:rsidRPr="00660A52">
        <w:t>Estatal</w:t>
      </w:r>
      <w:r w:rsidR="00065CF5" w:rsidRPr="00660A52">
        <w:t xml:space="preserve"> Emitida, </w:t>
      </w:r>
      <w:r w:rsidR="003A77C1" w:rsidRPr="00660A52">
        <w:t>la suma o total de los votos depositados en las urnas para la elección de Diputaciones por el principio de representación proporcional de todos los partidos políticos, deducidos los votos nulos, de los candidatos independientes y de los candidatos no registrados</w:t>
      </w:r>
      <w:r w:rsidR="00660A52">
        <w:t>.</w:t>
      </w:r>
      <w:r w:rsidRPr="00660A52">
        <w:tab/>
      </w:r>
    </w:p>
    <w:p w:rsidR="00A5382E" w:rsidRPr="00660A52" w:rsidRDefault="00A5382E" w:rsidP="0092485B">
      <w:pPr>
        <w:pStyle w:val="Sinespaciado"/>
        <w:tabs>
          <w:tab w:val="left" w:leader="hyphen" w:pos="9498"/>
        </w:tabs>
        <w:jc w:val="both"/>
      </w:pPr>
    </w:p>
    <w:p w:rsidR="003A77C1" w:rsidRPr="00660A52" w:rsidRDefault="00CA28EA" w:rsidP="0092485B">
      <w:pPr>
        <w:pStyle w:val="Sinespaciado"/>
        <w:tabs>
          <w:tab w:val="left" w:leader="hyphen" w:pos="9498"/>
        </w:tabs>
        <w:jc w:val="both"/>
      </w:pPr>
      <w:r w:rsidRPr="00660A52">
        <w:t>---30</w:t>
      </w:r>
      <w:r w:rsidR="004D2A39" w:rsidRPr="00660A52">
        <w:t xml:space="preserve">.- </w:t>
      </w:r>
      <w:r w:rsidR="003A77C1" w:rsidRPr="00660A52">
        <w:t>Que mediante acuerdo No. ESP/6/011, emitido por el Pleno del</w:t>
      </w:r>
      <w:r w:rsidR="00F66D98" w:rsidRPr="00660A52">
        <w:t xml:space="preserve"> otrora</w:t>
      </w:r>
      <w:r w:rsidR="003A77C1" w:rsidRPr="00660A52">
        <w:t xml:space="preserve"> Consejo Estatal Electoral en sesión celebrada el día 14 de julio de 2013, se estableció como resultado definitivo de la elección de diputados por el principio de representación proporcional, lo que a continuación se transcribe:</w:t>
      </w:r>
      <w:r w:rsidR="003A77C1" w:rsidRPr="00660A52">
        <w:tab/>
      </w:r>
    </w:p>
    <w:p w:rsidR="0092485B" w:rsidRPr="00660A52" w:rsidRDefault="0092485B" w:rsidP="0092485B">
      <w:pPr>
        <w:pStyle w:val="Sinespaciado"/>
      </w:pPr>
    </w:p>
    <w:p w:rsidR="003A77C1" w:rsidRPr="00660A52" w:rsidRDefault="003A77C1" w:rsidP="005E2FDA">
      <w:pPr>
        <w:tabs>
          <w:tab w:val="right" w:leader="hyphen" w:pos="9356"/>
        </w:tabs>
        <w:jc w:val="center"/>
        <w:rPr>
          <w:b/>
          <w:bCs/>
        </w:rPr>
      </w:pPr>
      <w:r w:rsidRPr="00660A52">
        <w:rPr>
          <w:b/>
          <w:bCs/>
        </w:rPr>
        <w:t>RESULTADOS FINALES DE LA ELECCIÓN DE DIPUTADOS POR EL PRINCIPIO DE REPRESENTACIÓN PROPORCIONAL PROCESO ELECTORAL 2013</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2"/>
        <w:gridCol w:w="2425"/>
        <w:gridCol w:w="2324"/>
      </w:tblGrid>
      <w:tr w:rsidR="00660A52" w:rsidRPr="00660A52" w:rsidTr="00BB2F35">
        <w:trPr>
          <w:cantSplit/>
          <w:trHeight w:val="340"/>
          <w:jc w:val="center"/>
        </w:trPr>
        <w:tc>
          <w:tcPr>
            <w:tcW w:w="4532" w:type="dxa"/>
            <w:shd w:val="clear" w:color="auto" w:fill="BFBFBF" w:themeFill="background1" w:themeFillShade="BF"/>
            <w:vAlign w:val="center"/>
          </w:tcPr>
          <w:p w:rsidR="003A77C1" w:rsidRPr="00660A52" w:rsidRDefault="003A77C1" w:rsidP="003A77C1">
            <w:pPr>
              <w:pStyle w:val="Sinespaciado"/>
              <w:jc w:val="center"/>
              <w:rPr>
                <w:b/>
                <w:sz w:val="20"/>
              </w:rPr>
            </w:pPr>
            <w:r w:rsidRPr="00660A52">
              <w:rPr>
                <w:b/>
                <w:sz w:val="20"/>
              </w:rPr>
              <w:t>PARTIDO O COALICION</w:t>
            </w:r>
          </w:p>
        </w:tc>
        <w:tc>
          <w:tcPr>
            <w:tcW w:w="2425" w:type="dxa"/>
            <w:shd w:val="clear" w:color="auto" w:fill="BFBFBF" w:themeFill="background1" w:themeFillShade="BF"/>
            <w:vAlign w:val="center"/>
          </w:tcPr>
          <w:p w:rsidR="003A77C1" w:rsidRPr="00660A52" w:rsidRDefault="003A77C1" w:rsidP="003A77C1">
            <w:pPr>
              <w:pStyle w:val="Sinespaciado"/>
              <w:jc w:val="center"/>
              <w:rPr>
                <w:b/>
                <w:sz w:val="20"/>
              </w:rPr>
            </w:pPr>
            <w:r w:rsidRPr="00660A52">
              <w:rPr>
                <w:b/>
                <w:sz w:val="20"/>
              </w:rPr>
              <w:t>VOTACIÓN OBTENIDA</w:t>
            </w:r>
          </w:p>
        </w:tc>
        <w:tc>
          <w:tcPr>
            <w:tcW w:w="2324" w:type="dxa"/>
            <w:shd w:val="clear" w:color="auto" w:fill="BFBFBF" w:themeFill="background1" w:themeFillShade="BF"/>
            <w:vAlign w:val="center"/>
          </w:tcPr>
          <w:p w:rsidR="003A77C1" w:rsidRPr="00660A52" w:rsidRDefault="003A77C1" w:rsidP="003A77C1">
            <w:pPr>
              <w:pStyle w:val="Sinespaciado"/>
              <w:jc w:val="center"/>
              <w:rPr>
                <w:b/>
                <w:sz w:val="20"/>
              </w:rPr>
            </w:pPr>
            <w:r w:rsidRPr="00660A52">
              <w:rPr>
                <w:b/>
                <w:sz w:val="20"/>
              </w:rPr>
              <w:t>PORCENTAJE</w:t>
            </w:r>
          </w:p>
        </w:tc>
      </w:tr>
      <w:tr w:rsidR="00660A52" w:rsidRPr="00660A52" w:rsidTr="00BB2F35">
        <w:trPr>
          <w:cantSplit/>
          <w:trHeight w:val="340"/>
          <w:jc w:val="center"/>
        </w:trPr>
        <w:tc>
          <w:tcPr>
            <w:tcW w:w="4532" w:type="dxa"/>
            <w:noWrap/>
            <w:vAlign w:val="center"/>
          </w:tcPr>
          <w:p w:rsidR="003A77C1" w:rsidRPr="00660A52" w:rsidRDefault="003A77C1" w:rsidP="003A77C1">
            <w:pPr>
              <w:pStyle w:val="Sinespaciado"/>
              <w:rPr>
                <w:rFonts w:eastAsia="@Arial Unicode MS"/>
                <w:sz w:val="20"/>
              </w:rPr>
            </w:pPr>
            <w:r w:rsidRPr="00660A52">
              <w:rPr>
                <w:sz w:val="20"/>
              </w:rPr>
              <w:t>COALICION “</w:t>
            </w:r>
            <w:r w:rsidRPr="00660A52">
              <w:rPr>
                <w:rFonts w:eastAsia="Times New Roman"/>
                <w:sz w:val="20"/>
              </w:rPr>
              <w:t>UNIDOS GANAS TÚ</w:t>
            </w:r>
            <w:r w:rsidRPr="00660A52">
              <w:rPr>
                <w:sz w:val="20"/>
              </w:rPr>
              <w:t>”</w:t>
            </w:r>
          </w:p>
        </w:tc>
        <w:tc>
          <w:tcPr>
            <w:tcW w:w="2425" w:type="dxa"/>
            <w:vAlign w:val="center"/>
          </w:tcPr>
          <w:p w:rsidR="003A77C1" w:rsidRPr="00660A52" w:rsidRDefault="003A77C1" w:rsidP="00A62B93">
            <w:pPr>
              <w:pStyle w:val="Sinespaciado"/>
              <w:jc w:val="center"/>
              <w:rPr>
                <w:sz w:val="20"/>
              </w:rPr>
            </w:pPr>
            <w:r w:rsidRPr="00660A52">
              <w:rPr>
                <w:sz w:val="20"/>
              </w:rPr>
              <w:t>306,262</w:t>
            </w:r>
          </w:p>
        </w:tc>
        <w:tc>
          <w:tcPr>
            <w:tcW w:w="2324" w:type="dxa"/>
            <w:vAlign w:val="center"/>
          </w:tcPr>
          <w:p w:rsidR="003A77C1" w:rsidRPr="00660A52" w:rsidRDefault="003A77C1" w:rsidP="00A62B93">
            <w:pPr>
              <w:pStyle w:val="Sinespaciado"/>
              <w:jc w:val="center"/>
              <w:rPr>
                <w:sz w:val="20"/>
              </w:rPr>
            </w:pPr>
            <w:r w:rsidRPr="00660A52">
              <w:rPr>
                <w:sz w:val="20"/>
              </w:rPr>
              <w:t>33.38%</w:t>
            </w:r>
          </w:p>
        </w:tc>
      </w:tr>
      <w:tr w:rsidR="00660A52" w:rsidRPr="00660A52" w:rsidTr="00BB2F35">
        <w:trPr>
          <w:cantSplit/>
          <w:trHeight w:val="340"/>
          <w:jc w:val="center"/>
        </w:trPr>
        <w:tc>
          <w:tcPr>
            <w:tcW w:w="4532" w:type="dxa"/>
            <w:noWrap/>
            <w:vAlign w:val="center"/>
          </w:tcPr>
          <w:p w:rsidR="003A77C1" w:rsidRPr="00660A52" w:rsidRDefault="003A77C1" w:rsidP="003A77C1">
            <w:pPr>
              <w:pStyle w:val="Sinespaciado"/>
              <w:rPr>
                <w:rFonts w:eastAsia="@Arial Unicode MS"/>
                <w:sz w:val="20"/>
              </w:rPr>
            </w:pPr>
            <w:r w:rsidRPr="00660A52">
              <w:rPr>
                <w:sz w:val="20"/>
              </w:rPr>
              <w:t>COALICIÓN “TRANSFORMEMOS SINALOA”</w:t>
            </w:r>
          </w:p>
        </w:tc>
        <w:tc>
          <w:tcPr>
            <w:tcW w:w="2425" w:type="dxa"/>
            <w:vAlign w:val="center"/>
          </w:tcPr>
          <w:p w:rsidR="003A77C1" w:rsidRPr="00660A52" w:rsidRDefault="003A77C1" w:rsidP="00A62B93">
            <w:pPr>
              <w:pStyle w:val="Sinespaciado"/>
              <w:jc w:val="center"/>
              <w:rPr>
                <w:sz w:val="20"/>
              </w:rPr>
            </w:pPr>
            <w:r w:rsidRPr="00660A52">
              <w:rPr>
                <w:sz w:val="20"/>
              </w:rPr>
              <w:t>431,694</w:t>
            </w:r>
          </w:p>
        </w:tc>
        <w:tc>
          <w:tcPr>
            <w:tcW w:w="2324" w:type="dxa"/>
            <w:vAlign w:val="center"/>
          </w:tcPr>
          <w:p w:rsidR="003A77C1" w:rsidRPr="00660A52" w:rsidRDefault="003A77C1" w:rsidP="00A62B93">
            <w:pPr>
              <w:pStyle w:val="Sinespaciado"/>
              <w:jc w:val="center"/>
              <w:rPr>
                <w:sz w:val="20"/>
              </w:rPr>
            </w:pPr>
            <w:r w:rsidRPr="00660A52">
              <w:rPr>
                <w:sz w:val="20"/>
              </w:rPr>
              <w:t>47.05%</w:t>
            </w:r>
          </w:p>
        </w:tc>
      </w:tr>
      <w:tr w:rsidR="00660A52" w:rsidRPr="00660A52" w:rsidTr="00BB2F35">
        <w:trPr>
          <w:cantSplit/>
          <w:trHeight w:val="340"/>
          <w:jc w:val="center"/>
        </w:trPr>
        <w:tc>
          <w:tcPr>
            <w:tcW w:w="4532" w:type="dxa"/>
            <w:noWrap/>
            <w:vAlign w:val="center"/>
          </w:tcPr>
          <w:p w:rsidR="003A77C1" w:rsidRPr="00660A52" w:rsidRDefault="003A77C1" w:rsidP="003A77C1">
            <w:pPr>
              <w:pStyle w:val="Sinespaciado"/>
              <w:rPr>
                <w:sz w:val="20"/>
              </w:rPr>
            </w:pPr>
            <w:r w:rsidRPr="00660A52">
              <w:rPr>
                <w:sz w:val="20"/>
              </w:rPr>
              <w:t>MOVIMIENTO CIUDADANO</w:t>
            </w:r>
          </w:p>
        </w:tc>
        <w:tc>
          <w:tcPr>
            <w:tcW w:w="2425" w:type="dxa"/>
            <w:vAlign w:val="center"/>
          </w:tcPr>
          <w:p w:rsidR="003A77C1" w:rsidRPr="00660A52" w:rsidRDefault="003A77C1" w:rsidP="00A62B93">
            <w:pPr>
              <w:pStyle w:val="Sinespaciado"/>
              <w:jc w:val="center"/>
              <w:rPr>
                <w:sz w:val="20"/>
              </w:rPr>
            </w:pPr>
            <w:r w:rsidRPr="00660A52">
              <w:rPr>
                <w:sz w:val="20"/>
              </w:rPr>
              <w:t>23,396</w:t>
            </w:r>
          </w:p>
        </w:tc>
        <w:tc>
          <w:tcPr>
            <w:tcW w:w="2324" w:type="dxa"/>
            <w:vAlign w:val="center"/>
          </w:tcPr>
          <w:p w:rsidR="003A77C1" w:rsidRPr="00660A52" w:rsidRDefault="003A77C1" w:rsidP="00A62B93">
            <w:pPr>
              <w:pStyle w:val="Sinespaciado"/>
              <w:jc w:val="center"/>
              <w:rPr>
                <w:sz w:val="20"/>
              </w:rPr>
            </w:pPr>
            <w:r w:rsidRPr="00660A52">
              <w:rPr>
                <w:sz w:val="20"/>
              </w:rPr>
              <w:t>2.55%</w:t>
            </w:r>
          </w:p>
        </w:tc>
      </w:tr>
      <w:tr w:rsidR="00660A52" w:rsidRPr="00660A52" w:rsidTr="00BB2F35">
        <w:trPr>
          <w:cantSplit/>
          <w:trHeight w:val="340"/>
          <w:jc w:val="center"/>
        </w:trPr>
        <w:tc>
          <w:tcPr>
            <w:tcW w:w="4532" w:type="dxa"/>
            <w:noWrap/>
            <w:vAlign w:val="center"/>
          </w:tcPr>
          <w:p w:rsidR="003A77C1" w:rsidRPr="00660A52" w:rsidRDefault="003A77C1" w:rsidP="003A77C1">
            <w:pPr>
              <w:pStyle w:val="Sinespaciado"/>
              <w:rPr>
                <w:sz w:val="20"/>
              </w:rPr>
            </w:pPr>
            <w:r w:rsidRPr="00660A52">
              <w:rPr>
                <w:sz w:val="20"/>
              </w:rPr>
              <w:t>PARTIDO SINALOENSE</w:t>
            </w:r>
          </w:p>
        </w:tc>
        <w:tc>
          <w:tcPr>
            <w:tcW w:w="2425" w:type="dxa"/>
            <w:vAlign w:val="center"/>
          </w:tcPr>
          <w:p w:rsidR="003A77C1" w:rsidRPr="00660A52" w:rsidRDefault="003A77C1" w:rsidP="00A62B93">
            <w:pPr>
              <w:pStyle w:val="Sinespaciado"/>
              <w:jc w:val="center"/>
              <w:rPr>
                <w:sz w:val="20"/>
              </w:rPr>
            </w:pPr>
            <w:r w:rsidRPr="00660A52">
              <w:rPr>
                <w:sz w:val="20"/>
              </w:rPr>
              <w:t>124,276</w:t>
            </w:r>
          </w:p>
        </w:tc>
        <w:tc>
          <w:tcPr>
            <w:tcW w:w="2324" w:type="dxa"/>
            <w:vAlign w:val="center"/>
          </w:tcPr>
          <w:p w:rsidR="003A77C1" w:rsidRPr="00660A52" w:rsidRDefault="003A77C1" w:rsidP="00A62B93">
            <w:pPr>
              <w:pStyle w:val="Sinespaciado"/>
              <w:jc w:val="center"/>
              <w:rPr>
                <w:sz w:val="20"/>
              </w:rPr>
            </w:pPr>
            <w:r w:rsidRPr="00660A52">
              <w:rPr>
                <w:sz w:val="20"/>
              </w:rPr>
              <w:t>13.54%</w:t>
            </w:r>
          </w:p>
        </w:tc>
      </w:tr>
      <w:tr w:rsidR="00660A52" w:rsidRPr="00660A52" w:rsidTr="00BB2F35">
        <w:trPr>
          <w:cantSplit/>
          <w:trHeight w:val="340"/>
          <w:jc w:val="center"/>
        </w:trPr>
        <w:tc>
          <w:tcPr>
            <w:tcW w:w="4532" w:type="dxa"/>
            <w:noWrap/>
            <w:vAlign w:val="center"/>
          </w:tcPr>
          <w:p w:rsidR="003A77C1" w:rsidRPr="00660A52" w:rsidRDefault="003A77C1" w:rsidP="003A77C1">
            <w:pPr>
              <w:pStyle w:val="Sinespaciado"/>
              <w:rPr>
                <w:rFonts w:eastAsia="@Arial Unicode MS"/>
                <w:sz w:val="20"/>
              </w:rPr>
            </w:pPr>
            <w:r w:rsidRPr="00660A52">
              <w:rPr>
                <w:sz w:val="20"/>
              </w:rPr>
              <w:t>CANDIDATOS NO REGISTRADOS</w:t>
            </w:r>
          </w:p>
        </w:tc>
        <w:tc>
          <w:tcPr>
            <w:tcW w:w="2425" w:type="dxa"/>
            <w:vAlign w:val="center"/>
          </w:tcPr>
          <w:p w:rsidR="003A77C1" w:rsidRPr="00660A52" w:rsidRDefault="003A77C1" w:rsidP="00A62B93">
            <w:pPr>
              <w:pStyle w:val="Sinespaciado"/>
              <w:jc w:val="center"/>
              <w:rPr>
                <w:sz w:val="20"/>
              </w:rPr>
            </w:pPr>
            <w:r w:rsidRPr="00660A52">
              <w:rPr>
                <w:sz w:val="20"/>
              </w:rPr>
              <w:t>1,601</w:t>
            </w:r>
          </w:p>
        </w:tc>
        <w:tc>
          <w:tcPr>
            <w:tcW w:w="2324" w:type="dxa"/>
            <w:vAlign w:val="center"/>
          </w:tcPr>
          <w:p w:rsidR="003A77C1" w:rsidRPr="00660A52" w:rsidRDefault="003A77C1" w:rsidP="00A62B93">
            <w:pPr>
              <w:pStyle w:val="Sinespaciado"/>
              <w:jc w:val="center"/>
              <w:rPr>
                <w:sz w:val="20"/>
              </w:rPr>
            </w:pPr>
            <w:r w:rsidRPr="00660A52">
              <w:rPr>
                <w:sz w:val="20"/>
              </w:rPr>
              <w:t>0.17%</w:t>
            </w:r>
          </w:p>
        </w:tc>
      </w:tr>
      <w:tr w:rsidR="00660A52" w:rsidRPr="00660A52" w:rsidTr="00BB2F35">
        <w:trPr>
          <w:cantSplit/>
          <w:trHeight w:val="340"/>
          <w:jc w:val="center"/>
        </w:trPr>
        <w:tc>
          <w:tcPr>
            <w:tcW w:w="4532" w:type="dxa"/>
            <w:noWrap/>
            <w:vAlign w:val="center"/>
          </w:tcPr>
          <w:p w:rsidR="003A77C1" w:rsidRPr="00660A52" w:rsidRDefault="003A77C1" w:rsidP="003A77C1">
            <w:pPr>
              <w:pStyle w:val="Sinespaciado"/>
              <w:rPr>
                <w:rFonts w:eastAsia="@Arial Unicode MS"/>
                <w:sz w:val="20"/>
              </w:rPr>
            </w:pPr>
            <w:r w:rsidRPr="00660A52">
              <w:rPr>
                <w:sz w:val="20"/>
              </w:rPr>
              <w:t>VOTOS NULOS</w:t>
            </w:r>
          </w:p>
        </w:tc>
        <w:tc>
          <w:tcPr>
            <w:tcW w:w="2425" w:type="dxa"/>
            <w:vAlign w:val="center"/>
          </w:tcPr>
          <w:p w:rsidR="003A77C1" w:rsidRPr="00660A52" w:rsidRDefault="003A77C1" w:rsidP="00A62B93">
            <w:pPr>
              <w:pStyle w:val="Sinespaciado"/>
              <w:jc w:val="center"/>
              <w:rPr>
                <w:sz w:val="20"/>
              </w:rPr>
            </w:pPr>
            <w:r w:rsidRPr="00660A52">
              <w:rPr>
                <w:sz w:val="20"/>
              </w:rPr>
              <w:t>30,284</w:t>
            </w:r>
          </w:p>
        </w:tc>
        <w:tc>
          <w:tcPr>
            <w:tcW w:w="2324" w:type="dxa"/>
            <w:vAlign w:val="center"/>
          </w:tcPr>
          <w:p w:rsidR="003A77C1" w:rsidRPr="00660A52" w:rsidRDefault="003A77C1" w:rsidP="00A62B93">
            <w:pPr>
              <w:pStyle w:val="Sinespaciado"/>
              <w:jc w:val="center"/>
              <w:rPr>
                <w:sz w:val="20"/>
              </w:rPr>
            </w:pPr>
            <w:r w:rsidRPr="00660A52">
              <w:rPr>
                <w:sz w:val="20"/>
              </w:rPr>
              <w:t>3.30%</w:t>
            </w:r>
          </w:p>
        </w:tc>
      </w:tr>
      <w:tr w:rsidR="003A77C1" w:rsidRPr="00660A52" w:rsidTr="00BB2F35">
        <w:trPr>
          <w:cantSplit/>
          <w:trHeight w:val="340"/>
          <w:jc w:val="center"/>
        </w:trPr>
        <w:tc>
          <w:tcPr>
            <w:tcW w:w="4532" w:type="dxa"/>
            <w:noWrap/>
            <w:vAlign w:val="center"/>
          </w:tcPr>
          <w:p w:rsidR="003A77C1" w:rsidRPr="00660A52" w:rsidRDefault="003A77C1" w:rsidP="003A77C1">
            <w:pPr>
              <w:pStyle w:val="Sinespaciado"/>
              <w:rPr>
                <w:rFonts w:eastAsia="@Arial Unicode MS"/>
                <w:b/>
                <w:sz w:val="20"/>
              </w:rPr>
            </w:pPr>
            <w:r w:rsidRPr="00660A52">
              <w:rPr>
                <w:b/>
                <w:sz w:val="20"/>
              </w:rPr>
              <w:t>VOTACIÓN TOTAL</w:t>
            </w:r>
          </w:p>
        </w:tc>
        <w:tc>
          <w:tcPr>
            <w:tcW w:w="2425" w:type="dxa"/>
            <w:vAlign w:val="center"/>
          </w:tcPr>
          <w:p w:rsidR="003A77C1" w:rsidRPr="00660A52" w:rsidRDefault="003A77C1" w:rsidP="00A62B93">
            <w:pPr>
              <w:pStyle w:val="Sinespaciado"/>
              <w:jc w:val="center"/>
              <w:rPr>
                <w:b/>
                <w:sz w:val="20"/>
              </w:rPr>
            </w:pPr>
            <w:r w:rsidRPr="00660A52">
              <w:rPr>
                <w:b/>
                <w:sz w:val="20"/>
              </w:rPr>
              <w:t>917,513</w:t>
            </w:r>
          </w:p>
        </w:tc>
        <w:tc>
          <w:tcPr>
            <w:tcW w:w="2324" w:type="dxa"/>
            <w:vAlign w:val="center"/>
          </w:tcPr>
          <w:p w:rsidR="003A77C1" w:rsidRPr="00660A52" w:rsidRDefault="003A77C1" w:rsidP="00A62B93">
            <w:pPr>
              <w:pStyle w:val="Sinespaciado"/>
              <w:jc w:val="center"/>
              <w:rPr>
                <w:b/>
                <w:sz w:val="20"/>
              </w:rPr>
            </w:pPr>
            <w:r w:rsidRPr="00660A52">
              <w:rPr>
                <w:b/>
                <w:sz w:val="20"/>
              </w:rPr>
              <w:t>100%</w:t>
            </w:r>
          </w:p>
        </w:tc>
      </w:tr>
    </w:tbl>
    <w:p w:rsidR="0051245F" w:rsidRPr="00660A52" w:rsidRDefault="0051245F" w:rsidP="0092485B">
      <w:pPr>
        <w:pStyle w:val="Sinespaciado"/>
        <w:tabs>
          <w:tab w:val="left" w:leader="hyphen" w:pos="9498"/>
        </w:tabs>
        <w:jc w:val="both"/>
      </w:pPr>
    </w:p>
    <w:p w:rsidR="003A77C1" w:rsidRPr="00660A52" w:rsidRDefault="004D2A39" w:rsidP="0092485B">
      <w:pPr>
        <w:pStyle w:val="Sinespaciado"/>
        <w:tabs>
          <w:tab w:val="left" w:leader="hyphen" w:pos="9498"/>
        </w:tabs>
        <w:jc w:val="both"/>
      </w:pPr>
      <w:r w:rsidRPr="00660A52">
        <w:t>---</w:t>
      </w:r>
      <w:r w:rsidR="00CA28EA" w:rsidRPr="00660A52">
        <w:t>31</w:t>
      </w:r>
      <w:r w:rsidRPr="00660A52">
        <w:t xml:space="preserve">.- </w:t>
      </w:r>
      <w:r w:rsidR="003A77C1" w:rsidRPr="00660A52">
        <w:t>Que la Coalición “Unidos Ganas Tú” se integró por los Partidos Políticos Acción Nacional, De la Revolución Democrática y Del Trabajo, quienes suscribieron convenio de coalición mismo que fue aprobado por el Pleno del Consejo Estatal Electoral en la novena sesión ordinaria celebrada el día 10 de mayo de 2013, según acuerdo No. ORD/08/038.</w:t>
      </w:r>
      <w:r w:rsidRPr="00660A52">
        <w:tab/>
      </w:r>
    </w:p>
    <w:p w:rsidR="003A77C1" w:rsidRPr="00660A52" w:rsidRDefault="003A77C1" w:rsidP="0092485B">
      <w:pPr>
        <w:pStyle w:val="Sinespaciado"/>
        <w:tabs>
          <w:tab w:val="left" w:leader="hyphen" w:pos="9498"/>
        </w:tabs>
        <w:jc w:val="both"/>
      </w:pPr>
    </w:p>
    <w:p w:rsidR="003A77C1" w:rsidRPr="00660A52" w:rsidRDefault="004D2A39" w:rsidP="0092485B">
      <w:pPr>
        <w:pStyle w:val="Sinespaciado"/>
        <w:tabs>
          <w:tab w:val="left" w:leader="hyphen" w:pos="9498"/>
        </w:tabs>
        <w:jc w:val="both"/>
      </w:pPr>
      <w:r w:rsidRPr="00660A52">
        <w:lastRenderedPageBreak/>
        <w:t xml:space="preserve">--- </w:t>
      </w:r>
      <w:r w:rsidR="003A77C1" w:rsidRPr="00660A52">
        <w:t xml:space="preserve">Que en la Cláusula Octava del Convenio mencionado en el </w:t>
      </w:r>
      <w:r w:rsidR="007E24C2" w:rsidRPr="00660A52">
        <w:t>párrafo</w:t>
      </w:r>
      <w:r w:rsidR="003A77C1" w:rsidRPr="00660A52">
        <w:t xml:space="preserve"> anterior, se establece que una vez celebrada la votación serán asignados a cada uno de los partidos políticos, de la votación para Diputados de mayoría relativa que es aplicable para la votación de representación proporcional, y que determina el monto del financiamiento, las prerrogativas previstas en la Ley Electoral para el Estado de Sinaloa y la asignación de diputados plurinominales; los siguientes porcentajes de votación a cada uno de los partidos que manifiesten su intención de coaligarse, bajo los siguientes rangos y para los efectos legales previstos en la ley.</w:t>
      </w:r>
      <w:r w:rsidR="003A77C1" w:rsidRPr="00660A52">
        <w:tab/>
      </w:r>
    </w:p>
    <w:p w:rsidR="0092485B" w:rsidRPr="00660A52" w:rsidRDefault="0092485B" w:rsidP="0092485B">
      <w:pPr>
        <w:pStyle w:val="Sinespaciado"/>
      </w:pPr>
    </w:p>
    <w:p w:rsidR="00BB2F35" w:rsidRPr="00660A52" w:rsidRDefault="00BB2F35" w:rsidP="0092485B">
      <w:pPr>
        <w:pStyle w:val="Sinespaciado"/>
      </w:pPr>
    </w:p>
    <w:p w:rsidR="003A77C1" w:rsidRPr="00660A52" w:rsidRDefault="003A77C1" w:rsidP="005E2FDA">
      <w:pPr>
        <w:tabs>
          <w:tab w:val="right" w:leader="hyphen" w:pos="9356"/>
        </w:tabs>
        <w:autoSpaceDE w:val="0"/>
        <w:autoSpaceDN w:val="0"/>
        <w:adjustRightInd w:val="0"/>
        <w:jc w:val="center"/>
      </w:pPr>
      <w:r w:rsidRPr="00660A52">
        <w:t>PORCENTAJE DE ASIGNACIÓN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1241"/>
        <w:gridCol w:w="1455"/>
        <w:gridCol w:w="1080"/>
      </w:tblGrid>
      <w:tr w:rsidR="00660A52" w:rsidRPr="00660A52" w:rsidTr="00921307">
        <w:trPr>
          <w:trHeight w:val="227"/>
          <w:jc w:val="center"/>
        </w:trPr>
        <w:tc>
          <w:tcPr>
            <w:tcW w:w="1537" w:type="dxa"/>
            <w:shd w:val="clear" w:color="auto" w:fill="BFBFBF" w:themeFill="background1" w:themeFillShade="BF"/>
            <w:vAlign w:val="center"/>
          </w:tcPr>
          <w:p w:rsidR="003A77C1" w:rsidRPr="00660A52" w:rsidRDefault="003A77C1" w:rsidP="0082529E">
            <w:pPr>
              <w:pStyle w:val="Sinespaciado"/>
              <w:jc w:val="center"/>
            </w:pPr>
            <w:r w:rsidRPr="00660A52">
              <w:t>%</w:t>
            </w:r>
          </w:p>
        </w:tc>
        <w:tc>
          <w:tcPr>
            <w:tcW w:w="1241" w:type="dxa"/>
            <w:shd w:val="clear" w:color="auto" w:fill="BFBFBF" w:themeFill="background1" w:themeFillShade="BF"/>
            <w:vAlign w:val="center"/>
          </w:tcPr>
          <w:p w:rsidR="003A77C1" w:rsidRPr="00660A52" w:rsidRDefault="003A77C1" w:rsidP="0082529E">
            <w:pPr>
              <w:pStyle w:val="Sinespaciado"/>
              <w:jc w:val="center"/>
            </w:pPr>
            <w:r w:rsidRPr="00660A52">
              <w:t>%</w:t>
            </w:r>
          </w:p>
        </w:tc>
        <w:tc>
          <w:tcPr>
            <w:tcW w:w="1455" w:type="dxa"/>
            <w:shd w:val="clear" w:color="auto" w:fill="BFBFBF" w:themeFill="background1" w:themeFillShade="BF"/>
            <w:vAlign w:val="center"/>
          </w:tcPr>
          <w:p w:rsidR="003A77C1" w:rsidRPr="00660A52" w:rsidRDefault="003A77C1" w:rsidP="0082529E">
            <w:pPr>
              <w:pStyle w:val="Sinespaciado"/>
              <w:jc w:val="center"/>
            </w:pPr>
            <w:r w:rsidRPr="00660A52">
              <w:t>%</w:t>
            </w:r>
          </w:p>
        </w:tc>
        <w:tc>
          <w:tcPr>
            <w:tcW w:w="1080" w:type="dxa"/>
            <w:shd w:val="clear" w:color="auto" w:fill="BFBFBF" w:themeFill="background1" w:themeFillShade="BF"/>
            <w:vAlign w:val="center"/>
          </w:tcPr>
          <w:p w:rsidR="003A77C1" w:rsidRPr="00660A52" w:rsidRDefault="003A77C1" w:rsidP="0082529E">
            <w:pPr>
              <w:pStyle w:val="Sinespaciado"/>
              <w:jc w:val="center"/>
            </w:pPr>
            <w:r w:rsidRPr="00660A52">
              <w:t>%</w:t>
            </w:r>
          </w:p>
        </w:tc>
      </w:tr>
      <w:tr w:rsidR="00660A52" w:rsidRPr="00660A52" w:rsidTr="00921307">
        <w:trPr>
          <w:trHeight w:val="227"/>
          <w:jc w:val="center"/>
        </w:trPr>
        <w:tc>
          <w:tcPr>
            <w:tcW w:w="1537" w:type="dxa"/>
            <w:shd w:val="clear" w:color="auto" w:fill="BFBFBF" w:themeFill="background1" w:themeFillShade="BF"/>
            <w:vAlign w:val="center"/>
          </w:tcPr>
          <w:p w:rsidR="003A77C1" w:rsidRPr="00660A52" w:rsidRDefault="003A77C1" w:rsidP="0082529E">
            <w:pPr>
              <w:pStyle w:val="Sinespaciado"/>
              <w:jc w:val="center"/>
            </w:pPr>
            <w:r w:rsidRPr="00660A52">
              <w:t>COALICION</w:t>
            </w:r>
          </w:p>
        </w:tc>
        <w:tc>
          <w:tcPr>
            <w:tcW w:w="1241" w:type="dxa"/>
            <w:shd w:val="clear" w:color="auto" w:fill="BFBFBF" w:themeFill="background1" w:themeFillShade="BF"/>
            <w:vAlign w:val="center"/>
          </w:tcPr>
          <w:p w:rsidR="003A77C1" w:rsidRPr="00660A52" w:rsidRDefault="003A77C1" w:rsidP="0082529E">
            <w:pPr>
              <w:pStyle w:val="Sinespaciado"/>
              <w:jc w:val="center"/>
            </w:pPr>
            <w:r w:rsidRPr="00660A52">
              <w:t>PAN</w:t>
            </w:r>
          </w:p>
        </w:tc>
        <w:tc>
          <w:tcPr>
            <w:tcW w:w="1455" w:type="dxa"/>
            <w:shd w:val="clear" w:color="auto" w:fill="BFBFBF" w:themeFill="background1" w:themeFillShade="BF"/>
            <w:vAlign w:val="center"/>
          </w:tcPr>
          <w:p w:rsidR="003A77C1" w:rsidRPr="00660A52" w:rsidRDefault="003A77C1" w:rsidP="0082529E">
            <w:pPr>
              <w:pStyle w:val="Sinespaciado"/>
              <w:jc w:val="center"/>
            </w:pPr>
            <w:r w:rsidRPr="00660A52">
              <w:t>PRD</w:t>
            </w:r>
          </w:p>
        </w:tc>
        <w:tc>
          <w:tcPr>
            <w:tcW w:w="1080" w:type="dxa"/>
            <w:shd w:val="clear" w:color="auto" w:fill="BFBFBF" w:themeFill="background1" w:themeFillShade="BF"/>
            <w:vAlign w:val="center"/>
          </w:tcPr>
          <w:p w:rsidR="003A77C1" w:rsidRPr="00660A52" w:rsidRDefault="003A77C1" w:rsidP="0082529E">
            <w:pPr>
              <w:pStyle w:val="Sinespaciado"/>
              <w:jc w:val="center"/>
            </w:pPr>
            <w:r w:rsidRPr="00660A52">
              <w:t>PT</w:t>
            </w:r>
          </w:p>
        </w:tc>
      </w:tr>
      <w:tr w:rsidR="00660A52" w:rsidRPr="00660A52" w:rsidTr="00921307">
        <w:trPr>
          <w:trHeight w:val="227"/>
          <w:jc w:val="center"/>
        </w:trPr>
        <w:tc>
          <w:tcPr>
            <w:tcW w:w="1537" w:type="dxa"/>
            <w:vAlign w:val="center"/>
          </w:tcPr>
          <w:p w:rsidR="003A77C1" w:rsidRPr="00660A52" w:rsidRDefault="003A77C1" w:rsidP="0082529E">
            <w:pPr>
              <w:pStyle w:val="Sinespaciado"/>
              <w:jc w:val="center"/>
            </w:pPr>
            <w:r w:rsidRPr="00660A52">
              <w:t>31</w:t>
            </w:r>
          </w:p>
        </w:tc>
        <w:tc>
          <w:tcPr>
            <w:tcW w:w="1241" w:type="dxa"/>
            <w:vAlign w:val="center"/>
          </w:tcPr>
          <w:p w:rsidR="003A77C1" w:rsidRPr="00660A52" w:rsidRDefault="003A77C1" w:rsidP="0082529E">
            <w:pPr>
              <w:pStyle w:val="Sinespaciado"/>
              <w:jc w:val="center"/>
            </w:pPr>
            <w:r w:rsidRPr="00660A52">
              <w:t>22.6</w:t>
            </w:r>
          </w:p>
        </w:tc>
        <w:tc>
          <w:tcPr>
            <w:tcW w:w="1455" w:type="dxa"/>
            <w:vAlign w:val="center"/>
          </w:tcPr>
          <w:p w:rsidR="003A77C1" w:rsidRPr="00660A52" w:rsidRDefault="003A77C1" w:rsidP="0082529E">
            <w:pPr>
              <w:pStyle w:val="Sinespaciado"/>
              <w:jc w:val="center"/>
            </w:pPr>
            <w:r w:rsidRPr="00660A52">
              <w:t>5.4</w:t>
            </w:r>
          </w:p>
        </w:tc>
        <w:tc>
          <w:tcPr>
            <w:tcW w:w="1080" w:type="dxa"/>
            <w:vAlign w:val="center"/>
          </w:tcPr>
          <w:p w:rsidR="003A77C1" w:rsidRPr="00660A52" w:rsidRDefault="003A77C1" w:rsidP="0082529E">
            <w:pPr>
              <w:pStyle w:val="Sinespaciado"/>
              <w:jc w:val="center"/>
            </w:pPr>
            <w:r w:rsidRPr="00660A52">
              <w:t>3</w:t>
            </w:r>
          </w:p>
        </w:tc>
      </w:tr>
      <w:tr w:rsidR="00660A52" w:rsidRPr="00660A52" w:rsidTr="00921307">
        <w:trPr>
          <w:trHeight w:val="227"/>
          <w:jc w:val="center"/>
        </w:trPr>
        <w:tc>
          <w:tcPr>
            <w:tcW w:w="1537" w:type="dxa"/>
            <w:vAlign w:val="center"/>
          </w:tcPr>
          <w:p w:rsidR="003A77C1" w:rsidRPr="00660A52" w:rsidRDefault="003A77C1" w:rsidP="0082529E">
            <w:pPr>
              <w:pStyle w:val="Sinespaciado"/>
              <w:jc w:val="center"/>
            </w:pPr>
            <w:r w:rsidRPr="00660A52">
              <w:t>32</w:t>
            </w:r>
          </w:p>
        </w:tc>
        <w:tc>
          <w:tcPr>
            <w:tcW w:w="1241" w:type="dxa"/>
            <w:vAlign w:val="center"/>
          </w:tcPr>
          <w:p w:rsidR="003A77C1" w:rsidRPr="00660A52" w:rsidRDefault="003A77C1" w:rsidP="0082529E">
            <w:pPr>
              <w:pStyle w:val="Sinespaciado"/>
              <w:jc w:val="center"/>
            </w:pPr>
            <w:r w:rsidRPr="00660A52">
              <w:t>23.2</w:t>
            </w:r>
          </w:p>
        </w:tc>
        <w:tc>
          <w:tcPr>
            <w:tcW w:w="1455" w:type="dxa"/>
            <w:vAlign w:val="center"/>
          </w:tcPr>
          <w:p w:rsidR="003A77C1" w:rsidRPr="00660A52" w:rsidRDefault="003A77C1" w:rsidP="0082529E">
            <w:pPr>
              <w:pStyle w:val="Sinespaciado"/>
              <w:jc w:val="center"/>
            </w:pPr>
            <w:r w:rsidRPr="00660A52">
              <w:t>5.8</w:t>
            </w:r>
          </w:p>
        </w:tc>
        <w:tc>
          <w:tcPr>
            <w:tcW w:w="1080" w:type="dxa"/>
            <w:vAlign w:val="center"/>
          </w:tcPr>
          <w:p w:rsidR="003A77C1" w:rsidRPr="00660A52" w:rsidRDefault="003A77C1" w:rsidP="0082529E">
            <w:pPr>
              <w:pStyle w:val="Sinespaciado"/>
              <w:jc w:val="center"/>
            </w:pPr>
            <w:r w:rsidRPr="00660A52">
              <w:t>3</w:t>
            </w:r>
          </w:p>
        </w:tc>
      </w:tr>
      <w:tr w:rsidR="00660A52" w:rsidRPr="00660A52" w:rsidTr="00921307">
        <w:trPr>
          <w:trHeight w:val="227"/>
          <w:jc w:val="center"/>
        </w:trPr>
        <w:tc>
          <w:tcPr>
            <w:tcW w:w="1537" w:type="dxa"/>
            <w:vAlign w:val="center"/>
          </w:tcPr>
          <w:p w:rsidR="003A77C1" w:rsidRPr="00660A52" w:rsidRDefault="003A77C1" w:rsidP="0082529E">
            <w:pPr>
              <w:pStyle w:val="Sinespaciado"/>
              <w:jc w:val="center"/>
            </w:pPr>
            <w:r w:rsidRPr="00660A52">
              <w:t>33</w:t>
            </w:r>
          </w:p>
        </w:tc>
        <w:tc>
          <w:tcPr>
            <w:tcW w:w="1241" w:type="dxa"/>
            <w:vAlign w:val="center"/>
          </w:tcPr>
          <w:p w:rsidR="003A77C1" w:rsidRPr="00660A52" w:rsidRDefault="003A77C1" w:rsidP="0082529E">
            <w:pPr>
              <w:pStyle w:val="Sinespaciado"/>
              <w:jc w:val="center"/>
            </w:pPr>
            <w:r w:rsidRPr="00660A52">
              <w:t>23.8</w:t>
            </w:r>
          </w:p>
        </w:tc>
        <w:tc>
          <w:tcPr>
            <w:tcW w:w="1455" w:type="dxa"/>
            <w:vAlign w:val="center"/>
          </w:tcPr>
          <w:p w:rsidR="003A77C1" w:rsidRPr="00660A52" w:rsidRDefault="003A77C1" w:rsidP="0082529E">
            <w:pPr>
              <w:pStyle w:val="Sinespaciado"/>
              <w:jc w:val="center"/>
            </w:pPr>
            <w:r w:rsidRPr="00660A52">
              <w:t>6.2</w:t>
            </w:r>
          </w:p>
        </w:tc>
        <w:tc>
          <w:tcPr>
            <w:tcW w:w="1080" w:type="dxa"/>
            <w:vAlign w:val="center"/>
          </w:tcPr>
          <w:p w:rsidR="003A77C1" w:rsidRPr="00660A52" w:rsidRDefault="003A77C1" w:rsidP="0082529E">
            <w:pPr>
              <w:pStyle w:val="Sinespaciado"/>
              <w:jc w:val="center"/>
            </w:pPr>
            <w:r w:rsidRPr="00660A52">
              <w:t>3</w:t>
            </w:r>
          </w:p>
        </w:tc>
      </w:tr>
      <w:tr w:rsidR="00660A52" w:rsidRPr="00660A52" w:rsidTr="00921307">
        <w:trPr>
          <w:trHeight w:val="227"/>
          <w:jc w:val="center"/>
        </w:trPr>
        <w:tc>
          <w:tcPr>
            <w:tcW w:w="1537" w:type="dxa"/>
            <w:vAlign w:val="center"/>
          </w:tcPr>
          <w:p w:rsidR="003A77C1" w:rsidRPr="00660A52" w:rsidRDefault="003A77C1" w:rsidP="0082529E">
            <w:pPr>
              <w:pStyle w:val="Sinespaciado"/>
              <w:jc w:val="center"/>
            </w:pPr>
            <w:r w:rsidRPr="00660A52">
              <w:t>34</w:t>
            </w:r>
          </w:p>
        </w:tc>
        <w:tc>
          <w:tcPr>
            <w:tcW w:w="1241" w:type="dxa"/>
            <w:vAlign w:val="center"/>
          </w:tcPr>
          <w:p w:rsidR="003A77C1" w:rsidRPr="00660A52" w:rsidRDefault="003A77C1" w:rsidP="0082529E">
            <w:pPr>
              <w:pStyle w:val="Sinespaciado"/>
              <w:jc w:val="center"/>
            </w:pPr>
            <w:r w:rsidRPr="00660A52">
              <w:t>24.4</w:t>
            </w:r>
          </w:p>
        </w:tc>
        <w:tc>
          <w:tcPr>
            <w:tcW w:w="1455" w:type="dxa"/>
            <w:vAlign w:val="center"/>
          </w:tcPr>
          <w:p w:rsidR="003A77C1" w:rsidRPr="00660A52" w:rsidRDefault="003A77C1" w:rsidP="0082529E">
            <w:pPr>
              <w:pStyle w:val="Sinespaciado"/>
              <w:jc w:val="center"/>
            </w:pPr>
            <w:r w:rsidRPr="00660A52">
              <w:t>6.6</w:t>
            </w:r>
          </w:p>
        </w:tc>
        <w:tc>
          <w:tcPr>
            <w:tcW w:w="1080" w:type="dxa"/>
            <w:vAlign w:val="center"/>
          </w:tcPr>
          <w:p w:rsidR="003A77C1" w:rsidRPr="00660A52" w:rsidRDefault="003A77C1" w:rsidP="0082529E">
            <w:pPr>
              <w:pStyle w:val="Sinespaciado"/>
              <w:jc w:val="center"/>
            </w:pPr>
            <w:r w:rsidRPr="00660A52">
              <w:t>3</w:t>
            </w:r>
          </w:p>
        </w:tc>
      </w:tr>
      <w:tr w:rsidR="003A77C1" w:rsidRPr="00660A52" w:rsidTr="00921307">
        <w:trPr>
          <w:trHeight w:val="227"/>
          <w:jc w:val="center"/>
        </w:trPr>
        <w:tc>
          <w:tcPr>
            <w:tcW w:w="1537" w:type="dxa"/>
            <w:vAlign w:val="center"/>
          </w:tcPr>
          <w:p w:rsidR="003A77C1" w:rsidRPr="00660A52" w:rsidRDefault="003A77C1" w:rsidP="0082529E">
            <w:pPr>
              <w:pStyle w:val="Sinespaciado"/>
              <w:jc w:val="center"/>
            </w:pPr>
            <w:r w:rsidRPr="00660A52">
              <w:t>35</w:t>
            </w:r>
          </w:p>
        </w:tc>
        <w:tc>
          <w:tcPr>
            <w:tcW w:w="1241" w:type="dxa"/>
            <w:vAlign w:val="center"/>
          </w:tcPr>
          <w:p w:rsidR="003A77C1" w:rsidRPr="00660A52" w:rsidRDefault="003A77C1" w:rsidP="0082529E">
            <w:pPr>
              <w:pStyle w:val="Sinespaciado"/>
              <w:jc w:val="center"/>
            </w:pPr>
            <w:r w:rsidRPr="00660A52">
              <w:t>25</w:t>
            </w:r>
          </w:p>
        </w:tc>
        <w:tc>
          <w:tcPr>
            <w:tcW w:w="1455" w:type="dxa"/>
            <w:vAlign w:val="center"/>
          </w:tcPr>
          <w:p w:rsidR="003A77C1" w:rsidRPr="00660A52" w:rsidRDefault="003A77C1" w:rsidP="0082529E">
            <w:pPr>
              <w:pStyle w:val="Sinespaciado"/>
              <w:jc w:val="center"/>
            </w:pPr>
            <w:r w:rsidRPr="00660A52">
              <w:t>7</w:t>
            </w:r>
          </w:p>
        </w:tc>
        <w:tc>
          <w:tcPr>
            <w:tcW w:w="1080" w:type="dxa"/>
            <w:vAlign w:val="center"/>
          </w:tcPr>
          <w:p w:rsidR="003A77C1" w:rsidRPr="00660A52" w:rsidRDefault="003A77C1" w:rsidP="0082529E">
            <w:pPr>
              <w:pStyle w:val="Sinespaciado"/>
              <w:jc w:val="center"/>
            </w:pPr>
            <w:r w:rsidRPr="00660A52">
              <w:t>3</w:t>
            </w:r>
          </w:p>
        </w:tc>
      </w:tr>
    </w:tbl>
    <w:p w:rsidR="00D770AE" w:rsidRPr="00660A52" w:rsidRDefault="00D770AE" w:rsidP="0082529E">
      <w:pPr>
        <w:pStyle w:val="Sinespaciado"/>
      </w:pPr>
    </w:p>
    <w:p w:rsidR="003A77C1" w:rsidRPr="00660A52" w:rsidRDefault="004D2A39" w:rsidP="0092485B">
      <w:pPr>
        <w:pStyle w:val="Sinespaciado"/>
        <w:tabs>
          <w:tab w:val="left" w:leader="hyphen" w:pos="9498"/>
        </w:tabs>
        <w:jc w:val="both"/>
      </w:pPr>
      <w:r w:rsidRPr="00660A52">
        <w:t>---</w:t>
      </w:r>
      <w:r w:rsidR="003A77C1" w:rsidRPr="00660A52">
        <w:t xml:space="preserve">En virtud de que para realizar las operaciones de actualización del Financiamiento </w:t>
      </w:r>
      <w:r w:rsidR="00A62B93" w:rsidRPr="00660A52">
        <w:t>Público</w:t>
      </w:r>
      <w:r w:rsidR="003A77C1" w:rsidRPr="00660A52">
        <w:t xml:space="preserve"> se deducen los votos de candidatos no registrados y nulos, la Coalición “Unidos Ganas Tú” obtuvo el 34.58% (treinta y cuatro punto cincuenta y ocho por ciento) de la votación estatal para la elección de diputados por el principio de Representación Proporcional, como se puede observar a continuación:</w:t>
      </w:r>
      <w:r w:rsidRPr="00660A52">
        <w:tab/>
      </w:r>
    </w:p>
    <w:p w:rsidR="0092485B" w:rsidRPr="00660A52" w:rsidRDefault="0092485B" w:rsidP="0092485B">
      <w:pPr>
        <w:pStyle w:val="Sinespaciado"/>
        <w:tabs>
          <w:tab w:val="left" w:leader="hyphen" w:pos="9498"/>
        </w:tabs>
        <w:jc w:val="both"/>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40"/>
        <w:gridCol w:w="1675"/>
        <w:gridCol w:w="1822"/>
      </w:tblGrid>
      <w:tr w:rsidR="00660A52" w:rsidRPr="00660A52" w:rsidTr="00921307">
        <w:trPr>
          <w:cantSplit/>
          <w:trHeight w:val="283"/>
          <w:jc w:val="center"/>
        </w:trPr>
        <w:tc>
          <w:tcPr>
            <w:tcW w:w="5440" w:type="dxa"/>
            <w:shd w:val="clear" w:color="auto" w:fill="BFBFBF" w:themeFill="background1" w:themeFillShade="BF"/>
            <w:vAlign w:val="center"/>
          </w:tcPr>
          <w:p w:rsidR="003A77C1" w:rsidRPr="00660A52" w:rsidRDefault="003A77C1" w:rsidP="00D05F0E">
            <w:pPr>
              <w:pStyle w:val="Sinespaciado"/>
              <w:jc w:val="center"/>
              <w:rPr>
                <w:b/>
              </w:rPr>
            </w:pPr>
            <w:r w:rsidRPr="00660A52">
              <w:rPr>
                <w:b/>
              </w:rPr>
              <w:t>PARTIDO O COALICION</w:t>
            </w:r>
          </w:p>
        </w:tc>
        <w:tc>
          <w:tcPr>
            <w:tcW w:w="1675" w:type="dxa"/>
            <w:shd w:val="clear" w:color="auto" w:fill="BFBFBF" w:themeFill="background1" w:themeFillShade="BF"/>
            <w:vAlign w:val="center"/>
          </w:tcPr>
          <w:p w:rsidR="003A77C1" w:rsidRPr="00660A52" w:rsidRDefault="003A77C1" w:rsidP="00D05F0E">
            <w:pPr>
              <w:pStyle w:val="Sinespaciado"/>
              <w:jc w:val="center"/>
              <w:rPr>
                <w:b/>
              </w:rPr>
            </w:pPr>
            <w:r w:rsidRPr="00660A52">
              <w:rPr>
                <w:b/>
              </w:rPr>
              <w:t>VOTACIÓN OBTENIDA</w:t>
            </w:r>
          </w:p>
        </w:tc>
        <w:tc>
          <w:tcPr>
            <w:tcW w:w="1822" w:type="dxa"/>
            <w:shd w:val="clear" w:color="auto" w:fill="BFBFBF" w:themeFill="background1" w:themeFillShade="BF"/>
            <w:vAlign w:val="center"/>
          </w:tcPr>
          <w:p w:rsidR="003A77C1" w:rsidRPr="00660A52" w:rsidRDefault="003A77C1" w:rsidP="00D05F0E">
            <w:pPr>
              <w:pStyle w:val="Sinespaciado"/>
              <w:jc w:val="center"/>
              <w:rPr>
                <w:b/>
              </w:rPr>
            </w:pPr>
            <w:r w:rsidRPr="00660A52">
              <w:rPr>
                <w:b/>
              </w:rPr>
              <w:t>PORCENTAJE</w:t>
            </w:r>
          </w:p>
        </w:tc>
      </w:tr>
      <w:tr w:rsidR="00660A52" w:rsidRPr="00660A52" w:rsidTr="00921307">
        <w:trPr>
          <w:cantSplit/>
          <w:trHeight w:val="283"/>
          <w:jc w:val="center"/>
        </w:trPr>
        <w:tc>
          <w:tcPr>
            <w:tcW w:w="5440" w:type="dxa"/>
            <w:noWrap/>
            <w:vAlign w:val="center"/>
          </w:tcPr>
          <w:p w:rsidR="003A77C1" w:rsidRPr="00660A52" w:rsidRDefault="003A77C1" w:rsidP="00D05F0E">
            <w:pPr>
              <w:pStyle w:val="Sinespaciado"/>
              <w:rPr>
                <w:rFonts w:eastAsia="@Arial Unicode MS"/>
                <w:b/>
              </w:rPr>
            </w:pPr>
            <w:r w:rsidRPr="00660A52">
              <w:rPr>
                <w:b/>
              </w:rPr>
              <w:t>COALICION “</w:t>
            </w:r>
            <w:r w:rsidRPr="00660A52">
              <w:rPr>
                <w:rFonts w:eastAsia="Times New Roman"/>
                <w:b/>
              </w:rPr>
              <w:t>UNIDOS GANAS TÚ</w:t>
            </w:r>
            <w:r w:rsidRPr="00660A52">
              <w:rPr>
                <w:b/>
              </w:rPr>
              <w:t>”</w:t>
            </w:r>
          </w:p>
        </w:tc>
        <w:tc>
          <w:tcPr>
            <w:tcW w:w="1675" w:type="dxa"/>
            <w:vAlign w:val="center"/>
          </w:tcPr>
          <w:p w:rsidR="003A77C1" w:rsidRPr="00660A52" w:rsidRDefault="003A77C1" w:rsidP="00D05F0E">
            <w:pPr>
              <w:pStyle w:val="Sinespaciado"/>
              <w:jc w:val="right"/>
            </w:pPr>
            <w:r w:rsidRPr="00660A52">
              <w:t>306,262</w:t>
            </w:r>
          </w:p>
        </w:tc>
        <w:tc>
          <w:tcPr>
            <w:tcW w:w="1822" w:type="dxa"/>
            <w:vAlign w:val="center"/>
          </w:tcPr>
          <w:p w:rsidR="003A77C1" w:rsidRPr="00660A52" w:rsidRDefault="003A77C1" w:rsidP="00D05F0E">
            <w:pPr>
              <w:pStyle w:val="Sinespaciado"/>
              <w:jc w:val="right"/>
            </w:pPr>
            <w:r w:rsidRPr="00660A52">
              <w:t>34.58%</w:t>
            </w:r>
          </w:p>
        </w:tc>
      </w:tr>
      <w:tr w:rsidR="00660A52" w:rsidRPr="00660A52" w:rsidTr="00921307">
        <w:trPr>
          <w:cantSplit/>
          <w:trHeight w:val="283"/>
          <w:jc w:val="center"/>
        </w:trPr>
        <w:tc>
          <w:tcPr>
            <w:tcW w:w="5440" w:type="dxa"/>
            <w:noWrap/>
            <w:vAlign w:val="center"/>
          </w:tcPr>
          <w:p w:rsidR="003A77C1" w:rsidRPr="00660A52" w:rsidRDefault="003A77C1" w:rsidP="00D05F0E">
            <w:pPr>
              <w:pStyle w:val="Sinespaciado"/>
              <w:rPr>
                <w:rFonts w:eastAsia="@Arial Unicode MS"/>
                <w:b/>
              </w:rPr>
            </w:pPr>
            <w:r w:rsidRPr="00660A52">
              <w:rPr>
                <w:b/>
              </w:rPr>
              <w:t>COALICIÓN “TRANSFORMEMOS SINALOA”</w:t>
            </w:r>
          </w:p>
        </w:tc>
        <w:tc>
          <w:tcPr>
            <w:tcW w:w="1675" w:type="dxa"/>
            <w:vAlign w:val="center"/>
          </w:tcPr>
          <w:p w:rsidR="003A77C1" w:rsidRPr="00660A52" w:rsidRDefault="003A77C1" w:rsidP="00D05F0E">
            <w:pPr>
              <w:pStyle w:val="Sinespaciado"/>
              <w:jc w:val="right"/>
            </w:pPr>
            <w:r w:rsidRPr="00660A52">
              <w:t>431,694</w:t>
            </w:r>
          </w:p>
        </w:tc>
        <w:tc>
          <w:tcPr>
            <w:tcW w:w="1822" w:type="dxa"/>
            <w:vAlign w:val="center"/>
          </w:tcPr>
          <w:p w:rsidR="003A77C1" w:rsidRPr="00660A52" w:rsidRDefault="003A77C1" w:rsidP="00D05F0E">
            <w:pPr>
              <w:pStyle w:val="Sinespaciado"/>
              <w:jc w:val="right"/>
            </w:pPr>
            <w:r w:rsidRPr="00660A52">
              <w:t>48.74%</w:t>
            </w:r>
          </w:p>
        </w:tc>
      </w:tr>
      <w:tr w:rsidR="00660A52" w:rsidRPr="00660A52" w:rsidTr="00921307">
        <w:trPr>
          <w:cantSplit/>
          <w:trHeight w:val="283"/>
          <w:jc w:val="center"/>
        </w:trPr>
        <w:tc>
          <w:tcPr>
            <w:tcW w:w="5440" w:type="dxa"/>
            <w:noWrap/>
            <w:vAlign w:val="center"/>
          </w:tcPr>
          <w:p w:rsidR="003A77C1" w:rsidRPr="00660A52" w:rsidRDefault="003A77C1" w:rsidP="00D05F0E">
            <w:pPr>
              <w:pStyle w:val="Sinespaciado"/>
              <w:rPr>
                <w:b/>
              </w:rPr>
            </w:pPr>
            <w:r w:rsidRPr="00660A52">
              <w:rPr>
                <w:b/>
              </w:rPr>
              <w:t>MOVIMIENTO CIUDADANO</w:t>
            </w:r>
          </w:p>
        </w:tc>
        <w:tc>
          <w:tcPr>
            <w:tcW w:w="1675" w:type="dxa"/>
            <w:vAlign w:val="center"/>
          </w:tcPr>
          <w:p w:rsidR="003A77C1" w:rsidRPr="00660A52" w:rsidRDefault="003A77C1" w:rsidP="00D05F0E">
            <w:pPr>
              <w:pStyle w:val="Sinespaciado"/>
              <w:jc w:val="right"/>
            </w:pPr>
            <w:r w:rsidRPr="00660A52">
              <w:t>23,396</w:t>
            </w:r>
          </w:p>
        </w:tc>
        <w:tc>
          <w:tcPr>
            <w:tcW w:w="1822" w:type="dxa"/>
            <w:vAlign w:val="center"/>
          </w:tcPr>
          <w:p w:rsidR="003A77C1" w:rsidRPr="00660A52" w:rsidRDefault="003A77C1" w:rsidP="00D05F0E">
            <w:pPr>
              <w:pStyle w:val="Sinespaciado"/>
              <w:jc w:val="right"/>
            </w:pPr>
            <w:r w:rsidRPr="00660A52">
              <w:t>2.64%</w:t>
            </w:r>
          </w:p>
        </w:tc>
      </w:tr>
      <w:tr w:rsidR="00660A52" w:rsidRPr="00660A52" w:rsidTr="00921307">
        <w:trPr>
          <w:cantSplit/>
          <w:trHeight w:val="283"/>
          <w:jc w:val="center"/>
        </w:trPr>
        <w:tc>
          <w:tcPr>
            <w:tcW w:w="5440" w:type="dxa"/>
            <w:noWrap/>
            <w:vAlign w:val="center"/>
          </w:tcPr>
          <w:p w:rsidR="003A77C1" w:rsidRPr="00660A52" w:rsidRDefault="003A77C1" w:rsidP="00D05F0E">
            <w:pPr>
              <w:pStyle w:val="Sinespaciado"/>
              <w:rPr>
                <w:b/>
              </w:rPr>
            </w:pPr>
            <w:r w:rsidRPr="00660A52">
              <w:rPr>
                <w:b/>
              </w:rPr>
              <w:t>PARTIDO SINALOENSE</w:t>
            </w:r>
          </w:p>
        </w:tc>
        <w:tc>
          <w:tcPr>
            <w:tcW w:w="1675" w:type="dxa"/>
            <w:vAlign w:val="center"/>
          </w:tcPr>
          <w:p w:rsidR="003A77C1" w:rsidRPr="00660A52" w:rsidRDefault="003A77C1" w:rsidP="00D05F0E">
            <w:pPr>
              <w:pStyle w:val="Sinespaciado"/>
              <w:jc w:val="right"/>
            </w:pPr>
            <w:r w:rsidRPr="00660A52">
              <w:t>124,276</w:t>
            </w:r>
          </w:p>
        </w:tc>
        <w:tc>
          <w:tcPr>
            <w:tcW w:w="1822" w:type="dxa"/>
            <w:vAlign w:val="center"/>
          </w:tcPr>
          <w:p w:rsidR="003A77C1" w:rsidRPr="00660A52" w:rsidRDefault="003A77C1" w:rsidP="00D05F0E">
            <w:pPr>
              <w:pStyle w:val="Sinespaciado"/>
              <w:jc w:val="right"/>
            </w:pPr>
            <w:r w:rsidRPr="00660A52">
              <w:t>14.03%</w:t>
            </w:r>
          </w:p>
        </w:tc>
      </w:tr>
      <w:tr w:rsidR="003A77C1" w:rsidRPr="00660A52" w:rsidTr="00921307">
        <w:trPr>
          <w:cantSplit/>
          <w:trHeight w:val="283"/>
          <w:jc w:val="center"/>
        </w:trPr>
        <w:tc>
          <w:tcPr>
            <w:tcW w:w="5440" w:type="dxa"/>
            <w:noWrap/>
            <w:vAlign w:val="center"/>
          </w:tcPr>
          <w:p w:rsidR="003A77C1" w:rsidRPr="00660A52" w:rsidRDefault="003A77C1" w:rsidP="00D05F0E">
            <w:pPr>
              <w:pStyle w:val="Sinespaciado"/>
              <w:rPr>
                <w:rFonts w:eastAsia="@Arial Unicode MS"/>
                <w:b/>
              </w:rPr>
            </w:pPr>
            <w:r w:rsidRPr="00660A52">
              <w:rPr>
                <w:b/>
              </w:rPr>
              <w:t>VOTACIÓN TOTAL</w:t>
            </w:r>
          </w:p>
        </w:tc>
        <w:tc>
          <w:tcPr>
            <w:tcW w:w="1675" w:type="dxa"/>
            <w:vAlign w:val="center"/>
          </w:tcPr>
          <w:p w:rsidR="003A77C1" w:rsidRPr="00660A52" w:rsidRDefault="003A77C1" w:rsidP="00D05F0E">
            <w:pPr>
              <w:pStyle w:val="Sinespaciado"/>
              <w:jc w:val="right"/>
            </w:pPr>
            <w:r w:rsidRPr="00660A52">
              <w:t>885,628</w:t>
            </w:r>
          </w:p>
        </w:tc>
        <w:tc>
          <w:tcPr>
            <w:tcW w:w="1822" w:type="dxa"/>
            <w:vAlign w:val="center"/>
          </w:tcPr>
          <w:p w:rsidR="003A77C1" w:rsidRPr="00660A52" w:rsidRDefault="003A77C1" w:rsidP="00D05F0E">
            <w:pPr>
              <w:pStyle w:val="Sinespaciado"/>
              <w:jc w:val="right"/>
            </w:pPr>
            <w:r w:rsidRPr="00660A52">
              <w:t>100%</w:t>
            </w:r>
          </w:p>
        </w:tc>
      </w:tr>
    </w:tbl>
    <w:p w:rsidR="00A62B93" w:rsidRPr="00660A52" w:rsidRDefault="00A62B93" w:rsidP="00443EB6">
      <w:pPr>
        <w:pStyle w:val="Sinespaciado"/>
        <w:rPr>
          <w:sz w:val="18"/>
        </w:rPr>
      </w:pPr>
    </w:p>
    <w:p w:rsidR="003A77C1" w:rsidRPr="00660A52" w:rsidRDefault="004D2A39" w:rsidP="0092485B">
      <w:pPr>
        <w:pStyle w:val="Sinespaciado"/>
        <w:tabs>
          <w:tab w:val="left" w:leader="hyphen" w:pos="9498"/>
        </w:tabs>
        <w:jc w:val="both"/>
      </w:pPr>
      <w:r w:rsidRPr="00660A52">
        <w:t>---</w:t>
      </w:r>
      <w:r w:rsidR="003A77C1" w:rsidRPr="00660A52">
        <w:t>Considerando que la Coalición “Unidos Ganas Tu” obtuvo 34.58% (treinta y cuatro punto cincuenta y ocho por ciento) de la votación estatal, y en el anexo 25 del Convenio de coalición solo se consideran números enteros en los porcentajes de votación que podía obtener dicha coalición, es necesario aplicar la regla de tres para distribuir proporcionalmente la fracción obtenida entre el 34 y el 35 por ciento considerados en la tabla de distribución, por lo que al porcentaje obtenido del 34.58 (treinta y cuatro punto cincuenta y ocho por ciento) se le resta el 3% (tres por ciento) que corresponde al Partido del Trabajo, para hacer la distribución proporcional entre los Partidos Acción Nacional y de la Revolución Democrática, obteniendo los siguientes resultados:</w:t>
      </w:r>
      <w:r w:rsidR="003A77C1" w:rsidRPr="00660A52">
        <w:tab/>
      </w:r>
    </w:p>
    <w:p w:rsidR="00443EB6" w:rsidRPr="00660A52" w:rsidRDefault="00443EB6" w:rsidP="0092485B">
      <w:pPr>
        <w:pStyle w:val="Sinespaciado"/>
        <w:tabs>
          <w:tab w:val="left" w:leader="hyphen" w:pos="9498"/>
        </w:tabs>
        <w:jc w:val="both"/>
      </w:pPr>
    </w:p>
    <w:p w:rsidR="00A62B93" w:rsidRPr="00660A52" w:rsidRDefault="004D2A39" w:rsidP="0092485B">
      <w:pPr>
        <w:pStyle w:val="Sinespaciado"/>
        <w:tabs>
          <w:tab w:val="left" w:leader="hyphen" w:pos="9498"/>
        </w:tabs>
        <w:jc w:val="both"/>
      </w:pPr>
      <w:r w:rsidRPr="00660A52">
        <w:t>---</w:t>
      </w:r>
      <w:r w:rsidR="00A5382E" w:rsidRPr="00660A52">
        <w:t xml:space="preserve"> </w:t>
      </w:r>
      <w:r w:rsidR="003A77C1" w:rsidRPr="00660A52">
        <w:t>+34.58 Porcentaje Obtenido por la Coalición “Unidos Ganas Tu”</w:t>
      </w:r>
      <w:r w:rsidRPr="00660A52">
        <w:tab/>
      </w:r>
    </w:p>
    <w:p w:rsidR="003A77C1" w:rsidRPr="00660A52" w:rsidRDefault="004D2A39" w:rsidP="0092485B">
      <w:pPr>
        <w:pStyle w:val="Sinespaciado"/>
        <w:tabs>
          <w:tab w:val="left" w:leader="hyphen" w:pos="9498"/>
        </w:tabs>
        <w:jc w:val="both"/>
      </w:pPr>
      <w:r w:rsidRPr="00660A52">
        <w:t>---</w:t>
      </w:r>
      <w:r w:rsidR="0092438F">
        <w:t xml:space="preserve"> </w:t>
      </w:r>
      <w:r w:rsidR="003A77C1" w:rsidRPr="00660A52">
        <w:t>-3.00 Porcentaje que corresponde al Partido del Trabajo</w:t>
      </w:r>
      <w:r w:rsidR="003A77C1" w:rsidRPr="00660A52">
        <w:tab/>
      </w:r>
    </w:p>
    <w:p w:rsidR="003A77C1" w:rsidRPr="00660A52" w:rsidRDefault="004D2A39" w:rsidP="0092485B">
      <w:pPr>
        <w:pStyle w:val="Sinespaciado"/>
        <w:tabs>
          <w:tab w:val="left" w:leader="hyphen" w:pos="9498"/>
        </w:tabs>
        <w:jc w:val="both"/>
      </w:pPr>
      <w:r w:rsidRPr="00660A52">
        <w:t>---</w:t>
      </w:r>
      <w:r w:rsidR="00A5382E" w:rsidRPr="00660A52">
        <w:t xml:space="preserve"> </w:t>
      </w:r>
      <w:r w:rsidR="003A77C1" w:rsidRPr="00660A52">
        <w:t>= 31.58 Porcentaje a actualizar entre PAN y PRD</w:t>
      </w:r>
      <w:r w:rsidR="003A77C1" w:rsidRPr="00660A52">
        <w:tab/>
      </w:r>
    </w:p>
    <w:p w:rsidR="0082529E" w:rsidRPr="00660A52" w:rsidRDefault="0082529E" w:rsidP="0092485B">
      <w:pPr>
        <w:pStyle w:val="Sinespaciado"/>
        <w:tabs>
          <w:tab w:val="left" w:leader="hyphen" w:pos="9498"/>
        </w:tabs>
        <w:jc w:val="both"/>
      </w:pPr>
    </w:p>
    <w:p w:rsidR="003A77C1" w:rsidRPr="00660A52" w:rsidRDefault="004D2A39" w:rsidP="0092485B">
      <w:pPr>
        <w:pStyle w:val="Sinespaciado"/>
        <w:tabs>
          <w:tab w:val="left" w:leader="hyphen" w:pos="9498"/>
        </w:tabs>
        <w:jc w:val="both"/>
      </w:pPr>
      <w:r w:rsidRPr="00660A52">
        <w:lastRenderedPageBreak/>
        <w:t xml:space="preserve">--- </w:t>
      </w:r>
      <w:r w:rsidR="003A77C1" w:rsidRPr="00660A52">
        <w:t>Partido Acción Nacional</w:t>
      </w:r>
      <w:r w:rsidR="003A77C1" w:rsidRPr="00660A52">
        <w:tab/>
      </w:r>
    </w:p>
    <w:p w:rsidR="0092485B" w:rsidRPr="00660A52" w:rsidRDefault="0092485B" w:rsidP="0092485B">
      <w:pPr>
        <w:pStyle w:val="Sinespaciado"/>
        <w:tabs>
          <w:tab w:val="left" w:leader="hyphen" w:pos="9498"/>
        </w:tabs>
        <w:jc w:val="both"/>
      </w:pPr>
    </w:p>
    <w:tbl>
      <w:tblPr>
        <w:tblW w:w="4410" w:type="dxa"/>
        <w:jc w:val="center"/>
        <w:tblCellMar>
          <w:left w:w="70" w:type="dxa"/>
          <w:right w:w="70" w:type="dxa"/>
        </w:tblCellMar>
        <w:tblLook w:val="04A0" w:firstRow="1" w:lastRow="0" w:firstColumn="1" w:lastColumn="0" w:noHBand="0" w:noVBand="1"/>
      </w:tblPr>
      <w:tblGrid>
        <w:gridCol w:w="1716"/>
        <w:gridCol w:w="851"/>
        <w:gridCol w:w="1843"/>
      </w:tblGrid>
      <w:tr w:rsidR="00660A52" w:rsidRPr="00660A52" w:rsidTr="0082529E">
        <w:trPr>
          <w:trHeight w:val="20"/>
          <w:jc w:val="center"/>
        </w:trPr>
        <w:tc>
          <w:tcPr>
            <w:tcW w:w="1716" w:type="dxa"/>
            <w:shd w:val="clear" w:color="auto" w:fill="auto"/>
            <w:vAlign w:val="center"/>
            <w:hideMark/>
          </w:tcPr>
          <w:p w:rsidR="003A77C1" w:rsidRPr="00660A52" w:rsidRDefault="003A77C1" w:rsidP="00A62B93">
            <w:pPr>
              <w:pStyle w:val="Sinespaciado"/>
            </w:pPr>
            <w:r w:rsidRPr="00660A52">
              <w:t>31.00%</w:t>
            </w:r>
          </w:p>
        </w:tc>
        <w:tc>
          <w:tcPr>
            <w:tcW w:w="851" w:type="dxa"/>
            <w:vAlign w:val="center"/>
          </w:tcPr>
          <w:p w:rsidR="003A77C1" w:rsidRPr="00660A52" w:rsidRDefault="003A77C1" w:rsidP="00A62B93">
            <w:pPr>
              <w:pStyle w:val="Sinespaciado"/>
            </w:pPr>
            <w:r w:rsidRPr="00660A52">
              <w:t>=</w:t>
            </w:r>
          </w:p>
        </w:tc>
        <w:tc>
          <w:tcPr>
            <w:tcW w:w="1843" w:type="dxa"/>
            <w:shd w:val="clear" w:color="auto" w:fill="auto"/>
            <w:vAlign w:val="center"/>
            <w:hideMark/>
          </w:tcPr>
          <w:p w:rsidR="003A77C1" w:rsidRPr="00660A52" w:rsidRDefault="003A77C1" w:rsidP="00A62B93">
            <w:pPr>
              <w:pStyle w:val="Sinespaciado"/>
              <w:jc w:val="center"/>
            </w:pPr>
            <w:r w:rsidRPr="00660A52">
              <w:t>24.40%</w:t>
            </w:r>
          </w:p>
        </w:tc>
      </w:tr>
      <w:tr w:rsidR="00660A52" w:rsidRPr="00660A52" w:rsidTr="0082529E">
        <w:trPr>
          <w:trHeight w:val="20"/>
          <w:jc w:val="center"/>
        </w:trPr>
        <w:tc>
          <w:tcPr>
            <w:tcW w:w="1716" w:type="dxa"/>
            <w:shd w:val="clear" w:color="auto" w:fill="auto"/>
            <w:vAlign w:val="center"/>
            <w:hideMark/>
          </w:tcPr>
          <w:p w:rsidR="003A77C1" w:rsidRPr="00660A52" w:rsidRDefault="003A77C1" w:rsidP="00A62B93">
            <w:pPr>
              <w:pStyle w:val="Sinespaciado"/>
            </w:pPr>
            <w:r w:rsidRPr="00660A52">
              <w:t>31.58%</w:t>
            </w:r>
          </w:p>
        </w:tc>
        <w:tc>
          <w:tcPr>
            <w:tcW w:w="851" w:type="dxa"/>
            <w:vAlign w:val="center"/>
          </w:tcPr>
          <w:p w:rsidR="003A77C1" w:rsidRPr="00660A52" w:rsidRDefault="003A77C1" w:rsidP="00A62B93">
            <w:pPr>
              <w:pStyle w:val="Sinespaciado"/>
            </w:pPr>
            <w:r w:rsidRPr="00660A52">
              <w:t>=</w:t>
            </w:r>
          </w:p>
        </w:tc>
        <w:tc>
          <w:tcPr>
            <w:tcW w:w="1843" w:type="dxa"/>
            <w:shd w:val="clear" w:color="auto" w:fill="auto"/>
            <w:noWrap/>
            <w:vAlign w:val="center"/>
            <w:hideMark/>
          </w:tcPr>
          <w:p w:rsidR="003A77C1" w:rsidRPr="00660A52" w:rsidRDefault="003A77C1" w:rsidP="00A62B93">
            <w:pPr>
              <w:pStyle w:val="Sinespaciado"/>
              <w:jc w:val="center"/>
            </w:pPr>
            <w:r w:rsidRPr="00660A52">
              <w:t>X</w:t>
            </w:r>
          </w:p>
        </w:tc>
      </w:tr>
      <w:tr w:rsidR="00660A52" w:rsidRPr="00660A52" w:rsidTr="0082529E">
        <w:trPr>
          <w:trHeight w:val="20"/>
          <w:jc w:val="center"/>
        </w:trPr>
        <w:tc>
          <w:tcPr>
            <w:tcW w:w="1716" w:type="dxa"/>
            <w:shd w:val="clear" w:color="auto" w:fill="auto"/>
            <w:noWrap/>
            <w:vAlign w:val="center"/>
            <w:hideMark/>
          </w:tcPr>
          <w:p w:rsidR="003A77C1" w:rsidRPr="00660A52" w:rsidRDefault="003A77C1" w:rsidP="00A62B93">
            <w:pPr>
              <w:pStyle w:val="Sinespaciado"/>
              <w:rPr>
                <w:sz w:val="6"/>
              </w:rPr>
            </w:pPr>
          </w:p>
        </w:tc>
        <w:tc>
          <w:tcPr>
            <w:tcW w:w="851" w:type="dxa"/>
            <w:vAlign w:val="center"/>
          </w:tcPr>
          <w:p w:rsidR="003A77C1" w:rsidRPr="00660A52" w:rsidRDefault="003A77C1" w:rsidP="00A62B93">
            <w:pPr>
              <w:pStyle w:val="Sinespaciado"/>
              <w:rPr>
                <w:sz w:val="6"/>
              </w:rPr>
            </w:pPr>
          </w:p>
        </w:tc>
        <w:tc>
          <w:tcPr>
            <w:tcW w:w="1843" w:type="dxa"/>
            <w:shd w:val="clear" w:color="auto" w:fill="auto"/>
            <w:noWrap/>
            <w:vAlign w:val="center"/>
            <w:hideMark/>
          </w:tcPr>
          <w:p w:rsidR="003A77C1" w:rsidRPr="00660A52" w:rsidRDefault="003A77C1" w:rsidP="00A62B93">
            <w:pPr>
              <w:pStyle w:val="Sinespaciado"/>
              <w:jc w:val="center"/>
              <w:rPr>
                <w:sz w:val="6"/>
              </w:rPr>
            </w:pPr>
          </w:p>
        </w:tc>
      </w:tr>
      <w:tr w:rsidR="00660A52" w:rsidRPr="00660A52" w:rsidTr="0082529E">
        <w:trPr>
          <w:trHeight w:val="20"/>
          <w:jc w:val="center"/>
        </w:trPr>
        <w:tc>
          <w:tcPr>
            <w:tcW w:w="1716" w:type="dxa"/>
            <w:shd w:val="clear" w:color="auto" w:fill="auto"/>
            <w:noWrap/>
            <w:vAlign w:val="center"/>
            <w:hideMark/>
          </w:tcPr>
          <w:p w:rsidR="003A77C1" w:rsidRPr="00660A52" w:rsidRDefault="003A77C1" w:rsidP="00A62B93">
            <w:pPr>
              <w:pStyle w:val="Sinespaciado"/>
            </w:pPr>
            <w:r w:rsidRPr="00660A52">
              <w:t>31X</w:t>
            </w:r>
          </w:p>
        </w:tc>
        <w:tc>
          <w:tcPr>
            <w:tcW w:w="851" w:type="dxa"/>
            <w:vAlign w:val="center"/>
          </w:tcPr>
          <w:p w:rsidR="003A77C1" w:rsidRPr="00660A52" w:rsidRDefault="003A77C1" w:rsidP="00A62B93">
            <w:pPr>
              <w:pStyle w:val="Sinespaciado"/>
            </w:pPr>
            <w:r w:rsidRPr="00660A52">
              <w:t>=</w:t>
            </w:r>
          </w:p>
        </w:tc>
        <w:tc>
          <w:tcPr>
            <w:tcW w:w="1843" w:type="dxa"/>
            <w:shd w:val="clear" w:color="auto" w:fill="auto"/>
            <w:noWrap/>
            <w:vAlign w:val="center"/>
            <w:hideMark/>
          </w:tcPr>
          <w:p w:rsidR="003A77C1" w:rsidRPr="00660A52" w:rsidRDefault="003A77C1" w:rsidP="00A62B93">
            <w:pPr>
              <w:pStyle w:val="Sinespaciado"/>
              <w:jc w:val="center"/>
            </w:pPr>
            <w:r w:rsidRPr="00660A52">
              <w:t>31.58 x 24.40</w:t>
            </w:r>
          </w:p>
        </w:tc>
      </w:tr>
      <w:tr w:rsidR="00660A52" w:rsidRPr="00660A52" w:rsidTr="0082529E">
        <w:trPr>
          <w:trHeight w:val="20"/>
          <w:jc w:val="center"/>
        </w:trPr>
        <w:tc>
          <w:tcPr>
            <w:tcW w:w="1716" w:type="dxa"/>
            <w:shd w:val="clear" w:color="auto" w:fill="auto"/>
            <w:noWrap/>
            <w:vAlign w:val="center"/>
            <w:hideMark/>
          </w:tcPr>
          <w:p w:rsidR="003A77C1" w:rsidRPr="00660A52" w:rsidRDefault="003A77C1" w:rsidP="00A62B93">
            <w:pPr>
              <w:pStyle w:val="Sinespaciado"/>
              <w:rPr>
                <w:sz w:val="12"/>
              </w:rPr>
            </w:pPr>
          </w:p>
        </w:tc>
        <w:tc>
          <w:tcPr>
            <w:tcW w:w="851" w:type="dxa"/>
            <w:vAlign w:val="center"/>
          </w:tcPr>
          <w:p w:rsidR="003A77C1" w:rsidRPr="00660A52" w:rsidRDefault="003A77C1" w:rsidP="00A62B93">
            <w:pPr>
              <w:pStyle w:val="Sinespaciado"/>
              <w:rPr>
                <w:sz w:val="12"/>
              </w:rPr>
            </w:pPr>
          </w:p>
        </w:tc>
        <w:tc>
          <w:tcPr>
            <w:tcW w:w="1843" w:type="dxa"/>
            <w:shd w:val="clear" w:color="auto" w:fill="auto"/>
            <w:noWrap/>
            <w:vAlign w:val="center"/>
            <w:hideMark/>
          </w:tcPr>
          <w:p w:rsidR="003A77C1" w:rsidRPr="00660A52" w:rsidRDefault="003A77C1" w:rsidP="00A62B93">
            <w:pPr>
              <w:pStyle w:val="Sinespaciado"/>
              <w:jc w:val="center"/>
              <w:rPr>
                <w:sz w:val="12"/>
              </w:rPr>
            </w:pPr>
          </w:p>
        </w:tc>
      </w:tr>
      <w:tr w:rsidR="00660A52" w:rsidRPr="00660A52" w:rsidTr="0082529E">
        <w:trPr>
          <w:trHeight w:val="20"/>
          <w:jc w:val="center"/>
        </w:trPr>
        <w:tc>
          <w:tcPr>
            <w:tcW w:w="1716" w:type="dxa"/>
            <w:shd w:val="clear" w:color="auto" w:fill="auto"/>
            <w:noWrap/>
            <w:vAlign w:val="center"/>
            <w:hideMark/>
          </w:tcPr>
          <w:p w:rsidR="003A77C1" w:rsidRPr="00660A52" w:rsidRDefault="003A77C1" w:rsidP="00A62B93">
            <w:pPr>
              <w:pStyle w:val="Sinespaciado"/>
            </w:pPr>
            <w:r w:rsidRPr="00660A52">
              <w:t>X</w:t>
            </w:r>
          </w:p>
        </w:tc>
        <w:tc>
          <w:tcPr>
            <w:tcW w:w="851" w:type="dxa"/>
            <w:vAlign w:val="center"/>
          </w:tcPr>
          <w:p w:rsidR="003A77C1" w:rsidRPr="00660A52" w:rsidRDefault="003A77C1" w:rsidP="00A62B93">
            <w:pPr>
              <w:pStyle w:val="Sinespaciado"/>
            </w:pPr>
            <w:r w:rsidRPr="00660A52">
              <w:t>=</w:t>
            </w:r>
          </w:p>
        </w:tc>
        <w:tc>
          <w:tcPr>
            <w:tcW w:w="1843" w:type="dxa"/>
            <w:shd w:val="clear" w:color="auto" w:fill="auto"/>
            <w:noWrap/>
            <w:vAlign w:val="center"/>
            <w:hideMark/>
          </w:tcPr>
          <w:p w:rsidR="003A77C1" w:rsidRPr="00660A52" w:rsidRDefault="003A77C1" w:rsidP="00A62B93">
            <w:pPr>
              <w:pStyle w:val="Sinespaciado"/>
              <w:jc w:val="center"/>
            </w:pPr>
            <w:r w:rsidRPr="00660A52">
              <w:t>770.55</w:t>
            </w:r>
          </w:p>
          <w:p w:rsidR="003A77C1" w:rsidRPr="00660A52" w:rsidRDefault="003A77C1" w:rsidP="00A62B93">
            <w:pPr>
              <w:pStyle w:val="Sinespaciado"/>
              <w:jc w:val="center"/>
            </w:pPr>
            <w:r w:rsidRPr="00660A52">
              <w:rPr>
                <w:noProof/>
                <w:lang w:eastAsia="es-MX"/>
              </w:rPr>
              <mc:AlternateContent>
                <mc:Choice Requires="wps">
                  <w:drawing>
                    <wp:anchor distT="0" distB="0" distL="114300" distR="114300" simplePos="0" relativeHeight="251660288" behindDoc="0" locked="0" layoutInCell="1" allowOverlap="1" wp14:anchorId="294E11BB" wp14:editId="330AF120">
                      <wp:simplePos x="0" y="0"/>
                      <wp:positionH relativeFrom="column">
                        <wp:posOffset>234950</wp:posOffset>
                      </wp:positionH>
                      <wp:positionV relativeFrom="paragraph">
                        <wp:posOffset>-1270</wp:posOffset>
                      </wp:positionV>
                      <wp:extent cx="609600" cy="0"/>
                      <wp:effectExtent l="13970" t="11430" r="5080" b="762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8CE37" id="_x0000_t32" coordsize="21600,21600" o:spt="32" o:oned="t" path="m,l21600,21600e" filled="f">
                      <v:path arrowok="t" fillok="f" o:connecttype="none"/>
                      <o:lock v:ext="edit" shapetype="t"/>
                    </v:shapetype>
                    <v:shape id="Conector recto de flecha 2" o:spid="_x0000_s1026" type="#_x0000_t32" style="position:absolute;margin-left:18.5pt;margin-top:-.1pt;width: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"/>
                  </w:pict>
                </mc:Fallback>
              </mc:AlternateContent>
            </w:r>
            <w:r w:rsidRPr="00660A52">
              <w:t>31</w:t>
            </w:r>
          </w:p>
        </w:tc>
      </w:tr>
      <w:tr w:rsidR="00660A52" w:rsidRPr="00660A52" w:rsidTr="0082529E">
        <w:trPr>
          <w:trHeight w:val="20"/>
          <w:jc w:val="center"/>
        </w:trPr>
        <w:tc>
          <w:tcPr>
            <w:tcW w:w="1716" w:type="dxa"/>
            <w:shd w:val="clear" w:color="auto" w:fill="auto"/>
            <w:noWrap/>
            <w:vAlign w:val="center"/>
            <w:hideMark/>
          </w:tcPr>
          <w:p w:rsidR="003A77C1" w:rsidRPr="00660A52" w:rsidRDefault="003A77C1" w:rsidP="00A62B93">
            <w:pPr>
              <w:pStyle w:val="Sinespaciado"/>
              <w:rPr>
                <w:sz w:val="8"/>
              </w:rPr>
            </w:pPr>
          </w:p>
        </w:tc>
        <w:tc>
          <w:tcPr>
            <w:tcW w:w="851" w:type="dxa"/>
            <w:vAlign w:val="center"/>
          </w:tcPr>
          <w:p w:rsidR="003A77C1" w:rsidRPr="00660A52" w:rsidRDefault="003A77C1" w:rsidP="00A62B93">
            <w:pPr>
              <w:pStyle w:val="Sinespaciado"/>
              <w:rPr>
                <w:sz w:val="8"/>
              </w:rPr>
            </w:pPr>
          </w:p>
        </w:tc>
        <w:tc>
          <w:tcPr>
            <w:tcW w:w="1843" w:type="dxa"/>
            <w:shd w:val="clear" w:color="auto" w:fill="auto"/>
            <w:noWrap/>
            <w:vAlign w:val="center"/>
            <w:hideMark/>
          </w:tcPr>
          <w:p w:rsidR="003A77C1" w:rsidRPr="00660A52" w:rsidRDefault="003A77C1" w:rsidP="00A62B93">
            <w:pPr>
              <w:pStyle w:val="Sinespaciado"/>
              <w:jc w:val="center"/>
              <w:rPr>
                <w:sz w:val="8"/>
              </w:rPr>
            </w:pPr>
          </w:p>
        </w:tc>
      </w:tr>
      <w:tr w:rsidR="003A77C1" w:rsidRPr="00660A52" w:rsidTr="0082529E">
        <w:trPr>
          <w:trHeight w:val="20"/>
          <w:jc w:val="center"/>
        </w:trPr>
        <w:tc>
          <w:tcPr>
            <w:tcW w:w="1716" w:type="dxa"/>
            <w:shd w:val="clear" w:color="auto" w:fill="auto"/>
            <w:noWrap/>
            <w:vAlign w:val="center"/>
            <w:hideMark/>
          </w:tcPr>
          <w:p w:rsidR="003A77C1" w:rsidRPr="00660A52" w:rsidRDefault="003A77C1" w:rsidP="00A62B93">
            <w:pPr>
              <w:pStyle w:val="Sinespaciado"/>
            </w:pPr>
            <w:r w:rsidRPr="00660A52">
              <w:t>X</w:t>
            </w:r>
          </w:p>
        </w:tc>
        <w:tc>
          <w:tcPr>
            <w:tcW w:w="851" w:type="dxa"/>
            <w:vAlign w:val="center"/>
          </w:tcPr>
          <w:p w:rsidR="003A77C1" w:rsidRPr="00660A52" w:rsidRDefault="003A77C1" w:rsidP="00A62B93">
            <w:pPr>
              <w:pStyle w:val="Sinespaciado"/>
            </w:pPr>
            <w:r w:rsidRPr="00660A52">
              <w:t>=</w:t>
            </w:r>
          </w:p>
        </w:tc>
        <w:tc>
          <w:tcPr>
            <w:tcW w:w="1843" w:type="dxa"/>
            <w:shd w:val="clear" w:color="auto" w:fill="auto"/>
            <w:noWrap/>
            <w:vAlign w:val="center"/>
            <w:hideMark/>
          </w:tcPr>
          <w:p w:rsidR="003A77C1" w:rsidRPr="00660A52" w:rsidRDefault="003A77C1" w:rsidP="00A62B93">
            <w:pPr>
              <w:pStyle w:val="Sinespaciado"/>
              <w:jc w:val="center"/>
            </w:pPr>
            <w:r w:rsidRPr="00660A52">
              <w:t>24.86%</w:t>
            </w:r>
          </w:p>
        </w:tc>
      </w:tr>
    </w:tbl>
    <w:p w:rsidR="00D05F0E" w:rsidRPr="00660A52" w:rsidRDefault="00D05F0E" w:rsidP="00D770AE">
      <w:pPr>
        <w:pStyle w:val="Sinespaciado"/>
      </w:pPr>
    </w:p>
    <w:p w:rsidR="003A77C1" w:rsidRPr="00660A52" w:rsidRDefault="004D2A39" w:rsidP="0092485B">
      <w:pPr>
        <w:pStyle w:val="Sinespaciado"/>
        <w:tabs>
          <w:tab w:val="left" w:leader="hyphen" w:pos="9498"/>
        </w:tabs>
        <w:jc w:val="both"/>
      </w:pPr>
      <w:r w:rsidRPr="00660A52">
        <w:t>---</w:t>
      </w:r>
      <w:r w:rsidR="003A77C1" w:rsidRPr="00660A52">
        <w:t>Partido de la Revolución Democrática</w:t>
      </w:r>
      <w:r w:rsidRPr="00660A52">
        <w:tab/>
      </w:r>
    </w:p>
    <w:p w:rsidR="00D05F0E" w:rsidRPr="00660A52" w:rsidRDefault="00D05F0E" w:rsidP="00D770AE">
      <w:pPr>
        <w:pStyle w:val="Sinespaciado"/>
      </w:pPr>
    </w:p>
    <w:tbl>
      <w:tblPr>
        <w:tblW w:w="4410" w:type="dxa"/>
        <w:jc w:val="center"/>
        <w:tblCellMar>
          <w:left w:w="70" w:type="dxa"/>
          <w:right w:w="70" w:type="dxa"/>
        </w:tblCellMar>
        <w:tblLook w:val="04A0" w:firstRow="1" w:lastRow="0" w:firstColumn="1" w:lastColumn="0" w:noHBand="0" w:noVBand="1"/>
      </w:tblPr>
      <w:tblGrid>
        <w:gridCol w:w="1716"/>
        <w:gridCol w:w="851"/>
        <w:gridCol w:w="1843"/>
      </w:tblGrid>
      <w:tr w:rsidR="00660A52" w:rsidRPr="00660A52" w:rsidTr="00D05F0E">
        <w:trPr>
          <w:trHeight w:val="20"/>
          <w:jc w:val="center"/>
        </w:trPr>
        <w:tc>
          <w:tcPr>
            <w:tcW w:w="1716" w:type="dxa"/>
            <w:vAlign w:val="center"/>
          </w:tcPr>
          <w:p w:rsidR="003A77C1" w:rsidRPr="00660A52" w:rsidRDefault="003A77C1" w:rsidP="00A62B93">
            <w:pPr>
              <w:pStyle w:val="Sinespaciado"/>
            </w:pPr>
            <w:r w:rsidRPr="00660A52">
              <w:t>31.00%</w:t>
            </w:r>
          </w:p>
        </w:tc>
        <w:tc>
          <w:tcPr>
            <w:tcW w:w="851" w:type="dxa"/>
            <w:shd w:val="clear" w:color="auto" w:fill="auto"/>
            <w:vAlign w:val="center"/>
            <w:hideMark/>
          </w:tcPr>
          <w:p w:rsidR="003A77C1" w:rsidRPr="00660A52" w:rsidRDefault="003A77C1" w:rsidP="00A62B93">
            <w:pPr>
              <w:pStyle w:val="Sinespaciado"/>
            </w:pPr>
            <w:r w:rsidRPr="00660A52">
              <w:t>=</w:t>
            </w:r>
          </w:p>
        </w:tc>
        <w:tc>
          <w:tcPr>
            <w:tcW w:w="1843" w:type="dxa"/>
            <w:shd w:val="clear" w:color="auto" w:fill="auto"/>
            <w:vAlign w:val="center"/>
            <w:hideMark/>
          </w:tcPr>
          <w:p w:rsidR="003A77C1" w:rsidRPr="00660A52" w:rsidRDefault="003A77C1" w:rsidP="00A62B93">
            <w:pPr>
              <w:pStyle w:val="Sinespaciado"/>
              <w:jc w:val="center"/>
            </w:pPr>
            <w:r w:rsidRPr="00660A52">
              <w:t>6.60%</w:t>
            </w:r>
          </w:p>
        </w:tc>
      </w:tr>
      <w:tr w:rsidR="00660A52" w:rsidRPr="00660A52" w:rsidTr="00D05F0E">
        <w:trPr>
          <w:trHeight w:val="20"/>
          <w:jc w:val="center"/>
        </w:trPr>
        <w:tc>
          <w:tcPr>
            <w:tcW w:w="1716" w:type="dxa"/>
            <w:vAlign w:val="center"/>
          </w:tcPr>
          <w:p w:rsidR="003A77C1" w:rsidRPr="00660A52" w:rsidRDefault="003A77C1" w:rsidP="00A62B93">
            <w:pPr>
              <w:pStyle w:val="Sinespaciado"/>
            </w:pPr>
            <w:r w:rsidRPr="00660A52">
              <w:t>31.58%</w:t>
            </w:r>
          </w:p>
        </w:tc>
        <w:tc>
          <w:tcPr>
            <w:tcW w:w="851" w:type="dxa"/>
            <w:shd w:val="clear" w:color="auto" w:fill="auto"/>
            <w:noWrap/>
            <w:vAlign w:val="center"/>
            <w:hideMark/>
          </w:tcPr>
          <w:p w:rsidR="003A77C1" w:rsidRPr="00660A52" w:rsidRDefault="003A77C1" w:rsidP="00A62B93">
            <w:pPr>
              <w:pStyle w:val="Sinespaciado"/>
              <w:rPr>
                <w:sz w:val="22"/>
                <w:szCs w:val="22"/>
              </w:rPr>
            </w:pPr>
            <w:r w:rsidRPr="00660A52">
              <w:rPr>
                <w:sz w:val="22"/>
                <w:szCs w:val="22"/>
              </w:rPr>
              <w:t>=</w:t>
            </w:r>
          </w:p>
        </w:tc>
        <w:tc>
          <w:tcPr>
            <w:tcW w:w="1843" w:type="dxa"/>
            <w:shd w:val="clear" w:color="auto" w:fill="auto"/>
            <w:vAlign w:val="center"/>
            <w:hideMark/>
          </w:tcPr>
          <w:p w:rsidR="003A77C1" w:rsidRPr="00660A52" w:rsidRDefault="003A77C1" w:rsidP="00A62B93">
            <w:pPr>
              <w:pStyle w:val="Sinespaciado"/>
              <w:jc w:val="center"/>
            </w:pPr>
            <w:r w:rsidRPr="00660A52">
              <w:t>X</w:t>
            </w:r>
          </w:p>
        </w:tc>
      </w:tr>
      <w:tr w:rsidR="00660A52" w:rsidRPr="00660A52" w:rsidTr="00D05F0E">
        <w:trPr>
          <w:trHeight w:val="20"/>
          <w:jc w:val="center"/>
        </w:trPr>
        <w:tc>
          <w:tcPr>
            <w:tcW w:w="1716" w:type="dxa"/>
            <w:vAlign w:val="center"/>
          </w:tcPr>
          <w:p w:rsidR="003A77C1" w:rsidRPr="00660A52" w:rsidRDefault="003A77C1" w:rsidP="00A62B93">
            <w:pPr>
              <w:pStyle w:val="Sinespaciado"/>
              <w:rPr>
                <w:sz w:val="12"/>
              </w:rPr>
            </w:pPr>
          </w:p>
        </w:tc>
        <w:tc>
          <w:tcPr>
            <w:tcW w:w="851" w:type="dxa"/>
            <w:shd w:val="clear" w:color="auto" w:fill="auto"/>
            <w:noWrap/>
            <w:vAlign w:val="center"/>
            <w:hideMark/>
          </w:tcPr>
          <w:p w:rsidR="003A77C1" w:rsidRPr="00660A52" w:rsidRDefault="003A77C1" w:rsidP="00A62B93">
            <w:pPr>
              <w:pStyle w:val="Sinespaciado"/>
              <w:rPr>
                <w:sz w:val="12"/>
                <w:szCs w:val="22"/>
              </w:rPr>
            </w:pPr>
          </w:p>
        </w:tc>
        <w:tc>
          <w:tcPr>
            <w:tcW w:w="1843" w:type="dxa"/>
            <w:shd w:val="clear" w:color="auto" w:fill="auto"/>
            <w:vAlign w:val="center"/>
            <w:hideMark/>
          </w:tcPr>
          <w:p w:rsidR="003A77C1" w:rsidRPr="00660A52" w:rsidRDefault="003A77C1" w:rsidP="00A62B93">
            <w:pPr>
              <w:pStyle w:val="Sinespaciado"/>
              <w:jc w:val="center"/>
              <w:rPr>
                <w:sz w:val="12"/>
              </w:rPr>
            </w:pPr>
          </w:p>
        </w:tc>
      </w:tr>
      <w:tr w:rsidR="00660A52" w:rsidRPr="00660A52" w:rsidTr="00D05F0E">
        <w:trPr>
          <w:trHeight w:val="20"/>
          <w:jc w:val="center"/>
        </w:trPr>
        <w:tc>
          <w:tcPr>
            <w:tcW w:w="1716" w:type="dxa"/>
            <w:vAlign w:val="center"/>
          </w:tcPr>
          <w:p w:rsidR="003A77C1" w:rsidRPr="00660A52" w:rsidRDefault="003A77C1" w:rsidP="00A62B93">
            <w:pPr>
              <w:pStyle w:val="Sinespaciado"/>
            </w:pPr>
            <w:r w:rsidRPr="00660A52">
              <w:t>31X</w:t>
            </w:r>
          </w:p>
        </w:tc>
        <w:tc>
          <w:tcPr>
            <w:tcW w:w="851" w:type="dxa"/>
            <w:shd w:val="clear" w:color="auto" w:fill="auto"/>
            <w:noWrap/>
            <w:vAlign w:val="center"/>
            <w:hideMark/>
          </w:tcPr>
          <w:p w:rsidR="003A77C1" w:rsidRPr="00660A52" w:rsidRDefault="003A77C1" w:rsidP="00A62B93">
            <w:pPr>
              <w:pStyle w:val="Sinespaciado"/>
            </w:pPr>
            <w:r w:rsidRPr="00660A52">
              <w:t>=</w:t>
            </w:r>
          </w:p>
        </w:tc>
        <w:tc>
          <w:tcPr>
            <w:tcW w:w="1843" w:type="dxa"/>
            <w:shd w:val="clear" w:color="auto" w:fill="auto"/>
            <w:noWrap/>
            <w:vAlign w:val="center"/>
            <w:hideMark/>
          </w:tcPr>
          <w:p w:rsidR="003A77C1" w:rsidRPr="00660A52" w:rsidRDefault="003A77C1" w:rsidP="00A62B93">
            <w:pPr>
              <w:pStyle w:val="Sinespaciado"/>
              <w:jc w:val="center"/>
            </w:pPr>
            <w:r w:rsidRPr="00660A52">
              <w:t>31.58 x 6.60</w:t>
            </w:r>
          </w:p>
        </w:tc>
      </w:tr>
      <w:tr w:rsidR="00660A52" w:rsidRPr="00660A52" w:rsidTr="00D05F0E">
        <w:trPr>
          <w:trHeight w:val="20"/>
          <w:jc w:val="center"/>
        </w:trPr>
        <w:tc>
          <w:tcPr>
            <w:tcW w:w="1716" w:type="dxa"/>
            <w:vAlign w:val="center"/>
          </w:tcPr>
          <w:p w:rsidR="003A77C1" w:rsidRPr="00660A52" w:rsidRDefault="003A77C1" w:rsidP="00A62B93">
            <w:pPr>
              <w:pStyle w:val="Sinespaciado"/>
              <w:rPr>
                <w:sz w:val="10"/>
              </w:rPr>
            </w:pPr>
          </w:p>
        </w:tc>
        <w:tc>
          <w:tcPr>
            <w:tcW w:w="851" w:type="dxa"/>
            <w:shd w:val="clear" w:color="auto" w:fill="auto"/>
            <w:noWrap/>
            <w:vAlign w:val="center"/>
            <w:hideMark/>
          </w:tcPr>
          <w:p w:rsidR="003A77C1" w:rsidRPr="00660A52" w:rsidRDefault="003A77C1" w:rsidP="00A62B93">
            <w:pPr>
              <w:pStyle w:val="Sinespaciado"/>
              <w:rPr>
                <w:sz w:val="10"/>
              </w:rPr>
            </w:pPr>
          </w:p>
        </w:tc>
        <w:tc>
          <w:tcPr>
            <w:tcW w:w="1843" w:type="dxa"/>
            <w:shd w:val="clear" w:color="auto" w:fill="auto"/>
            <w:vAlign w:val="center"/>
            <w:hideMark/>
          </w:tcPr>
          <w:p w:rsidR="003A77C1" w:rsidRPr="00660A52" w:rsidRDefault="003A77C1" w:rsidP="00A62B93">
            <w:pPr>
              <w:pStyle w:val="Sinespaciado"/>
              <w:jc w:val="center"/>
              <w:rPr>
                <w:sz w:val="10"/>
              </w:rPr>
            </w:pPr>
          </w:p>
        </w:tc>
      </w:tr>
      <w:tr w:rsidR="00660A52" w:rsidRPr="00660A52" w:rsidTr="00D05F0E">
        <w:trPr>
          <w:trHeight w:val="20"/>
          <w:jc w:val="center"/>
        </w:trPr>
        <w:tc>
          <w:tcPr>
            <w:tcW w:w="1716" w:type="dxa"/>
            <w:vAlign w:val="center"/>
          </w:tcPr>
          <w:p w:rsidR="003A77C1" w:rsidRPr="00660A52" w:rsidRDefault="003A77C1" w:rsidP="00A62B93">
            <w:pPr>
              <w:pStyle w:val="Sinespaciado"/>
            </w:pPr>
            <w:r w:rsidRPr="00660A52">
              <w:t>X</w:t>
            </w:r>
          </w:p>
        </w:tc>
        <w:tc>
          <w:tcPr>
            <w:tcW w:w="851" w:type="dxa"/>
            <w:shd w:val="clear" w:color="auto" w:fill="auto"/>
            <w:noWrap/>
            <w:vAlign w:val="center"/>
            <w:hideMark/>
          </w:tcPr>
          <w:p w:rsidR="003A77C1" w:rsidRPr="00660A52" w:rsidRDefault="003A77C1" w:rsidP="00A62B93">
            <w:pPr>
              <w:pStyle w:val="Sinespaciado"/>
            </w:pPr>
            <w:r w:rsidRPr="00660A52">
              <w:t>=</w:t>
            </w:r>
          </w:p>
        </w:tc>
        <w:tc>
          <w:tcPr>
            <w:tcW w:w="1843" w:type="dxa"/>
            <w:shd w:val="clear" w:color="auto" w:fill="auto"/>
            <w:vAlign w:val="center"/>
            <w:hideMark/>
          </w:tcPr>
          <w:p w:rsidR="003A77C1" w:rsidRPr="00660A52" w:rsidRDefault="003A77C1" w:rsidP="00A62B93">
            <w:pPr>
              <w:pStyle w:val="Sinespaciado"/>
              <w:jc w:val="center"/>
            </w:pPr>
            <w:r w:rsidRPr="00660A52">
              <w:t>208.43</w:t>
            </w:r>
          </w:p>
          <w:p w:rsidR="003A77C1" w:rsidRPr="00660A52" w:rsidRDefault="003A77C1" w:rsidP="00A62B93">
            <w:pPr>
              <w:pStyle w:val="Sinespaciado"/>
              <w:jc w:val="center"/>
            </w:pPr>
            <w:r w:rsidRPr="00660A52">
              <w:rPr>
                <w:noProof/>
                <w:lang w:eastAsia="es-MX"/>
              </w:rPr>
              <mc:AlternateContent>
                <mc:Choice Requires="wps">
                  <w:drawing>
                    <wp:anchor distT="0" distB="0" distL="114300" distR="114300" simplePos="0" relativeHeight="251659264" behindDoc="0" locked="0" layoutInCell="1" allowOverlap="1" wp14:anchorId="45D12953" wp14:editId="042B20AF">
                      <wp:simplePos x="0" y="0"/>
                      <wp:positionH relativeFrom="column">
                        <wp:posOffset>239395</wp:posOffset>
                      </wp:positionH>
                      <wp:positionV relativeFrom="paragraph">
                        <wp:posOffset>2540</wp:posOffset>
                      </wp:positionV>
                      <wp:extent cx="544195" cy="0"/>
                      <wp:effectExtent l="8890" t="10795" r="8890" b="825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4A36EC" id="Conector recto de flecha 1" o:spid="_x0000_s1026" type="#_x0000_t32" style="position:absolute;margin-left:18.85pt;margin-top:.2pt;width:4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"/>
                  </w:pict>
                </mc:Fallback>
              </mc:AlternateContent>
            </w:r>
            <w:r w:rsidRPr="00660A52">
              <w:t>31</w:t>
            </w:r>
          </w:p>
        </w:tc>
      </w:tr>
      <w:tr w:rsidR="00660A52" w:rsidRPr="00660A52" w:rsidTr="00D05F0E">
        <w:trPr>
          <w:trHeight w:val="20"/>
          <w:jc w:val="center"/>
        </w:trPr>
        <w:tc>
          <w:tcPr>
            <w:tcW w:w="1716" w:type="dxa"/>
            <w:vAlign w:val="center"/>
          </w:tcPr>
          <w:p w:rsidR="003A77C1" w:rsidRPr="00660A52" w:rsidRDefault="003A77C1" w:rsidP="00A62B93">
            <w:pPr>
              <w:pStyle w:val="Sinespaciado"/>
              <w:rPr>
                <w:sz w:val="8"/>
              </w:rPr>
            </w:pPr>
          </w:p>
        </w:tc>
        <w:tc>
          <w:tcPr>
            <w:tcW w:w="851" w:type="dxa"/>
            <w:shd w:val="clear" w:color="auto" w:fill="auto"/>
            <w:noWrap/>
            <w:vAlign w:val="center"/>
            <w:hideMark/>
          </w:tcPr>
          <w:p w:rsidR="003A77C1" w:rsidRPr="00660A52" w:rsidRDefault="003A77C1" w:rsidP="00A62B93">
            <w:pPr>
              <w:pStyle w:val="Sinespaciado"/>
              <w:rPr>
                <w:sz w:val="8"/>
              </w:rPr>
            </w:pPr>
          </w:p>
        </w:tc>
        <w:tc>
          <w:tcPr>
            <w:tcW w:w="1843" w:type="dxa"/>
            <w:shd w:val="clear" w:color="auto" w:fill="auto"/>
            <w:vAlign w:val="center"/>
            <w:hideMark/>
          </w:tcPr>
          <w:p w:rsidR="003A77C1" w:rsidRPr="00660A52" w:rsidRDefault="003A77C1" w:rsidP="00A62B93">
            <w:pPr>
              <w:pStyle w:val="Sinespaciado"/>
              <w:jc w:val="center"/>
              <w:rPr>
                <w:sz w:val="8"/>
              </w:rPr>
            </w:pPr>
          </w:p>
        </w:tc>
      </w:tr>
      <w:tr w:rsidR="003A77C1" w:rsidRPr="00660A52" w:rsidTr="00D05F0E">
        <w:trPr>
          <w:trHeight w:val="20"/>
          <w:jc w:val="center"/>
        </w:trPr>
        <w:tc>
          <w:tcPr>
            <w:tcW w:w="1716" w:type="dxa"/>
            <w:vAlign w:val="center"/>
          </w:tcPr>
          <w:p w:rsidR="003A77C1" w:rsidRPr="00660A52" w:rsidRDefault="003A77C1" w:rsidP="00A62B93">
            <w:pPr>
              <w:pStyle w:val="Sinespaciado"/>
            </w:pPr>
            <w:r w:rsidRPr="00660A52">
              <w:t>X</w:t>
            </w:r>
          </w:p>
        </w:tc>
        <w:tc>
          <w:tcPr>
            <w:tcW w:w="851" w:type="dxa"/>
            <w:shd w:val="clear" w:color="auto" w:fill="auto"/>
            <w:noWrap/>
            <w:vAlign w:val="center"/>
            <w:hideMark/>
          </w:tcPr>
          <w:p w:rsidR="003A77C1" w:rsidRPr="00660A52" w:rsidRDefault="003A77C1" w:rsidP="00A62B93">
            <w:pPr>
              <w:pStyle w:val="Sinespaciado"/>
            </w:pPr>
            <w:r w:rsidRPr="00660A52">
              <w:t>=</w:t>
            </w:r>
          </w:p>
        </w:tc>
        <w:tc>
          <w:tcPr>
            <w:tcW w:w="1843" w:type="dxa"/>
            <w:shd w:val="clear" w:color="auto" w:fill="auto"/>
            <w:vAlign w:val="center"/>
            <w:hideMark/>
          </w:tcPr>
          <w:p w:rsidR="003A77C1" w:rsidRPr="00660A52" w:rsidRDefault="003A77C1" w:rsidP="00A62B93">
            <w:pPr>
              <w:pStyle w:val="Sinespaciado"/>
              <w:jc w:val="center"/>
            </w:pPr>
            <w:r w:rsidRPr="00660A52">
              <w:t>6.72%</w:t>
            </w:r>
          </w:p>
        </w:tc>
      </w:tr>
    </w:tbl>
    <w:p w:rsidR="00D05F0E" w:rsidRPr="00660A52" w:rsidRDefault="00D05F0E" w:rsidP="0082529E">
      <w:pPr>
        <w:pStyle w:val="Sinespaciado"/>
      </w:pPr>
    </w:p>
    <w:p w:rsidR="003A77C1" w:rsidRPr="00660A52" w:rsidRDefault="004D2A39" w:rsidP="0092485B">
      <w:pPr>
        <w:pStyle w:val="Sinespaciado"/>
        <w:tabs>
          <w:tab w:val="left" w:leader="hyphen" w:pos="9498"/>
        </w:tabs>
        <w:jc w:val="both"/>
      </w:pPr>
      <w:r w:rsidRPr="00660A52">
        <w:t xml:space="preserve">--- </w:t>
      </w:r>
      <w:r w:rsidR="003A77C1" w:rsidRPr="00660A52">
        <w:t>Por lo que la distribución porcentual de los votos para cada uno de los partidos que integraron la Coalición “Unidos Ganas Tu” queda de la siguiente manera:</w:t>
      </w:r>
      <w:r w:rsidRPr="00660A52">
        <w:tab/>
      </w:r>
    </w:p>
    <w:p w:rsidR="006264D8" w:rsidRPr="00660A52" w:rsidRDefault="006264D8" w:rsidP="0082529E">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1"/>
        <w:gridCol w:w="1857"/>
      </w:tblGrid>
      <w:tr w:rsidR="00660A52" w:rsidRPr="00660A52" w:rsidTr="00921307">
        <w:trPr>
          <w:trHeight w:val="283"/>
          <w:jc w:val="center"/>
        </w:trPr>
        <w:tc>
          <w:tcPr>
            <w:tcW w:w="5591" w:type="dxa"/>
            <w:shd w:val="clear" w:color="auto" w:fill="BFBFBF" w:themeFill="background1" w:themeFillShade="BF"/>
            <w:vAlign w:val="center"/>
          </w:tcPr>
          <w:p w:rsidR="003A77C1" w:rsidRPr="00660A52" w:rsidRDefault="003A77C1" w:rsidP="00D05F0E">
            <w:pPr>
              <w:pStyle w:val="Sinespaciado"/>
              <w:jc w:val="center"/>
              <w:rPr>
                <w:b/>
                <w:sz w:val="20"/>
              </w:rPr>
            </w:pPr>
            <w:r w:rsidRPr="00660A52">
              <w:rPr>
                <w:b/>
                <w:sz w:val="20"/>
              </w:rPr>
              <w:t>PARTIDOS QUE INTEGRARON LA COALICIÓN</w:t>
            </w:r>
          </w:p>
        </w:tc>
        <w:tc>
          <w:tcPr>
            <w:tcW w:w="1857" w:type="dxa"/>
            <w:shd w:val="clear" w:color="auto" w:fill="BFBFBF" w:themeFill="background1" w:themeFillShade="BF"/>
            <w:vAlign w:val="center"/>
          </w:tcPr>
          <w:p w:rsidR="003A77C1" w:rsidRPr="00660A52" w:rsidRDefault="003A77C1" w:rsidP="00D05F0E">
            <w:pPr>
              <w:pStyle w:val="Sinespaciado"/>
              <w:jc w:val="center"/>
              <w:rPr>
                <w:b/>
                <w:sz w:val="20"/>
              </w:rPr>
            </w:pPr>
            <w:r w:rsidRPr="00660A52">
              <w:rPr>
                <w:b/>
                <w:sz w:val="20"/>
              </w:rPr>
              <w:t>PORCENTAJE</w:t>
            </w:r>
          </w:p>
        </w:tc>
      </w:tr>
      <w:tr w:rsidR="00660A52" w:rsidRPr="00660A52" w:rsidTr="00921307">
        <w:trPr>
          <w:trHeight w:val="283"/>
          <w:jc w:val="center"/>
        </w:trPr>
        <w:tc>
          <w:tcPr>
            <w:tcW w:w="5591" w:type="dxa"/>
            <w:vAlign w:val="center"/>
          </w:tcPr>
          <w:p w:rsidR="003A77C1" w:rsidRPr="00660A52" w:rsidRDefault="003A77C1" w:rsidP="00D05F0E">
            <w:pPr>
              <w:pStyle w:val="Sinespaciado"/>
            </w:pPr>
            <w:r w:rsidRPr="00660A52">
              <w:t>Partido Acción Nacional</w:t>
            </w:r>
          </w:p>
        </w:tc>
        <w:tc>
          <w:tcPr>
            <w:tcW w:w="1857" w:type="dxa"/>
            <w:vAlign w:val="center"/>
          </w:tcPr>
          <w:p w:rsidR="003A77C1" w:rsidRPr="00660A52" w:rsidRDefault="003A77C1" w:rsidP="00D05F0E">
            <w:pPr>
              <w:pStyle w:val="Sinespaciado"/>
              <w:jc w:val="right"/>
            </w:pPr>
            <w:r w:rsidRPr="00660A52">
              <w:t>24.86 %</w:t>
            </w:r>
          </w:p>
        </w:tc>
      </w:tr>
      <w:tr w:rsidR="00660A52" w:rsidRPr="00660A52" w:rsidTr="00921307">
        <w:trPr>
          <w:trHeight w:val="283"/>
          <w:jc w:val="center"/>
        </w:trPr>
        <w:tc>
          <w:tcPr>
            <w:tcW w:w="5591" w:type="dxa"/>
            <w:vAlign w:val="center"/>
          </w:tcPr>
          <w:p w:rsidR="003A77C1" w:rsidRPr="00660A52" w:rsidRDefault="003A77C1" w:rsidP="00D05F0E">
            <w:pPr>
              <w:pStyle w:val="Sinespaciado"/>
            </w:pPr>
            <w:r w:rsidRPr="00660A52">
              <w:t>Partido de la Revolución Democrática</w:t>
            </w:r>
          </w:p>
        </w:tc>
        <w:tc>
          <w:tcPr>
            <w:tcW w:w="1857" w:type="dxa"/>
            <w:vAlign w:val="center"/>
          </w:tcPr>
          <w:p w:rsidR="003A77C1" w:rsidRPr="00660A52" w:rsidRDefault="003A77C1" w:rsidP="00D05F0E">
            <w:pPr>
              <w:pStyle w:val="Sinespaciado"/>
              <w:jc w:val="right"/>
            </w:pPr>
            <w:r w:rsidRPr="00660A52">
              <w:t>6.72 %</w:t>
            </w:r>
          </w:p>
        </w:tc>
      </w:tr>
      <w:tr w:rsidR="00660A52" w:rsidRPr="00660A52" w:rsidTr="00921307">
        <w:trPr>
          <w:trHeight w:val="283"/>
          <w:jc w:val="center"/>
        </w:trPr>
        <w:tc>
          <w:tcPr>
            <w:tcW w:w="5591" w:type="dxa"/>
            <w:vAlign w:val="center"/>
          </w:tcPr>
          <w:p w:rsidR="003A77C1" w:rsidRPr="00660A52" w:rsidRDefault="003A77C1" w:rsidP="00D05F0E">
            <w:pPr>
              <w:pStyle w:val="Sinespaciado"/>
            </w:pPr>
            <w:r w:rsidRPr="00660A52">
              <w:t>Partido del Trabajo</w:t>
            </w:r>
          </w:p>
        </w:tc>
        <w:tc>
          <w:tcPr>
            <w:tcW w:w="1857" w:type="dxa"/>
            <w:vAlign w:val="center"/>
          </w:tcPr>
          <w:p w:rsidR="003A77C1" w:rsidRPr="00660A52" w:rsidRDefault="003A77C1" w:rsidP="00D05F0E">
            <w:pPr>
              <w:pStyle w:val="Sinespaciado"/>
              <w:jc w:val="right"/>
            </w:pPr>
            <w:r w:rsidRPr="00660A52">
              <w:t>3.00 %</w:t>
            </w:r>
          </w:p>
        </w:tc>
      </w:tr>
      <w:tr w:rsidR="003A77C1" w:rsidRPr="00660A52" w:rsidTr="00921307">
        <w:trPr>
          <w:trHeight w:val="283"/>
          <w:jc w:val="center"/>
        </w:trPr>
        <w:tc>
          <w:tcPr>
            <w:tcW w:w="5591" w:type="dxa"/>
            <w:vAlign w:val="center"/>
          </w:tcPr>
          <w:p w:rsidR="003A77C1" w:rsidRPr="00660A52" w:rsidRDefault="003A77C1" w:rsidP="00D05F0E">
            <w:pPr>
              <w:pStyle w:val="Sinespaciado"/>
            </w:pPr>
            <w:r w:rsidRPr="00660A52">
              <w:t>Total</w:t>
            </w:r>
          </w:p>
        </w:tc>
        <w:tc>
          <w:tcPr>
            <w:tcW w:w="1857" w:type="dxa"/>
            <w:vAlign w:val="center"/>
          </w:tcPr>
          <w:p w:rsidR="003A77C1" w:rsidRPr="00660A52" w:rsidRDefault="003A77C1" w:rsidP="00D05F0E">
            <w:pPr>
              <w:pStyle w:val="Sinespaciado"/>
              <w:jc w:val="right"/>
            </w:pPr>
            <w:r w:rsidRPr="00660A52">
              <w:t>34.58 %</w:t>
            </w:r>
          </w:p>
        </w:tc>
      </w:tr>
    </w:tbl>
    <w:p w:rsidR="003A77C1" w:rsidRPr="00660A52" w:rsidRDefault="003A77C1" w:rsidP="00D05F0E">
      <w:pPr>
        <w:pStyle w:val="Sinespaciado"/>
      </w:pPr>
    </w:p>
    <w:p w:rsidR="003A77C1" w:rsidRPr="00660A52" w:rsidRDefault="004D2A39" w:rsidP="0092485B">
      <w:pPr>
        <w:pStyle w:val="Sinespaciado"/>
        <w:tabs>
          <w:tab w:val="left" w:leader="hyphen" w:pos="9498"/>
        </w:tabs>
        <w:jc w:val="both"/>
      </w:pPr>
      <w:r w:rsidRPr="00660A52">
        <w:t>---</w:t>
      </w:r>
      <w:r w:rsidR="00CA28EA" w:rsidRPr="00660A52">
        <w:t>32</w:t>
      </w:r>
      <w:r w:rsidRPr="00660A52">
        <w:t xml:space="preserve">.- </w:t>
      </w:r>
      <w:r w:rsidR="003A77C1" w:rsidRPr="00660A52">
        <w:t>Que la Coalición “Trasformemos Sinaloa” se integró por los Partidos Políticos Revolucionario Institucional, Verde Ecologista de México y Nueva Alianza, quienes suscribieron convenio de coalición mismo que fue aprobado por el Pleno del Consejo Estatal Electoral en la novena sesión ordinaria celebrada el día 10 de mayo de 2013</w:t>
      </w:r>
      <w:r w:rsidR="00660A52">
        <w:t>, según acuerdo No. ORD/08/039.</w:t>
      </w:r>
      <w:r w:rsidR="003A77C1" w:rsidRPr="00660A52">
        <w:tab/>
      </w:r>
    </w:p>
    <w:p w:rsidR="00A62B93" w:rsidRPr="00660A52" w:rsidRDefault="00A62B93" w:rsidP="0092485B">
      <w:pPr>
        <w:pStyle w:val="Sinespaciado"/>
        <w:tabs>
          <w:tab w:val="left" w:leader="hyphen" w:pos="9498"/>
        </w:tabs>
        <w:jc w:val="both"/>
      </w:pPr>
    </w:p>
    <w:p w:rsidR="003A77C1" w:rsidRPr="00660A52" w:rsidRDefault="00BB2F35" w:rsidP="0092485B">
      <w:pPr>
        <w:pStyle w:val="Sinespaciado"/>
        <w:tabs>
          <w:tab w:val="left" w:leader="hyphen" w:pos="9498"/>
        </w:tabs>
        <w:jc w:val="both"/>
      </w:pPr>
      <w:r w:rsidRPr="00660A52">
        <w:t>---</w:t>
      </w:r>
      <w:r w:rsidR="003A77C1" w:rsidRPr="00660A52">
        <w:t xml:space="preserve">Que en la Cláusula décimo sexta del Convenio mencionado en el </w:t>
      </w:r>
      <w:r w:rsidR="007E24C2" w:rsidRPr="00660A52">
        <w:t>párrafo</w:t>
      </w:r>
      <w:r w:rsidR="003A77C1" w:rsidRPr="00660A52">
        <w:t xml:space="preserve"> anterior, se establece la forma cómo se distribuirán los votos para los efectos de los artículos 23 Bis</w:t>
      </w:r>
      <w:r w:rsidR="00900EA2" w:rsidRPr="00660A52">
        <w:t>,</w:t>
      </w:r>
      <w:r w:rsidR="003A77C1" w:rsidRPr="00660A52">
        <w:t xml:space="preserve"> segundo párrafo</w:t>
      </w:r>
      <w:r w:rsidR="00900EA2" w:rsidRPr="00660A52">
        <w:t>;</w:t>
      </w:r>
      <w:r w:rsidR="003A77C1" w:rsidRPr="00660A52">
        <w:t xml:space="preserve"> y 45</w:t>
      </w:r>
      <w:r w:rsidR="00900EA2" w:rsidRPr="00660A52">
        <w:t>,</w:t>
      </w:r>
      <w:r w:rsidR="003A77C1" w:rsidRPr="00660A52">
        <w:t xml:space="preserve"> apartado A</w:t>
      </w:r>
      <w:r w:rsidR="00900EA2" w:rsidRPr="00660A52">
        <w:t>,</w:t>
      </w:r>
      <w:r w:rsidR="003A77C1" w:rsidRPr="00660A52">
        <w:t xml:space="preserve"> segundo párrafo</w:t>
      </w:r>
      <w:r w:rsidR="00900EA2" w:rsidRPr="00660A52">
        <w:t>,</w:t>
      </w:r>
      <w:r w:rsidR="003A77C1" w:rsidRPr="00660A52">
        <w:t xml:space="preserve"> inciso b)</w:t>
      </w:r>
      <w:r w:rsidR="00900EA2" w:rsidRPr="00660A52">
        <w:t>,</w:t>
      </w:r>
      <w:r w:rsidR="003A77C1" w:rsidRPr="00660A52">
        <w:t xml:space="preserve"> de la Ley Electoral para el Estado de Sinaloa, precisando que, del porcentaje de la votación estatal emitida en la elección de Diputados por el principio de representación proporcional, se adjudique al Partido Nueva Alianza el 11% (once por ciento), al Partido Verde Ecologista de México, el 5% (cinco por ciento) y el porcentaje restante se adjudique al Partido Revolucionario Institucional.</w:t>
      </w:r>
      <w:r w:rsidR="003A77C1" w:rsidRPr="00660A52">
        <w:tab/>
      </w:r>
    </w:p>
    <w:p w:rsidR="00443EB6" w:rsidRPr="00660A52" w:rsidRDefault="00443EB6" w:rsidP="0092485B">
      <w:pPr>
        <w:pStyle w:val="Sinespaciado"/>
        <w:tabs>
          <w:tab w:val="left" w:leader="hyphen" w:pos="9498"/>
        </w:tabs>
        <w:jc w:val="both"/>
      </w:pPr>
    </w:p>
    <w:p w:rsidR="003A77C1" w:rsidRPr="00660A52" w:rsidRDefault="004D2A39" w:rsidP="0092485B">
      <w:pPr>
        <w:pStyle w:val="Sinespaciado"/>
        <w:tabs>
          <w:tab w:val="left" w:leader="hyphen" w:pos="9498"/>
        </w:tabs>
        <w:jc w:val="both"/>
      </w:pPr>
      <w:r w:rsidRPr="00660A52">
        <w:t xml:space="preserve">--- </w:t>
      </w:r>
      <w:r w:rsidR="003A77C1" w:rsidRPr="00660A52">
        <w:t>Por lo que la distribución porcentual para los partidos que integraron la Coalición “Trasformemos Sinaloa” queda de la siguiente manera:</w:t>
      </w:r>
      <w:r w:rsidR="003A77C1" w:rsidRPr="00660A52">
        <w:tab/>
      </w:r>
    </w:p>
    <w:p w:rsidR="0092485B" w:rsidRPr="00660A52" w:rsidRDefault="0092485B" w:rsidP="0092485B">
      <w:pPr>
        <w:pStyle w:val="Sinespaciado"/>
        <w:tabs>
          <w:tab w:val="left" w:leader="hyphen" w:pos="9498"/>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1857"/>
      </w:tblGrid>
      <w:tr w:rsidR="00660A52" w:rsidRPr="00660A52" w:rsidTr="00921307">
        <w:trPr>
          <w:trHeight w:val="283"/>
          <w:jc w:val="center"/>
        </w:trPr>
        <w:tc>
          <w:tcPr>
            <w:tcW w:w="5131" w:type="dxa"/>
            <w:shd w:val="clear" w:color="auto" w:fill="BFBFBF" w:themeFill="background1" w:themeFillShade="BF"/>
            <w:vAlign w:val="center"/>
          </w:tcPr>
          <w:p w:rsidR="003A77C1" w:rsidRPr="00660A52" w:rsidRDefault="003A77C1" w:rsidP="00D05F0E">
            <w:pPr>
              <w:pStyle w:val="Sinespaciado"/>
              <w:jc w:val="center"/>
              <w:rPr>
                <w:b/>
                <w:sz w:val="22"/>
              </w:rPr>
            </w:pPr>
            <w:r w:rsidRPr="00660A52">
              <w:rPr>
                <w:b/>
                <w:sz w:val="22"/>
              </w:rPr>
              <w:lastRenderedPageBreak/>
              <w:t>PARTIDOS QUE INTEGRARON LA COALICIÓN</w:t>
            </w:r>
          </w:p>
        </w:tc>
        <w:tc>
          <w:tcPr>
            <w:tcW w:w="1857" w:type="dxa"/>
            <w:shd w:val="clear" w:color="auto" w:fill="BFBFBF" w:themeFill="background1" w:themeFillShade="BF"/>
            <w:vAlign w:val="center"/>
          </w:tcPr>
          <w:p w:rsidR="003A77C1" w:rsidRPr="00660A52" w:rsidRDefault="003A77C1" w:rsidP="00D05F0E">
            <w:pPr>
              <w:pStyle w:val="Sinespaciado"/>
              <w:jc w:val="center"/>
              <w:rPr>
                <w:b/>
                <w:sz w:val="22"/>
              </w:rPr>
            </w:pPr>
            <w:r w:rsidRPr="00660A52">
              <w:rPr>
                <w:b/>
                <w:sz w:val="22"/>
              </w:rPr>
              <w:t>PORCENTAJE</w:t>
            </w:r>
          </w:p>
        </w:tc>
      </w:tr>
      <w:tr w:rsidR="00660A52" w:rsidRPr="00660A52" w:rsidTr="00921307">
        <w:trPr>
          <w:trHeight w:val="283"/>
          <w:jc w:val="center"/>
        </w:trPr>
        <w:tc>
          <w:tcPr>
            <w:tcW w:w="5131" w:type="dxa"/>
            <w:vAlign w:val="center"/>
          </w:tcPr>
          <w:p w:rsidR="003A77C1" w:rsidRPr="00660A52" w:rsidRDefault="003A77C1" w:rsidP="00D05F0E">
            <w:pPr>
              <w:pStyle w:val="Sinespaciado"/>
              <w:rPr>
                <w:sz w:val="22"/>
              </w:rPr>
            </w:pPr>
            <w:r w:rsidRPr="00660A52">
              <w:rPr>
                <w:sz w:val="22"/>
              </w:rPr>
              <w:t>Partido Revolucionario Institucional</w:t>
            </w:r>
          </w:p>
        </w:tc>
        <w:tc>
          <w:tcPr>
            <w:tcW w:w="1857" w:type="dxa"/>
            <w:vAlign w:val="center"/>
          </w:tcPr>
          <w:p w:rsidR="003A77C1" w:rsidRPr="00660A52" w:rsidRDefault="003A77C1" w:rsidP="00D05F0E">
            <w:pPr>
              <w:pStyle w:val="Sinespaciado"/>
              <w:jc w:val="right"/>
              <w:rPr>
                <w:sz w:val="22"/>
              </w:rPr>
            </w:pPr>
            <w:r w:rsidRPr="00660A52">
              <w:rPr>
                <w:sz w:val="22"/>
              </w:rPr>
              <w:t>32.74 %</w:t>
            </w:r>
          </w:p>
        </w:tc>
      </w:tr>
      <w:tr w:rsidR="00660A52" w:rsidRPr="00660A52" w:rsidTr="00921307">
        <w:trPr>
          <w:trHeight w:val="283"/>
          <w:jc w:val="center"/>
        </w:trPr>
        <w:tc>
          <w:tcPr>
            <w:tcW w:w="5131" w:type="dxa"/>
            <w:vAlign w:val="center"/>
          </w:tcPr>
          <w:p w:rsidR="003A77C1" w:rsidRPr="00660A52" w:rsidRDefault="003A77C1" w:rsidP="00D05F0E">
            <w:pPr>
              <w:pStyle w:val="Sinespaciado"/>
              <w:rPr>
                <w:sz w:val="22"/>
              </w:rPr>
            </w:pPr>
            <w:r w:rsidRPr="00660A52">
              <w:rPr>
                <w:sz w:val="22"/>
              </w:rPr>
              <w:t>Partido Verde Ecologista de México</w:t>
            </w:r>
          </w:p>
        </w:tc>
        <w:tc>
          <w:tcPr>
            <w:tcW w:w="1857" w:type="dxa"/>
            <w:vAlign w:val="center"/>
          </w:tcPr>
          <w:p w:rsidR="003A77C1" w:rsidRPr="00660A52" w:rsidRDefault="003A77C1" w:rsidP="00D05F0E">
            <w:pPr>
              <w:pStyle w:val="Sinespaciado"/>
              <w:jc w:val="right"/>
              <w:rPr>
                <w:sz w:val="22"/>
              </w:rPr>
            </w:pPr>
            <w:r w:rsidRPr="00660A52">
              <w:rPr>
                <w:sz w:val="22"/>
              </w:rPr>
              <w:t>5.00 %</w:t>
            </w:r>
          </w:p>
        </w:tc>
      </w:tr>
      <w:tr w:rsidR="00660A52" w:rsidRPr="00660A52" w:rsidTr="00921307">
        <w:trPr>
          <w:trHeight w:val="283"/>
          <w:jc w:val="center"/>
        </w:trPr>
        <w:tc>
          <w:tcPr>
            <w:tcW w:w="5131" w:type="dxa"/>
            <w:vAlign w:val="center"/>
          </w:tcPr>
          <w:p w:rsidR="003A77C1" w:rsidRPr="00660A52" w:rsidRDefault="003A77C1" w:rsidP="00D05F0E">
            <w:pPr>
              <w:pStyle w:val="Sinespaciado"/>
              <w:rPr>
                <w:sz w:val="22"/>
              </w:rPr>
            </w:pPr>
            <w:r w:rsidRPr="00660A52">
              <w:rPr>
                <w:sz w:val="22"/>
              </w:rPr>
              <w:t>Partido Nueva Alianza</w:t>
            </w:r>
          </w:p>
        </w:tc>
        <w:tc>
          <w:tcPr>
            <w:tcW w:w="1857" w:type="dxa"/>
            <w:vAlign w:val="center"/>
          </w:tcPr>
          <w:p w:rsidR="003A77C1" w:rsidRPr="00660A52" w:rsidRDefault="003A77C1" w:rsidP="00D05F0E">
            <w:pPr>
              <w:pStyle w:val="Sinespaciado"/>
              <w:jc w:val="right"/>
              <w:rPr>
                <w:sz w:val="22"/>
              </w:rPr>
            </w:pPr>
            <w:r w:rsidRPr="00660A52">
              <w:rPr>
                <w:sz w:val="22"/>
              </w:rPr>
              <w:t>11.00 %</w:t>
            </w:r>
          </w:p>
        </w:tc>
      </w:tr>
      <w:tr w:rsidR="003A77C1" w:rsidRPr="00660A52" w:rsidTr="00921307">
        <w:trPr>
          <w:trHeight w:val="283"/>
          <w:jc w:val="center"/>
        </w:trPr>
        <w:tc>
          <w:tcPr>
            <w:tcW w:w="5131" w:type="dxa"/>
            <w:vAlign w:val="center"/>
          </w:tcPr>
          <w:p w:rsidR="003A77C1" w:rsidRPr="00660A52" w:rsidRDefault="003A77C1" w:rsidP="00D05F0E">
            <w:pPr>
              <w:pStyle w:val="Sinespaciado"/>
              <w:rPr>
                <w:sz w:val="22"/>
              </w:rPr>
            </w:pPr>
            <w:r w:rsidRPr="00660A52">
              <w:rPr>
                <w:sz w:val="22"/>
              </w:rPr>
              <w:t>Total</w:t>
            </w:r>
          </w:p>
        </w:tc>
        <w:tc>
          <w:tcPr>
            <w:tcW w:w="1857" w:type="dxa"/>
            <w:vAlign w:val="center"/>
          </w:tcPr>
          <w:p w:rsidR="003A77C1" w:rsidRPr="00660A52" w:rsidRDefault="003A77C1" w:rsidP="00D05F0E">
            <w:pPr>
              <w:pStyle w:val="Sinespaciado"/>
              <w:jc w:val="right"/>
              <w:rPr>
                <w:sz w:val="22"/>
              </w:rPr>
            </w:pPr>
            <w:r w:rsidRPr="00660A52">
              <w:rPr>
                <w:sz w:val="22"/>
              </w:rPr>
              <w:t>48.74 %</w:t>
            </w:r>
          </w:p>
        </w:tc>
      </w:tr>
    </w:tbl>
    <w:p w:rsidR="00A5382E" w:rsidRPr="00660A52" w:rsidRDefault="00A5382E" w:rsidP="0092485B">
      <w:pPr>
        <w:pStyle w:val="Sinespaciado"/>
      </w:pPr>
    </w:p>
    <w:p w:rsidR="003A77C1" w:rsidRPr="00660A52" w:rsidRDefault="004D2A39" w:rsidP="0092485B">
      <w:pPr>
        <w:pStyle w:val="Sinespaciado"/>
        <w:tabs>
          <w:tab w:val="left" w:leader="hyphen" w:pos="9498"/>
        </w:tabs>
        <w:jc w:val="both"/>
      </w:pPr>
      <w:r w:rsidRPr="00660A52">
        <w:t>---</w:t>
      </w:r>
      <w:r w:rsidR="00CA28EA" w:rsidRPr="00660A52">
        <w:t>33</w:t>
      </w:r>
      <w:r w:rsidRPr="00660A52">
        <w:t xml:space="preserve">.- </w:t>
      </w:r>
      <w:r w:rsidR="003A77C1" w:rsidRPr="00660A52">
        <w:t xml:space="preserve">Que a los resultados de la elección de Diputados por el principio de representación proporcional trascritos en el considerando </w:t>
      </w:r>
      <w:r w:rsidR="00443EB6" w:rsidRPr="00660A52">
        <w:t>23</w:t>
      </w:r>
      <w:r w:rsidR="003A77C1" w:rsidRPr="00660A52">
        <w:t xml:space="preserve">, se le aplicará lo dispuesto en la cláusula octava del Convenio de coalición que se menciona en el considerando </w:t>
      </w:r>
      <w:r w:rsidR="00443EB6" w:rsidRPr="00660A52">
        <w:t>25</w:t>
      </w:r>
      <w:r w:rsidR="003A77C1" w:rsidRPr="00660A52">
        <w:t xml:space="preserve"> y la cláusula décimo sexta del convenio de coalición que se menciona en el considerando </w:t>
      </w:r>
      <w:r w:rsidR="00443EB6" w:rsidRPr="00660A52">
        <w:t>27</w:t>
      </w:r>
      <w:r w:rsidR="003A77C1" w:rsidRPr="00660A52">
        <w:t>, para determinar el número de votos que les corresponde a cada uno de los partidos políticos, quedando las siguientes cantidades:</w:t>
      </w:r>
      <w:r w:rsidR="003A77C1" w:rsidRPr="00660A52">
        <w:tab/>
      </w:r>
    </w:p>
    <w:p w:rsidR="006264D8" w:rsidRPr="00660A52" w:rsidRDefault="006264D8" w:rsidP="0092485B">
      <w:pPr>
        <w:pStyle w:val="Sinespaciado"/>
      </w:pPr>
    </w:p>
    <w:tbl>
      <w:tblPr>
        <w:tblW w:w="8424" w:type="dxa"/>
        <w:jc w:val="center"/>
        <w:tblCellMar>
          <w:left w:w="70" w:type="dxa"/>
          <w:right w:w="70" w:type="dxa"/>
        </w:tblCellMar>
        <w:tblLook w:val="0000" w:firstRow="0" w:lastRow="0" w:firstColumn="0" w:lastColumn="0" w:noHBand="0" w:noVBand="0"/>
      </w:tblPr>
      <w:tblGrid>
        <w:gridCol w:w="3484"/>
        <w:gridCol w:w="3040"/>
        <w:gridCol w:w="1900"/>
      </w:tblGrid>
      <w:tr w:rsidR="00660A52" w:rsidRPr="00660A52" w:rsidTr="00921307">
        <w:trPr>
          <w:trHeight w:val="170"/>
          <w:jc w:val="center"/>
        </w:trPr>
        <w:tc>
          <w:tcPr>
            <w:tcW w:w="34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77C1" w:rsidRPr="00660A52" w:rsidRDefault="003A77C1" w:rsidP="00443EB6">
            <w:pPr>
              <w:pStyle w:val="Sinespaciado"/>
              <w:jc w:val="center"/>
              <w:rPr>
                <w:b/>
                <w:sz w:val="18"/>
              </w:rPr>
            </w:pPr>
            <w:r w:rsidRPr="00660A52">
              <w:rPr>
                <w:b/>
                <w:sz w:val="18"/>
              </w:rPr>
              <w:t>PARTIDO POLÍTICO</w:t>
            </w:r>
          </w:p>
        </w:tc>
        <w:tc>
          <w:tcPr>
            <w:tcW w:w="30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A77C1" w:rsidRPr="00660A52" w:rsidRDefault="003A77C1" w:rsidP="00443EB6">
            <w:pPr>
              <w:pStyle w:val="Sinespaciado"/>
              <w:jc w:val="center"/>
              <w:rPr>
                <w:b/>
                <w:sz w:val="18"/>
              </w:rPr>
            </w:pPr>
            <w:r w:rsidRPr="00660A52">
              <w:rPr>
                <w:b/>
                <w:sz w:val="18"/>
              </w:rPr>
              <w:t>CÓMPUTO ESTATAL ELECCIÓN DE DIPUTADOS DE R. P.</w:t>
            </w:r>
          </w:p>
        </w:tc>
        <w:tc>
          <w:tcPr>
            <w:tcW w:w="1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A77C1" w:rsidRPr="00660A52" w:rsidRDefault="003A77C1" w:rsidP="00443EB6">
            <w:pPr>
              <w:pStyle w:val="Sinespaciado"/>
              <w:jc w:val="center"/>
              <w:rPr>
                <w:b/>
                <w:sz w:val="18"/>
              </w:rPr>
            </w:pPr>
            <w:r w:rsidRPr="00660A52">
              <w:rPr>
                <w:b/>
                <w:sz w:val="18"/>
              </w:rPr>
              <w:t>PORCENTAJE</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PAN</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220,180</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24.86%</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PRI</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289,994</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32.74%</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PRD</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59,514</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6.72%</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PT</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26,568</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3.00%</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PVEM</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44,281</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5.00%</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MOVIMIENTO CIUDADANO</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23,396</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2.64%</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NUEVA ALIANZA</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97,419</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11.00%</w:t>
            </w:r>
          </w:p>
        </w:tc>
      </w:tr>
      <w:tr w:rsidR="00660A52"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pPr>
            <w:r w:rsidRPr="00660A52">
              <w:t>SINALOENSE</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pPr>
            <w:r w:rsidRPr="00660A52">
              <w:t>124,276</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pPr>
            <w:r w:rsidRPr="00660A52">
              <w:t>14.03%</w:t>
            </w:r>
          </w:p>
        </w:tc>
      </w:tr>
      <w:tr w:rsidR="003A77C1" w:rsidRPr="00660A52"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660A52" w:rsidRDefault="003A77C1" w:rsidP="00443EB6">
            <w:pPr>
              <w:pStyle w:val="Sinespaciado"/>
              <w:rPr>
                <w:b/>
              </w:rPr>
            </w:pPr>
            <w:r w:rsidRPr="00660A52">
              <w:rPr>
                <w:b/>
              </w:rPr>
              <w:t>VOTACIÓN TOTAL</w:t>
            </w:r>
          </w:p>
        </w:tc>
        <w:tc>
          <w:tcPr>
            <w:tcW w:w="3040" w:type="dxa"/>
            <w:tcBorders>
              <w:top w:val="nil"/>
              <w:left w:val="nil"/>
              <w:bottom w:val="single" w:sz="4" w:space="0" w:color="auto"/>
              <w:right w:val="single" w:sz="4" w:space="0" w:color="auto"/>
            </w:tcBorders>
            <w:shd w:val="clear" w:color="auto" w:fill="auto"/>
            <w:vAlign w:val="center"/>
          </w:tcPr>
          <w:p w:rsidR="003A77C1" w:rsidRPr="00660A52" w:rsidRDefault="003A77C1" w:rsidP="00443EB6">
            <w:pPr>
              <w:pStyle w:val="Sinespaciado"/>
              <w:jc w:val="right"/>
              <w:rPr>
                <w:b/>
              </w:rPr>
            </w:pPr>
            <w:r w:rsidRPr="00660A52">
              <w:rPr>
                <w:b/>
              </w:rPr>
              <w:t>885,628</w:t>
            </w:r>
          </w:p>
        </w:tc>
        <w:tc>
          <w:tcPr>
            <w:tcW w:w="1900" w:type="dxa"/>
            <w:tcBorders>
              <w:top w:val="nil"/>
              <w:left w:val="nil"/>
              <w:bottom w:val="single" w:sz="4" w:space="0" w:color="auto"/>
              <w:right w:val="single" w:sz="4" w:space="0" w:color="auto"/>
            </w:tcBorders>
            <w:shd w:val="clear" w:color="auto" w:fill="auto"/>
            <w:noWrap/>
            <w:vAlign w:val="center"/>
          </w:tcPr>
          <w:p w:rsidR="003A77C1" w:rsidRPr="00660A52" w:rsidRDefault="003A77C1" w:rsidP="00443EB6">
            <w:pPr>
              <w:pStyle w:val="Sinespaciado"/>
              <w:jc w:val="right"/>
              <w:rPr>
                <w:b/>
              </w:rPr>
            </w:pPr>
            <w:r w:rsidRPr="00660A52">
              <w:rPr>
                <w:b/>
              </w:rPr>
              <w:t>100.00%</w:t>
            </w:r>
          </w:p>
        </w:tc>
      </w:tr>
    </w:tbl>
    <w:p w:rsidR="003A77C1" w:rsidRPr="00660A52" w:rsidRDefault="003A77C1" w:rsidP="00D05F0E">
      <w:pPr>
        <w:pStyle w:val="Sinespaciado"/>
      </w:pPr>
    </w:p>
    <w:tbl>
      <w:tblPr>
        <w:tblStyle w:val="Tablaconcuadrcula"/>
        <w:tblW w:w="0" w:type="auto"/>
        <w:jc w:val="center"/>
        <w:tblLook w:val="04A0" w:firstRow="1" w:lastRow="0" w:firstColumn="1" w:lastColumn="0" w:noHBand="0" w:noVBand="1"/>
      </w:tblPr>
      <w:tblGrid>
        <w:gridCol w:w="4051"/>
        <w:gridCol w:w="3480"/>
      </w:tblGrid>
      <w:tr w:rsidR="00D770AE" w:rsidRPr="00660A52" w:rsidTr="00921307">
        <w:trPr>
          <w:trHeight w:val="227"/>
          <w:jc w:val="center"/>
        </w:trPr>
        <w:tc>
          <w:tcPr>
            <w:tcW w:w="4051" w:type="dxa"/>
            <w:vAlign w:val="center"/>
          </w:tcPr>
          <w:p w:rsidR="00D770AE" w:rsidRPr="00660A52" w:rsidRDefault="00D770AE" w:rsidP="00D770AE">
            <w:pPr>
              <w:jc w:val="center"/>
            </w:pPr>
            <w:r w:rsidRPr="00660A52">
              <w:t>Votación Estatal Emitida</w:t>
            </w:r>
          </w:p>
        </w:tc>
        <w:tc>
          <w:tcPr>
            <w:tcW w:w="3480" w:type="dxa"/>
            <w:vAlign w:val="center"/>
          </w:tcPr>
          <w:p w:rsidR="00D770AE" w:rsidRPr="00660A52" w:rsidRDefault="00D770AE" w:rsidP="00D770AE">
            <w:pPr>
              <w:jc w:val="center"/>
            </w:pPr>
            <w:r w:rsidRPr="00660A52">
              <w:t>885,628</w:t>
            </w:r>
          </w:p>
        </w:tc>
      </w:tr>
    </w:tbl>
    <w:p w:rsidR="006264D8" w:rsidRPr="00660A52" w:rsidRDefault="006264D8" w:rsidP="0082529E">
      <w:pPr>
        <w:pStyle w:val="Sinespaciado"/>
      </w:pPr>
    </w:p>
    <w:p w:rsidR="003A77C1" w:rsidRPr="00660A52" w:rsidRDefault="004D2A39" w:rsidP="0092485B">
      <w:pPr>
        <w:pStyle w:val="Sinespaciado"/>
        <w:tabs>
          <w:tab w:val="left" w:leader="hyphen" w:pos="9498"/>
        </w:tabs>
        <w:jc w:val="both"/>
      </w:pPr>
      <w:r w:rsidRPr="00660A52">
        <w:t>---</w:t>
      </w:r>
      <w:r w:rsidR="003A77C1" w:rsidRPr="00660A52">
        <w:t xml:space="preserve">Como consecuencia de la distribución porcentual asentada en el párrafo anterior, ninguno de los Partidos Políticos se ubicó en el supuesto previsto en el párrafo segundo del artículo </w:t>
      </w:r>
      <w:r w:rsidR="00443EB6" w:rsidRPr="00660A52">
        <w:t>37</w:t>
      </w:r>
      <w:r w:rsidR="003A77C1" w:rsidRPr="00660A52">
        <w:t xml:space="preserve"> de la Ley </w:t>
      </w:r>
      <w:r w:rsidR="00443EB6" w:rsidRPr="00660A52">
        <w:t>de Instituciones y Procedimientos electorales del</w:t>
      </w:r>
      <w:r w:rsidR="003A77C1" w:rsidRPr="00660A52">
        <w:t xml:space="preserve"> Estado de Sinaloa, por lo que todos conservan el derecho a recibir financiamiento público estatal para el ejercicio 201</w:t>
      </w:r>
      <w:r w:rsidR="00443EB6" w:rsidRPr="00660A52">
        <w:t>6</w:t>
      </w:r>
      <w:r w:rsidR="003A77C1" w:rsidRPr="00660A52">
        <w:t>.</w:t>
      </w:r>
      <w:r w:rsidR="003A77C1" w:rsidRPr="00660A52">
        <w:tab/>
      </w:r>
    </w:p>
    <w:p w:rsidR="004D2A39" w:rsidRPr="00660A52" w:rsidRDefault="004D2A39" w:rsidP="0092485B">
      <w:pPr>
        <w:pStyle w:val="Sinespaciado"/>
        <w:tabs>
          <w:tab w:val="left" w:leader="hyphen" w:pos="9498"/>
        </w:tabs>
        <w:jc w:val="both"/>
      </w:pPr>
    </w:p>
    <w:p w:rsidR="005E2FDA" w:rsidRPr="00660A52" w:rsidRDefault="004D2A39" w:rsidP="0092485B">
      <w:pPr>
        <w:pStyle w:val="Sinespaciado"/>
        <w:tabs>
          <w:tab w:val="left" w:leader="hyphen" w:pos="9498"/>
        </w:tabs>
        <w:jc w:val="both"/>
      </w:pPr>
      <w:r w:rsidRPr="00660A52">
        <w:t xml:space="preserve">--- </w:t>
      </w:r>
      <w:r w:rsidR="00BB2F35" w:rsidRPr="00660A52">
        <w:t>3</w:t>
      </w:r>
      <w:r w:rsidR="00CA28EA" w:rsidRPr="00660A52">
        <w:t>4</w:t>
      </w:r>
      <w:r w:rsidRPr="00660A52">
        <w:t xml:space="preserve">.- </w:t>
      </w:r>
      <w:r w:rsidR="005E2FDA" w:rsidRPr="00660A52">
        <w:t>Que el Consejo General del Instituto Nacional Electoral, en sesión extraordinaria de fecha nueve de julio del dos mil catorce, aprobó las Resoluciones sobre las solicitudes de registro como P</w:t>
      </w:r>
      <w:r w:rsidR="00660A52">
        <w:t>artidos Políticos Nacionales a:</w:t>
      </w:r>
      <w:r w:rsidRPr="00660A52">
        <w:tab/>
      </w:r>
    </w:p>
    <w:p w:rsidR="004D2A39" w:rsidRPr="00660A52" w:rsidRDefault="004D2A39" w:rsidP="0092485B">
      <w:pPr>
        <w:pStyle w:val="Sinespaciado"/>
        <w:tabs>
          <w:tab w:val="left" w:leader="hyphen" w:pos="9498"/>
        </w:tabs>
        <w:jc w:val="both"/>
      </w:pPr>
    </w:p>
    <w:p w:rsidR="005E2FDA" w:rsidRPr="00660A52" w:rsidRDefault="004D2A39" w:rsidP="0092485B">
      <w:pPr>
        <w:pStyle w:val="Sinespaciado"/>
        <w:tabs>
          <w:tab w:val="left" w:leader="hyphen" w:pos="9498"/>
        </w:tabs>
        <w:jc w:val="both"/>
      </w:pPr>
      <w:r w:rsidRPr="00660A52">
        <w:t xml:space="preserve">--- </w:t>
      </w:r>
      <w:r w:rsidR="005E2FDA" w:rsidRPr="00660A52">
        <w:t xml:space="preserve">• Morena </w:t>
      </w:r>
      <w:r w:rsidRPr="00660A52">
        <w:tab/>
      </w:r>
    </w:p>
    <w:p w:rsidR="005E2FDA" w:rsidRPr="00660A52" w:rsidRDefault="004D2A39" w:rsidP="0092485B">
      <w:pPr>
        <w:pStyle w:val="Sinespaciado"/>
        <w:tabs>
          <w:tab w:val="left" w:leader="hyphen" w:pos="9498"/>
        </w:tabs>
        <w:jc w:val="both"/>
      </w:pPr>
      <w:r w:rsidRPr="00660A52">
        <w:t xml:space="preserve">--- </w:t>
      </w:r>
      <w:r w:rsidR="005E2FDA" w:rsidRPr="00660A52">
        <w:t xml:space="preserve">• Partido Humanista </w:t>
      </w:r>
      <w:r w:rsidRPr="00660A52">
        <w:tab/>
      </w:r>
    </w:p>
    <w:p w:rsidR="005E2FDA" w:rsidRPr="00660A52" w:rsidRDefault="004D2A39" w:rsidP="0092485B">
      <w:pPr>
        <w:pStyle w:val="Sinespaciado"/>
        <w:tabs>
          <w:tab w:val="left" w:leader="hyphen" w:pos="9498"/>
        </w:tabs>
        <w:jc w:val="both"/>
      </w:pPr>
      <w:r w:rsidRPr="00660A52">
        <w:t xml:space="preserve">--- </w:t>
      </w:r>
      <w:r w:rsidR="005E2FDA" w:rsidRPr="00660A52">
        <w:t xml:space="preserve">• Encuentro Social </w:t>
      </w:r>
      <w:r w:rsidRPr="00660A52">
        <w:tab/>
      </w:r>
    </w:p>
    <w:p w:rsidR="005E2FDA" w:rsidRPr="00660A52" w:rsidRDefault="005E2FDA" w:rsidP="0092485B">
      <w:pPr>
        <w:pStyle w:val="Sinespaciado"/>
        <w:tabs>
          <w:tab w:val="left" w:leader="hyphen" w:pos="9498"/>
        </w:tabs>
        <w:jc w:val="both"/>
      </w:pPr>
    </w:p>
    <w:p w:rsidR="00BB2F35" w:rsidRPr="00660A52" w:rsidRDefault="00BB2F35" w:rsidP="00BB2F35">
      <w:pPr>
        <w:pStyle w:val="Sinespaciado"/>
        <w:tabs>
          <w:tab w:val="left" w:leader="hyphen" w:pos="9498"/>
        </w:tabs>
        <w:jc w:val="both"/>
      </w:pPr>
      <w:r w:rsidRPr="00660A52">
        <w:t>---</w:t>
      </w:r>
      <w:r w:rsidR="0080127F" w:rsidRPr="00660A52">
        <w:t xml:space="preserve"> Que de estos tres partidos con nuevo registro como partidos políticos nacionales, solo lo conservan dos que son el Partido Morena y el Partido encuentro Social, ya que como se mencionó en el Considerando </w:t>
      </w:r>
      <w:r w:rsidRPr="00660A52">
        <w:t>23</w:t>
      </w:r>
      <w:r w:rsidR="0080127F" w:rsidRPr="00660A52">
        <w:t xml:space="preserve">, con fecha 06 de noviembre de 2015 </w:t>
      </w:r>
      <w:r w:rsidRPr="00660A52">
        <w:t xml:space="preserve">el Consejo General del Instituto Nacional Electoral mediante el acuerdo No. INE/CG937/2015, aprobó la “RESOLUCIÓN DEL CONSEJO GENERAL DEL INSTITUTO NACIONAL ELECTORAL RELATIVO AL REGISTRO DEL PARTIDO HUMANISTA COMO PARTIDO POLÍTICO NACIONAL, EN ACATAMIENTO A LA SENTENCIA 3 DICTADA POR LA H. </w:t>
      </w:r>
      <w:r w:rsidRPr="00660A52">
        <w:lastRenderedPageBreak/>
        <w:t>SALA SUPERIOR DEL TRIBUNAL ELECTORAL DEL PODER JUDICIAL DE LA FEDERACIÓN, EN LOS JUICIOS PARA LA PROTECCION DE LOS DERECHOS POLITICO-ELECTORALES DEL CIUDADANO Y RECURSOS DE APELACIÓN IDENTIFICADOS CON EL NÚMERO DE EXPEDIENTE SUP-JDC- 1710/2015 Y ACUMULADOS”, por medio de la cual se determina la pérdida de registro como partido político</w:t>
      </w:r>
      <w:r w:rsidR="0080127F" w:rsidRPr="00660A52">
        <w:t xml:space="preserve"> nacional del Partido Humanista</w:t>
      </w:r>
      <w:r w:rsidRPr="00660A52">
        <w:t>.</w:t>
      </w:r>
      <w:r w:rsidRPr="00660A52">
        <w:tab/>
      </w:r>
    </w:p>
    <w:p w:rsidR="00BB2F35" w:rsidRPr="00660A52" w:rsidRDefault="00BB2F35" w:rsidP="0092485B">
      <w:pPr>
        <w:pStyle w:val="Sinespaciado"/>
        <w:tabs>
          <w:tab w:val="left" w:leader="hyphen" w:pos="9498"/>
        </w:tabs>
        <w:jc w:val="both"/>
      </w:pPr>
    </w:p>
    <w:p w:rsidR="00BB2F35" w:rsidRPr="00660A52" w:rsidRDefault="00BB2F35" w:rsidP="0092485B">
      <w:pPr>
        <w:pStyle w:val="Sinespaciado"/>
        <w:tabs>
          <w:tab w:val="left" w:leader="hyphen" w:pos="9498"/>
        </w:tabs>
        <w:jc w:val="both"/>
      </w:pPr>
    </w:p>
    <w:p w:rsidR="005E2FDA" w:rsidRPr="00660A52" w:rsidRDefault="005C5B68" w:rsidP="0092485B">
      <w:pPr>
        <w:pStyle w:val="Sinespaciado"/>
        <w:tabs>
          <w:tab w:val="left" w:leader="hyphen" w:pos="9498"/>
        </w:tabs>
        <w:jc w:val="both"/>
      </w:pPr>
      <w:r w:rsidRPr="00660A52">
        <w:t>---</w:t>
      </w:r>
      <w:r w:rsidR="00D41151" w:rsidRPr="00660A52">
        <w:t>3</w:t>
      </w:r>
      <w:r w:rsidR="00CA28EA" w:rsidRPr="00660A52">
        <w:t>5</w:t>
      </w:r>
      <w:r w:rsidR="004D2A39" w:rsidRPr="00660A52">
        <w:t xml:space="preserve">.- </w:t>
      </w:r>
      <w:r w:rsidR="005E2FDA" w:rsidRPr="00660A52">
        <w:t xml:space="preserve">Que el artículo 65, </w:t>
      </w:r>
      <w:r w:rsidR="00900EA2" w:rsidRPr="00660A52">
        <w:t xml:space="preserve">Apartado A, </w:t>
      </w:r>
      <w:r w:rsidR="005E2FDA" w:rsidRPr="00660A52">
        <w:t xml:space="preserve">párrafo segundo, inciso c), de la Ley de instituciones y procedimientos Electorales del Estado de Sinaloa, establece que a los Partidos Políticos que hubieren obtenido su registro con fecha posterior a la última elección, tendrán derecho a que se les otorgue financiamiento público, por lo que participaran de la distribución del veinte por ciento que se realiza de forma igualitaria entre todos los partidos políticos, para el sostenimiento de sus actividades ordinarias permanentes. </w:t>
      </w:r>
      <w:r w:rsidR="004D2A39" w:rsidRPr="00660A52">
        <w:tab/>
      </w:r>
    </w:p>
    <w:p w:rsidR="00D41151" w:rsidRPr="00660A52" w:rsidRDefault="00D41151" w:rsidP="0092485B">
      <w:pPr>
        <w:pStyle w:val="Sinespaciado"/>
        <w:tabs>
          <w:tab w:val="left" w:leader="hyphen" w:pos="9498"/>
        </w:tabs>
        <w:jc w:val="both"/>
      </w:pPr>
    </w:p>
    <w:p w:rsidR="00A0308D" w:rsidRPr="00660A52" w:rsidRDefault="004D2A39" w:rsidP="0092485B">
      <w:pPr>
        <w:pStyle w:val="Sinespaciado"/>
        <w:tabs>
          <w:tab w:val="left" w:leader="hyphen" w:pos="9498"/>
        </w:tabs>
        <w:jc w:val="both"/>
      </w:pPr>
      <w:r w:rsidRPr="00660A52">
        <w:t>--- 3</w:t>
      </w:r>
      <w:r w:rsidR="00CA28EA" w:rsidRPr="00660A52">
        <w:t>6</w:t>
      </w:r>
      <w:r w:rsidRPr="00660A52">
        <w:t xml:space="preserve">.- </w:t>
      </w:r>
      <w:r w:rsidR="00A0308D" w:rsidRPr="00660A52">
        <w:t>Que por ende, los montos que corresponden a cada Partido Político, por financiamiento público para el sostenimiento de las actividades ordinarias permanentes en el año 201</w:t>
      </w:r>
      <w:r w:rsidR="005E2FDA" w:rsidRPr="00660A52">
        <w:t>6</w:t>
      </w:r>
      <w:r w:rsidR="00A0308D" w:rsidRPr="00660A52">
        <w:t>, son los siguientes:</w:t>
      </w:r>
      <w:r w:rsidRPr="00660A52">
        <w:tab/>
      </w:r>
    </w:p>
    <w:p w:rsidR="006264D8" w:rsidRPr="00660A52" w:rsidRDefault="006264D8" w:rsidP="0092485B">
      <w:pPr>
        <w:pStyle w:val="Sinespaciado"/>
        <w:tabs>
          <w:tab w:val="left" w:leader="hyphen" w:pos="9498"/>
        </w:tabs>
        <w:jc w:val="both"/>
      </w:pPr>
    </w:p>
    <w:tbl>
      <w:tblPr>
        <w:tblW w:w="9533" w:type="dxa"/>
        <w:jc w:val="center"/>
        <w:tblCellMar>
          <w:left w:w="70" w:type="dxa"/>
          <w:right w:w="70" w:type="dxa"/>
        </w:tblCellMar>
        <w:tblLook w:val="04A0" w:firstRow="1" w:lastRow="0" w:firstColumn="1" w:lastColumn="0" w:noHBand="0" w:noVBand="1"/>
      </w:tblPr>
      <w:tblGrid>
        <w:gridCol w:w="4180"/>
        <w:gridCol w:w="1942"/>
        <w:gridCol w:w="3411"/>
      </w:tblGrid>
      <w:tr w:rsidR="00660A52" w:rsidRPr="00660A52" w:rsidTr="00CA28EA">
        <w:trPr>
          <w:trHeight w:val="624"/>
          <w:jc w:val="center"/>
        </w:trPr>
        <w:tc>
          <w:tcPr>
            <w:tcW w:w="4180" w:type="dxa"/>
            <w:tcBorders>
              <w:top w:val="nil"/>
              <w:left w:val="nil"/>
              <w:bottom w:val="nil"/>
              <w:right w:val="nil"/>
            </w:tcBorders>
            <w:shd w:val="clear" w:color="auto" w:fill="auto"/>
            <w:noWrap/>
            <w:vAlign w:val="center"/>
            <w:hideMark/>
          </w:tcPr>
          <w:p w:rsidR="0080127F" w:rsidRPr="00660A52" w:rsidRDefault="0080127F" w:rsidP="005E2FDA">
            <w:pPr>
              <w:spacing w:after="0" w:line="240" w:lineRule="auto"/>
              <w:rPr>
                <w:rFonts w:eastAsia="Times New Roman"/>
                <w:b/>
                <w:bCs/>
                <w:sz w:val="20"/>
                <w:szCs w:val="20"/>
                <w:lang w:eastAsia="es-MX"/>
              </w:rPr>
            </w:pPr>
            <w:r w:rsidRPr="00660A52">
              <w:rPr>
                <w:rFonts w:eastAsia="Times New Roman"/>
                <w:b/>
                <w:bCs/>
                <w:sz w:val="20"/>
                <w:szCs w:val="20"/>
                <w:lang w:eastAsia="es-MX"/>
              </w:rPr>
              <w:t>PADRÓN ELECTORAL</w:t>
            </w:r>
          </w:p>
        </w:tc>
        <w:tc>
          <w:tcPr>
            <w:tcW w:w="1942" w:type="dxa"/>
            <w:tcBorders>
              <w:top w:val="nil"/>
              <w:left w:val="nil"/>
              <w:bottom w:val="nil"/>
              <w:right w:val="nil"/>
            </w:tcBorders>
            <w:shd w:val="clear" w:color="auto" w:fill="auto"/>
            <w:noWrap/>
            <w:vAlign w:val="center"/>
            <w:hideMark/>
          </w:tcPr>
          <w:p w:rsidR="0080127F" w:rsidRPr="00660A52" w:rsidRDefault="0080127F" w:rsidP="0080127F">
            <w:pPr>
              <w:pStyle w:val="Sinespaciado"/>
              <w:jc w:val="right"/>
              <w:rPr>
                <w:b/>
              </w:rPr>
            </w:pPr>
            <w:r w:rsidRPr="00660A52">
              <w:rPr>
                <w:b/>
              </w:rPr>
              <w:t>2,027,167</w:t>
            </w:r>
          </w:p>
        </w:tc>
        <w:tc>
          <w:tcPr>
            <w:tcW w:w="3411" w:type="dxa"/>
            <w:tcBorders>
              <w:top w:val="nil"/>
              <w:left w:val="nil"/>
              <w:bottom w:val="nil"/>
              <w:right w:val="nil"/>
            </w:tcBorders>
            <w:shd w:val="clear" w:color="auto" w:fill="auto"/>
            <w:vAlign w:val="center"/>
            <w:hideMark/>
          </w:tcPr>
          <w:p w:rsidR="0080127F" w:rsidRPr="00660A52" w:rsidRDefault="0080127F" w:rsidP="0080127F">
            <w:pPr>
              <w:pStyle w:val="Sinespaciado"/>
              <w:rPr>
                <w:sz w:val="16"/>
              </w:rPr>
            </w:pPr>
            <w:r w:rsidRPr="00660A52">
              <w:rPr>
                <w:sz w:val="16"/>
              </w:rPr>
              <w:t>Padrón Electoral con corte al 31 de julio de 2015</w:t>
            </w:r>
          </w:p>
        </w:tc>
      </w:tr>
      <w:tr w:rsidR="00660A52" w:rsidRPr="00660A52" w:rsidTr="00CA28EA">
        <w:trPr>
          <w:trHeight w:val="624"/>
          <w:jc w:val="center"/>
        </w:trPr>
        <w:tc>
          <w:tcPr>
            <w:tcW w:w="4180" w:type="dxa"/>
            <w:tcBorders>
              <w:top w:val="nil"/>
              <w:left w:val="nil"/>
              <w:bottom w:val="nil"/>
              <w:right w:val="nil"/>
            </w:tcBorders>
            <w:shd w:val="clear" w:color="auto" w:fill="auto"/>
            <w:noWrap/>
            <w:vAlign w:val="center"/>
            <w:hideMark/>
          </w:tcPr>
          <w:p w:rsidR="0080127F" w:rsidRPr="00660A52" w:rsidRDefault="0080127F" w:rsidP="005E2FDA">
            <w:pPr>
              <w:spacing w:after="0" w:line="240" w:lineRule="auto"/>
              <w:rPr>
                <w:rFonts w:eastAsia="Times New Roman"/>
                <w:b/>
                <w:bCs/>
                <w:sz w:val="20"/>
                <w:szCs w:val="20"/>
                <w:lang w:eastAsia="es-MX"/>
              </w:rPr>
            </w:pPr>
            <w:r w:rsidRPr="00660A52">
              <w:rPr>
                <w:rFonts w:eastAsia="Times New Roman"/>
                <w:b/>
                <w:bCs/>
                <w:sz w:val="20"/>
                <w:szCs w:val="20"/>
                <w:lang w:eastAsia="es-MX"/>
              </w:rPr>
              <w:t xml:space="preserve">SALARIO MÍNIMO </w:t>
            </w:r>
          </w:p>
        </w:tc>
        <w:tc>
          <w:tcPr>
            <w:tcW w:w="1942" w:type="dxa"/>
            <w:tcBorders>
              <w:top w:val="nil"/>
              <w:left w:val="nil"/>
              <w:bottom w:val="nil"/>
              <w:right w:val="nil"/>
            </w:tcBorders>
            <w:shd w:val="clear" w:color="auto" w:fill="auto"/>
            <w:noWrap/>
            <w:vAlign w:val="center"/>
            <w:hideMark/>
          </w:tcPr>
          <w:p w:rsidR="0080127F" w:rsidRPr="00660A52" w:rsidRDefault="0080127F" w:rsidP="0080127F">
            <w:pPr>
              <w:pStyle w:val="Sinespaciado"/>
              <w:jc w:val="right"/>
              <w:rPr>
                <w:b/>
                <w:sz w:val="20"/>
                <w:szCs w:val="20"/>
              </w:rPr>
            </w:pPr>
            <w:r w:rsidRPr="00660A52">
              <w:rPr>
                <w:b/>
                <w:sz w:val="20"/>
                <w:szCs w:val="20"/>
              </w:rPr>
              <w:t>$73.04</w:t>
            </w:r>
          </w:p>
        </w:tc>
        <w:tc>
          <w:tcPr>
            <w:tcW w:w="3411" w:type="dxa"/>
            <w:tcBorders>
              <w:top w:val="nil"/>
              <w:left w:val="nil"/>
              <w:bottom w:val="nil"/>
              <w:right w:val="nil"/>
            </w:tcBorders>
            <w:shd w:val="clear" w:color="auto" w:fill="auto"/>
            <w:vAlign w:val="center"/>
            <w:hideMark/>
          </w:tcPr>
          <w:p w:rsidR="0080127F" w:rsidRPr="00660A52" w:rsidRDefault="0080127F" w:rsidP="0080127F">
            <w:pPr>
              <w:pStyle w:val="Sinespaciado"/>
              <w:rPr>
                <w:sz w:val="16"/>
              </w:rPr>
            </w:pPr>
            <w:r w:rsidRPr="00660A52">
              <w:rPr>
                <w:sz w:val="16"/>
              </w:rPr>
              <w:t>Salario mínimo v</w:t>
            </w:r>
            <w:r w:rsidR="004B724D">
              <w:rPr>
                <w:sz w:val="16"/>
              </w:rPr>
              <w:t>igente en el Estado para el 2016</w:t>
            </w:r>
            <w:bookmarkStart w:id="0" w:name="_GoBack"/>
            <w:bookmarkEnd w:id="0"/>
            <w:r w:rsidRPr="00660A52">
              <w:rPr>
                <w:sz w:val="16"/>
              </w:rPr>
              <w:t xml:space="preserve"> </w:t>
            </w:r>
          </w:p>
        </w:tc>
      </w:tr>
      <w:tr w:rsidR="00660A52" w:rsidRPr="00660A52" w:rsidTr="00CA28EA">
        <w:trPr>
          <w:trHeight w:val="624"/>
          <w:jc w:val="center"/>
        </w:trPr>
        <w:tc>
          <w:tcPr>
            <w:tcW w:w="4180" w:type="dxa"/>
            <w:tcBorders>
              <w:top w:val="nil"/>
              <w:left w:val="nil"/>
              <w:bottom w:val="nil"/>
              <w:right w:val="nil"/>
            </w:tcBorders>
            <w:shd w:val="clear" w:color="auto" w:fill="auto"/>
            <w:noWrap/>
            <w:vAlign w:val="center"/>
            <w:hideMark/>
          </w:tcPr>
          <w:p w:rsidR="0080127F" w:rsidRPr="00660A52" w:rsidRDefault="0080127F" w:rsidP="005E2FDA">
            <w:pPr>
              <w:spacing w:after="0" w:line="240" w:lineRule="auto"/>
              <w:rPr>
                <w:rFonts w:eastAsia="Times New Roman"/>
                <w:b/>
                <w:bCs/>
                <w:sz w:val="20"/>
                <w:szCs w:val="20"/>
                <w:lang w:eastAsia="es-MX"/>
              </w:rPr>
            </w:pPr>
            <w:r w:rsidRPr="00660A52">
              <w:rPr>
                <w:rFonts w:eastAsia="Times New Roman"/>
                <w:b/>
                <w:bCs/>
                <w:sz w:val="20"/>
                <w:szCs w:val="20"/>
                <w:lang w:eastAsia="es-MX"/>
              </w:rPr>
              <w:t>RESULTANTE DEL 75% DEL SALARIO MÍNIMO</w:t>
            </w:r>
          </w:p>
        </w:tc>
        <w:tc>
          <w:tcPr>
            <w:tcW w:w="1942" w:type="dxa"/>
            <w:tcBorders>
              <w:top w:val="nil"/>
              <w:left w:val="nil"/>
              <w:bottom w:val="nil"/>
              <w:right w:val="nil"/>
            </w:tcBorders>
            <w:shd w:val="clear" w:color="auto" w:fill="auto"/>
            <w:noWrap/>
            <w:vAlign w:val="center"/>
            <w:hideMark/>
          </w:tcPr>
          <w:p w:rsidR="0080127F" w:rsidRPr="00660A52" w:rsidRDefault="0080127F" w:rsidP="0080127F">
            <w:pPr>
              <w:pStyle w:val="Sinespaciado"/>
              <w:jc w:val="right"/>
              <w:rPr>
                <w:b/>
                <w:sz w:val="20"/>
                <w:szCs w:val="20"/>
              </w:rPr>
            </w:pPr>
            <w:r w:rsidRPr="00660A52">
              <w:rPr>
                <w:b/>
                <w:sz w:val="20"/>
                <w:szCs w:val="20"/>
              </w:rPr>
              <w:t>54.78</w:t>
            </w:r>
          </w:p>
        </w:tc>
        <w:tc>
          <w:tcPr>
            <w:tcW w:w="3411" w:type="dxa"/>
            <w:tcBorders>
              <w:top w:val="nil"/>
              <w:left w:val="nil"/>
              <w:bottom w:val="nil"/>
              <w:right w:val="nil"/>
            </w:tcBorders>
            <w:shd w:val="clear" w:color="auto" w:fill="auto"/>
            <w:vAlign w:val="center"/>
            <w:hideMark/>
          </w:tcPr>
          <w:p w:rsidR="0080127F" w:rsidRPr="00660A52" w:rsidRDefault="0080127F" w:rsidP="0080127F">
            <w:pPr>
              <w:pStyle w:val="Sinespaciado"/>
              <w:rPr>
                <w:sz w:val="16"/>
              </w:rPr>
            </w:pPr>
            <w:r w:rsidRPr="00660A52">
              <w:rPr>
                <w:sz w:val="16"/>
              </w:rPr>
              <w:t>Es</w:t>
            </w:r>
            <w:r w:rsidR="0092438F">
              <w:rPr>
                <w:sz w:val="16"/>
              </w:rPr>
              <w:t xml:space="preserve"> </w:t>
            </w:r>
            <w:r w:rsidRPr="00660A52">
              <w:rPr>
                <w:sz w:val="16"/>
              </w:rPr>
              <w:t>igual a 75% Del salarios mínimos a razón de $74.04</w:t>
            </w:r>
          </w:p>
        </w:tc>
      </w:tr>
      <w:tr w:rsidR="0080127F" w:rsidRPr="00660A52" w:rsidTr="00CA28EA">
        <w:trPr>
          <w:trHeight w:val="624"/>
          <w:jc w:val="center"/>
        </w:trPr>
        <w:tc>
          <w:tcPr>
            <w:tcW w:w="4180" w:type="dxa"/>
            <w:tcBorders>
              <w:top w:val="nil"/>
              <w:left w:val="nil"/>
              <w:bottom w:val="nil"/>
              <w:right w:val="nil"/>
            </w:tcBorders>
            <w:shd w:val="clear" w:color="auto" w:fill="auto"/>
            <w:noWrap/>
            <w:vAlign w:val="center"/>
            <w:hideMark/>
          </w:tcPr>
          <w:p w:rsidR="0080127F" w:rsidRPr="00660A52" w:rsidRDefault="0080127F" w:rsidP="005E2FDA">
            <w:pPr>
              <w:spacing w:after="0" w:line="240" w:lineRule="auto"/>
              <w:rPr>
                <w:rFonts w:eastAsia="Times New Roman"/>
                <w:b/>
                <w:bCs/>
                <w:sz w:val="20"/>
                <w:szCs w:val="20"/>
                <w:lang w:eastAsia="es-MX"/>
              </w:rPr>
            </w:pPr>
            <w:r w:rsidRPr="00660A52">
              <w:rPr>
                <w:rFonts w:eastAsia="Times New Roman"/>
                <w:b/>
                <w:bCs/>
                <w:sz w:val="20"/>
                <w:szCs w:val="20"/>
                <w:lang w:eastAsia="es-MX"/>
              </w:rPr>
              <w:t>FINANCIAMIENTO PÚBLICO</w:t>
            </w:r>
          </w:p>
        </w:tc>
        <w:tc>
          <w:tcPr>
            <w:tcW w:w="1942" w:type="dxa"/>
            <w:tcBorders>
              <w:top w:val="nil"/>
              <w:left w:val="nil"/>
              <w:bottom w:val="nil"/>
              <w:right w:val="nil"/>
            </w:tcBorders>
            <w:shd w:val="clear" w:color="auto" w:fill="auto"/>
            <w:noWrap/>
            <w:vAlign w:val="center"/>
            <w:hideMark/>
          </w:tcPr>
          <w:p w:rsidR="0080127F" w:rsidRPr="00660A52" w:rsidRDefault="0080127F" w:rsidP="0080127F">
            <w:pPr>
              <w:pStyle w:val="Sinespaciado"/>
              <w:jc w:val="right"/>
              <w:rPr>
                <w:b/>
                <w:sz w:val="20"/>
                <w:szCs w:val="20"/>
              </w:rPr>
            </w:pPr>
            <w:r w:rsidRPr="00660A52">
              <w:rPr>
                <w:b/>
                <w:sz w:val="20"/>
                <w:szCs w:val="20"/>
              </w:rPr>
              <w:t>$111,048,208.26</w:t>
            </w:r>
          </w:p>
        </w:tc>
        <w:tc>
          <w:tcPr>
            <w:tcW w:w="3411" w:type="dxa"/>
            <w:tcBorders>
              <w:top w:val="nil"/>
              <w:left w:val="nil"/>
              <w:bottom w:val="nil"/>
              <w:right w:val="nil"/>
            </w:tcBorders>
            <w:shd w:val="clear" w:color="auto" w:fill="auto"/>
            <w:vAlign w:val="center"/>
            <w:hideMark/>
          </w:tcPr>
          <w:p w:rsidR="0080127F" w:rsidRPr="00660A52" w:rsidRDefault="0080127F" w:rsidP="0080127F">
            <w:pPr>
              <w:pStyle w:val="Sinespaciado"/>
              <w:rPr>
                <w:sz w:val="16"/>
              </w:rPr>
            </w:pPr>
            <w:r w:rsidRPr="00660A52">
              <w:rPr>
                <w:sz w:val="16"/>
              </w:rPr>
              <w:t>Total del financiamiento para el año 2016</w:t>
            </w:r>
          </w:p>
        </w:tc>
      </w:tr>
    </w:tbl>
    <w:p w:rsidR="003343ED" w:rsidRPr="00660A52" w:rsidRDefault="003343ED" w:rsidP="0082529E">
      <w:pPr>
        <w:pStyle w:val="Sinespaciado"/>
        <w:rPr>
          <w:sz w:val="18"/>
        </w:rPr>
      </w:pPr>
    </w:p>
    <w:p w:rsidR="00CA28EA" w:rsidRPr="00660A52" w:rsidRDefault="00CA28EA" w:rsidP="0082529E">
      <w:pPr>
        <w:pStyle w:val="Sinespaciado"/>
        <w:rPr>
          <w:sz w:val="18"/>
        </w:rPr>
      </w:pPr>
    </w:p>
    <w:p w:rsidR="005E2FDA" w:rsidRPr="00660A52" w:rsidRDefault="004D2A39" w:rsidP="0082529E">
      <w:pPr>
        <w:pStyle w:val="Sinespaciado"/>
        <w:tabs>
          <w:tab w:val="left" w:leader="hyphen" w:pos="9498"/>
        </w:tabs>
        <w:jc w:val="both"/>
      </w:pPr>
      <w:r w:rsidRPr="00660A52">
        <w:t xml:space="preserve">--- </w:t>
      </w:r>
      <w:r w:rsidR="003343ED" w:rsidRPr="00660A52">
        <w:t>Del total del financiamiento público para gasto ordinario,</w:t>
      </w:r>
      <w:r w:rsidR="00A5382E" w:rsidRPr="00660A52">
        <w:t xml:space="preserve"> </w:t>
      </w:r>
      <w:r w:rsidR="003343ED" w:rsidRPr="00660A52">
        <w:t>un veinte por ciento se dividirá por igual entre todos los partidos políticos acreditados; el ochenta por ciento restante se dividirá conforme</w:t>
      </w:r>
      <w:r w:rsidR="00A5382E" w:rsidRPr="00660A52">
        <w:t xml:space="preserve"> </w:t>
      </w:r>
      <w:r w:rsidR="003343ED" w:rsidRPr="00660A52">
        <w:t>a la votación obtenida por cada partido político, en la última elección de Diputados por el Principio de Representación Proporcional.</w:t>
      </w:r>
      <w:r w:rsidRPr="00660A52">
        <w:tab/>
      </w:r>
    </w:p>
    <w:p w:rsidR="00A5382E" w:rsidRPr="00660A52" w:rsidRDefault="00A5382E" w:rsidP="0082529E">
      <w:pPr>
        <w:pStyle w:val="Sinespaciado"/>
      </w:pPr>
    </w:p>
    <w:tbl>
      <w:tblPr>
        <w:tblW w:w="9513" w:type="dxa"/>
        <w:tblInd w:w="55" w:type="dxa"/>
        <w:tblCellMar>
          <w:left w:w="70" w:type="dxa"/>
          <w:right w:w="70" w:type="dxa"/>
        </w:tblCellMar>
        <w:tblLook w:val="04A0" w:firstRow="1" w:lastRow="0" w:firstColumn="1" w:lastColumn="0" w:noHBand="0" w:noVBand="1"/>
      </w:tblPr>
      <w:tblGrid>
        <w:gridCol w:w="6111"/>
        <w:gridCol w:w="3402"/>
      </w:tblGrid>
      <w:tr w:rsidR="00660A52" w:rsidRPr="00660A52" w:rsidTr="008D243A">
        <w:trPr>
          <w:trHeight w:val="653"/>
        </w:trPr>
        <w:tc>
          <w:tcPr>
            <w:tcW w:w="6111" w:type="dxa"/>
            <w:tcBorders>
              <w:top w:val="nil"/>
              <w:left w:val="nil"/>
              <w:bottom w:val="nil"/>
              <w:right w:val="nil"/>
            </w:tcBorders>
            <w:shd w:val="clear" w:color="auto" w:fill="auto"/>
            <w:vAlign w:val="center"/>
            <w:hideMark/>
          </w:tcPr>
          <w:p w:rsidR="0080127F" w:rsidRPr="00660A52" w:rsidRDefault="0080127F" w:rsidP="003343ED">
            <w:pPr>
              <w:spacing w:after="0" w:line="240" w:lineRule="auto"/>
              <w:rPr>
                <w:rFonts w:eastAsia="Times New Roman"/>
                <w:b/>
                <w:bCs/>
                <w:sz w:val="20"/>
                <w:szCs w:val="20"/>
                <w:lang w:eastAsia="es-MX"/>
              </w:rPr>
            </w:pPr>
            <w:r w:rsidRPr="00660A52">
              <w:rPr>
                <w:rFonts w:eastAsia="Times New Roman"/>
                <w:b/>
                <w:bCs/>
                <w:sz w:val="20"/>
                <w:szCs w:val="20"/>
                <w:lang w:eastAsia="es-MX"/>
              </w:rPr>
              <w:t>20% FINANCIAMIENTO TOTAL POR REPARTIR ENTRE TODOS LOS PARTIDOS POLITICOS.</w:t>
            </w:r>
          </w:p>
        </w:tc>
        <w:tc>
          <w:tcPr>
            <w:tcW w:w="3402" w:type="dxa"/>
            <w:tcBorders>
              <w:top w:val="nil"/>
              <w:left w:val="nil"/>
              <w:bottom w:val="nil"/>
              <w:right w:val="nil"/>
            </w:tcBorders>
            <w:shd w:val="clear" w:color="auto" w:fill="auto"/>
            <w:noWrap/>
            <w:vAlign w:val="center"/>
            <w:hideMark/>
          </w:tcPr>
          <w:p w:rsidR="0080127F" w:rsidRPr="00660A52" w:rsidRDefault="0080127F" w:rsidP="0080127F">
            <w:pPr>
              <w:pStyle w:val="Sinespaciado"/>
              <w:jc w:val="right"/>
              <w:rPr>
                <w:sz w:val="20"/>
              </w:rPr>
            </w:pPr>
            <w:r w:rsidRPr="00660A52">
              <w:rPr>
                <w:sz w:val="20"/>
              </w:rPr>
              <w:t>$22,209,641.65</w:t>
            </w:r>
          </w:p>
        </w:tc>
      </w:tr>
      <w:tr w:rsidR="00660A52" w:rsidRPr="00660A52" w:rsidTr="00CA28EA">
        <w:trPr>
          <w:trHeight w:val="372"/>
        </w:trPr>
        <w:tc>
          <w:tcPr>
            <w:tcW w:w="6111" w:type="dxa"/>
            <w:tcBorders>
              <w:top w:val="nil"/>
              <w:left w:val="nil"/>
              <w:bottom w:val="nil"/>
              <w:right w:val="nil"/>
            </w:tcBorders>
            <w:shd w:val="clear" w:color="auto" w:fill="auto"/>
            <w:vAlign w:val="center"/>
          </w:tcPr>
          <w:p w:rsidR="00CA28EA" w:rsidRPr="00660A52" w:rsidRDefault="00CA28EA" w:rsidP="003343ED">
            <w:pPr>
              <w:spacing w:after="0" w:line="240" w:lineRule="auto"/>
              <w:rPr>
                <w:rFonts w:eastAsia="Times New Roman"/>
                <w:b/>
                <w:bCs/>
                <w:sz w:val="20"/>
                <w:szCs w:val="20"/>
                <w:lang w:eastAsia="es-MX"/>
              </w:rPr>
            </w:pPr>
          </w:p>
        </w:tc>
        <w:tc>
          <w:tcPr>
            <w:tcW w:w="3402" w:type="dxa"/>
            <w:tcBorders>
              <w:top w:val="nil"/>
              <w:left w:val="nil"/>
              <w:bottom w:val="nil"/>
              <w:right w:val="nil"/>
            </w:tcBorders>
            <w:shd w:val="clear" w:color="auto" w:fill="auto"/>
            <w:noWrap/>
            <w:vAlign w:val="center"/>
          </w:tcPr>
          <w:p w:rsidR="00CA28EA" w:rsidRPr="00660A52" w:rsidRDefault="00CA28EA" w:rsidP="0080127F">
            <w:pPr>
              <w:pStyle w:val="Sinespaciado"/>
              <w:jc w:val="right"/>
              <w:rPr>
                <w:sz w:val="20"/>
              </w:rPr>
            </w:pPr>
          </w:p>
        </w:tc>
      </w:tr>
      <w:tr w:rsidR="0080127F" w:rsidRPr="00660A52" w:rsidTr="008D243A">
        <w:trPr>
          <w:trHeight w:val="20"/>
        </w:trPr>
        <w:tc>
          <w:tcPr>
            <w:tcW w:w="6111" w:type="dxa"/>
            <w:tcBorders>
              <w:top w:val="nil"/>
              <w:left w:val="nil"/>
              <w:bottom w:val="nil"/>
              <w:right w:val="nil"/>
            </w:tcBorders>
            <w:shd w:val="clear" w:color="auto" w:fill="auto"/>
            <w:vAlign w:val="center"/>
            <w:hideMark/>
          </w:tcPr>
          <w:p w:rsidR="0080127F" w:rsidRPr="00660A52" w:rsidRDefault="0080127F" w:rsidP="005E2FDA">
            <w:pPr>
              <w:spacing w:after="0" w:line="240" w:lineRule="auto"/>
              <w:rPr>
                <w:rFonts w:eastAsia="Times New Roman"/>
                <w:b/>
                <w:bCs/>
                <w:sz w:val="20"/>
                <w:szCs w:val="20"/>
                <w:lang w:eastAsia="es-MX"/>
              </w:rPr>
            </w:pPr>
            <w:r w:rsidRPr="00660A52">
              <w:rPr>
                <w:rFonts w:eastAsia="Times New Roman"/>
                <w:b/>
                <w:bCs/>
                <w:sz w:val="20"/>
                <w:szCs w:val="20"/>
                <w:lang w:eastAsia="es-MX"/>
              </w:rPr>
              <w:t>MONTO QUE CORRESPONDE A CADA UNO DE LOS PARTIDOS POLITICOS.</w:t>
            </w:r>
          </w:p>
        </w:tc>
        <w:tc>
          <w:tcPr>
            <w:tcW w:w="3402" w:type="dxa"/>
            <w:tcBorders>
              <w:top w:val="nil"/>
              <w:left w:val="nil"/>
              <w:bottom w:val="nil"/>
              <w:right w:val="nil"/>
            </w:tcBorders>
            <w:shd w:val="clear" w:color="auto" w:fill="auto"/>
            <w:noWrap/>
            <w:vAlign w:val="center"/>
            <w:hideMark/>
          </w:tcPr>
          <w:p w:rsidR="0080127F" w:rsidRPr="00660A52" w:rsidRDefault="0080127F" w:rsidP="0080127F">
            <w:pPr>
              <w:pStyle w:val="Sinespaciado"/>
              <w:jc w:val="right"/>
              <w:rPr>
                <w:sz w:val="20"/>
              </w:rPr>
            </w:pPr>
            <w:r w:rsidRPr="00660A52">
              <w:rPr>
                <w:sz w:val="20"/>
              </w:rPr>
              <w:t>$2,220,964.17</w:t>
            </w:r>
          </w:p>
        </w:tc>
      </w:tr>
    </w:tbl>
    <w:p w:rsidR="00A5382E" w:rsidRPr="00660A52" w:rsidRDefault="00A5382E" w:rsidP="0082529E">
      <w:pPr>
        <w:pStyle w:val="Sinespaciado"/>
      </w:pPr>
    </w:p>
    <w:p w:rsidR="00CA28EA" w:rsidRPr="00660A52" w:rsidRDefault="00CA28EA" w:rsidP="0082529E">
      <w:pPr>
        <w:pStyle w:val="Sinespaciado"/>
      </w:pPr>
    </w:p>
    <w:p w:rsidR="003343ED" w:rsidRPr="00660A52" w:rsidRDefault="004D2A39" w:rsidP="0082529E">
      <w:pPr>
        <w:pStyle w:val="Sinespaciado"/>
        <w:tabs>
          <w:tab w:val="left" w:leader="hyphen" w:pos="9498"/>
        </w:tabs>
        <w:jc w:val="both"/>
      </w:pPr>
      <w:r w:rsidRPr="00660A52">
        <w:t>---</w:t>
      </w:r>
      <w:r w:rsidR="003343ED" w:rsidRPr="00660A52">
        <w:t>Por lo que respecta al 80%</w:t>
      </w:r>
      <w:r w:rsidR="00A5382E" w:rsidRPr="00660A52">
        <w:t xml:space="preserve"> </w:t>
      </w:r>
      <w:r w:rsidR="003343ED" w:rsidRPr="00660A52">
        <w:t>del financiamiento público</w:t>
      </w:r>
      <w:r w:rsidR="005C5B68" w:rsidRPr="00660A52">
        <w:t xml:space="preserve"> que se distribuye de manera </w:t>
      </w:r>
      <w:r w:rsidR="00921307" w:rsidRPr="00660A52">
        <w:t>proporcional</w:t>
      </w:r>
      <w:r w:rsidR="000239DF">
        <w:t xml:space="preserve">, </w:t>
      </w:r>
      <w:r w:rsidR="000239DF" w:rsidRPr="000239DF">
        <w:t>en base al porcentaje de votación obtenida por cada partido político en la última elección local de Diputados por el principio de representación proporcional,</w:t>
      </w:r>
      <w:r w:rsidR="003343ED" w:rsidRPr="00660A52">
        <w:t xml:space="preserve"> tendríamos lo siguiente:</w:t>
      </w:r>
      <w:r w:rsidRPr="00660A52">
        <w:tab/>
      </w:r>
    </w:p>
    <w:p w:rsidR="0082529E" w:rsidRPr="00660A52" w:rsidRDefault="0082529E" w:rsidP="0082529E">
      <w:pPr>
        <w:pStyle w:val="Sinespaciado"/>
        <w:tabs>
          <w:tab w:val="left" w:leader="hyphen" w:pos="9498"/>
        </w:tabs>
        <w:jc w:val="both"/>
      </w:pPr>
    </w:p>
    <w:tbl>
      <w:tblPr>
        <w:tblW w:w="9654" w:type="dxa"/>
        <w:tblInd w:w="55" w:type="dxa"/>
        <w:tblCellMar>
          <w:left w:w="70" w:type="dxa"/>
          <w:right w:w="70" w:type="dxa"/>
        </w:tblCellMar>
        <w:tblLook w:val="04A0" w:firstRow="1" w:lastRow="0" w:firstColumn="1" w:lastColumn="0" w:noHBand="0" w:noVBand="1"/>
      </w:tblPr>
      <w:tblGrid>
        <w:gridCol w:w="6111"/>
        <w:gridCol w:w="1809"/>
        <w:gridCol w:w="1734"/>
      </w:tblGrid>
      <w:tr w:rsidR="005E2FDA" w:rsidRPr="00660A52" w:rsidTr="008613CA">
        <w:trPr>
          <w:trHeight w:val="20"/>
        </w:trPr>
        <w:tc>
          <w:tcPr>
            <w:tcW w:w="6111" w:type="dxa"/>
            <w:tcBorders>
              <w:top w:val="nil"/>
              <w:left w:val="nil"/>
              <w:bottom w:val="nil"/>
              <w:right w:val="nil"/>
            </w:tcBorders>
            <w:shd w:val="clear" w:color="auto" w:fill="auto"/>
            <w:vAlign w:val="center"/>
            <w:hideMark/>
          </w:tcPr>
          <w:p w:rsidR="005E2FDA" w:rsidRPr="00660A52" w:rsidRDefault="005E2FDA" w:rsidP="005E2FDA">
            <w:pPr>
              <w:spacing w:after="0" w:line="240" w:lineRule="auto"/>
              <w:rPr>
                <w:rFonts w:eastAsia="Times New Roman"/>
                <w:b/>
                <w:bCs/>
                <w:sz w:val="18"/>
                <w:szCs w:val="18"/>
                <w:lang w:eastAsia="es-MX"/>
              </w:rPr>
            </w:pPr>
            <w:r w:rsidRPr="00660A52">
              <w:rPr>
                <w:rFonts w:eastAsia="Times New Roman"/>
                <w:b/>
                <w:bCs/>
                <w:sz w:val="18"/>
                <w:szCs w:val="18"/>
                <w:lang w:eastAsia="es-MX"/>
              </w:rPr>
              <w:lastRenderedPageBreak/>
              <w:t>MONTO EQUIVALENTE AL 80%</w:t>
            </w:r>
            <w:r w:rsidR="00A5382E" w:rsidRPr="00660A52">
              <w:rPr>
                <w:rFonts w:eastAsia="Times New Roman"/>
                <w:b/>
                <w:bCs/>
                <w:sz w:val="18"/>
                <w:szCs w:val="18"/>
                <w:lang w:eastAsia="es-MX"/>
              </w:rPr>
              <w:t xml:space="preserve"> </w:t>
            </w:r>
            <w:r w:rsidRPr="00660A52">
              <w:rPr>
                <w:rFonts w:eastAsia="Times New Roman"/>
                <w:b/>
                <w:bCs/>
                <w:sz w:val="18"/>
                <w:szCs w:val="18"/>
                <w:lang w:eastAsia="es-MX"/>
              </w:rPr>
              <w:t>DEL FINANCIAMIENTO PUBLICO</w:t>
            </w:r>
          </w:p>
        </w:tc>
        <w:tc>
          <w:tcPr>
            <w:tcW w:w="1809" w:type="dxa"/>
            <w:tcBorders>
              <w:top w:val="nil"/>
              <w:left w:val="nil"/>
              <w:bottom w:val="nil"/>
              <w:right w:val="nil"/>
            </w:tcBorders>
            <w:shd w:val="clear" w:color="auto" w:fill="auto"/>
            <w:noWrap/>
            <w:vAlign w:val="center"/>
            <w:hideMark/>
          </w:tcPr>
          <w:p w:rsidR="005E2FDA" w:rsidRPr="00660A52" w:rsidRDefault="0080127F" w:rsidP="005C5B68">
            <w:pPr>
              <w:pStyle w:val="Sinespaciado"/>
              <w:jc w:val="right"/>
              <w:rPr>
                <w:b/>
                <w:sz w:val="20"/>
              </w:rPr>
            </w:pPr>
            <w:r w:rsidRPr="00660A52">
              <w:rPr>
                <w:b/>
                <w:sz w:val="20"/>
              </w:rPr>
              <w:t>$88’838,566.61</w:t>
            </w:r>
          </w:p>
        </w:tc>
        <w:tc>
          <w:tcPr>
            <w:tcW w:w="1734" w:type="dxa"/>
            <w:tcBorders>
              <w:top w:val="nil"/>
              <w:left w:val="nil"/>
              <w:bottom w:val="nil"/>
              <w:right w:val="nil"/>
            </w:tcBorders>
            <w:shd w:val="clear" w:color="auto" w:fill="auto"/>
            <w:noWrap/>
            <w:vAlign w:val="center"/>
            <w:hideMark/>
          </w:tcPr>
          <w:p w:rsidR="005E2FDA" w:rsidRPr="00660A52" w:rsidRDefault="005E2FDA" w:rsidP="005E2FDA">
            <w:pPr>
              <w:spacing w:after="0" w:line="240" w:lineRule="auto"/>
              <w:jc w:val="center"/>
              <w:rPr>
                <w:rFonts w:eastAsia="Times New Roman"/>
                <w:sz w:val="20"/>
                <w:szCs w:val="20"/>
                <w:lang w:eastAsia="es-MX"/>
              </w:rPr>
            </w:pPr>
          </w:p>
        </w:tc>
      </w:tr>
    </w:tbl>
    <w:p w:rsidR="003343ED" w:rsidRPr="00660A52" w:rsidRDefault="003343ED" w:rsidP="00D05F0E">
      <w:pPr>
        <w:pStyle w:val="Sinespaciado"/>
        <w:rPr>
          <w:sz w:val="12"/>
        </w:rPr>
      </w:pPr>
    </w:p>
    <w:p w:rsidR="0082529E" w:rsidRPr="00660A52" w:rsidRDefault="0082529E" w:rsidP="00D05F0E">
      <w:pPr>
        <w:pStyle w:val="Sinespaciado"/>
      </w:pPr>
    </w:p>
    <w:tbl>
      <w:tblPr>
        <w:tblW w:w="9556" w:type="dxa"/>
        <w:jc w:val="center"/>
        <w:tblCellMar>
          <w:left w:w="70" w:type="dxa"/>
          <w:right w:w="70" w:type="dxa"/>
        </w:tblCellMar>
        <w:tblLook w:val="04A0" w:firstRow="1" w:lastRow="0" w:firstColumn="1" w:lastColumn="0" w:noHBand="0" w:noVBand="1"/>
      </w:tblPr>
      <w:tblGrid>
        <w:gridCol w:w="4084"/>
        <w:gridCol w:w="1721"/>
        <w:gridCol w:w="1942"/>
        <w:gridCol w:w="1809"/>
      </w:tblGrid>
      <w:tr w:rsidR="00660A52" w:rsidRPr="00660A52" w:rsidTr="00CA28EA">
        <w:trPr>
          <w:trHeight w:val="415"/>
          <w:jc w:val="center"/>
        </w:trPr>
        <w:tc>
          <w:tcPr>
            <w:tcW w:w="408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81E53" w:rsidRPr="00660A52" w:rsidRDefault="00881E53" w:rsidP="00921307">
            <w:pPr>
              <w:spacing w:after="0" w:line="240" w:lineRule="auto"/>
              <w:jc w:val="center"/>
              <w:rPr>
                <w:rFonts w:eastAsia="Times New Roman"/>
                <w:b/>
                <w:bCs/>
                <w:sz w:val="18"/>
                <w:szCs w:val="18"/>
                <w:lang w:eastAsia="es-MX"/>
              </w:rPr>
            </w:pPr>
            <w:r w:rsidRPr="00660A52">
              <w:rPr>
                <w:rFonts w:eastAsia="Times New Roman"/>
                <w:b/>
                <w:bCs/>
                <w:sz w:val="18"/>
                <w:szCs w:val="18"/>
                <w:lang w:eastAsia="es-MX"/>
              </w:rPr>
              <w:t>PARTIDO POLÍTICO</w:t>
            </w:r>
          </w:p>
        </w:tc>
        <w:tc>
          <w:tcPr>
            <w:tcW w:w="1721" w:type="dxa"/>
            <w:tcBorders>
              <w:top w:val="single" w:sz="4" w:space="0" w:color="auto"/>
              <w:left w:val="nil"/>
              <w:bottom w:val="single" w:sz="4" w:space="0" w:color="auto"/>
              <w:right w:val="single" w:sz="4" w:space="0" w:color="auto"/>
            </w:tcBorders>
            <w:shd w:val="clear" w:color="000000" w:fill="BFBFBF"/>
            <w:vAlign w:val="center"/>
            <w:hideMark/>
          </w:tcPr>
          <w:p w:rsidR="00881E53" w:rsidRPr="00660A52" w:rsidRDefault="00881E53" w:rsidP="00921307">
            <w:pPr>
              <w:spacing w:after="0" w:line="240" w:lineRule="auto"/>
              <w:jc w:val="center"/>
              <w:rPr>
                <w:rFonts w:eastAsia="Times New Roman"/>
                <w:b/>
                <w:bCs/>
                <w:sz w:val="18"/>
                <w:szCs w:val="18"/>
                <w:lang w:eastAsia="es-MX"/>
              </w:rPr>
            </w:pPr>
            <w:r w:rsidRPr="00660A52">
              <w:rPr>
                <w:rFonts w:eastAsia="Times New Roman"/>
                <w:b/>
                <w:bCs/>
                <w:sz w:val="18"/>
                <w:szCs w:val="18"/>
                <w:lang w:eastAsia="es-MX"/>
              </w:rPr>
              <w:t>VOTACIÓN OBTENIDA 2013:</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881E53" w:rsidRPr="00660A52" w:rsidRDefault="00881E53" w:rsidP="00921307">
            <w:pPr>
              <w:spacing w:after="0" w:line="240" w:lineRule="auto"/>
              <w:jc w:val="center"/>
              <w:rPr>
                <w:rFonts w:eastAsia="Times New Roman"/>
                <w:b/>
                <w:bCs/>
                <w:sz w:val="18"/>
                <w:szCs w:val="18"/>
                <w:lang w:eastAsia="es-MX"/>
              </w:rPr>
            </w:pPr>
            <w:r w:rsidRPr="00660A52">
              <w:rPr>
                <w:rFonts w:eastAsia="Times New Roman"/>
                <w:b/>
                <w:bCs/>
                <w:sz w:val="18"/>
                <w:szCs w:val="18"/>
                <w:lang w:eastAsia="es-MX"/>
              </w:rPr>
              <w:t>PORCENTAJE VOTACION ESTATAL EMITIDA</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881E53" w:rsidRPr="00660A52" w:rsidRDefault="00881E53" w:rsidP="00921307">
            <w:pPr>
              <w:spacing w:after="0" w:line="240" w:lineRule="auto"/>
              <w:jc w:val="center"/>
              <w:rPr>
                <w:rFonts w:eastAsia="Times New Roman"/>
                <w:b/>
                <w:bCs/>
                <w:sz w:val="18"/>
                <w:szCs w:val="18"/>
                <w:lang w:eastAsia="es-MX"/>
              </w:rPr>
            </w:pPr>
            <w:r w:rsidRPr="00660A52">
              <w:rPr>
                <w:rFonts w:eastAsia="Times New Roman"/>
                <w:b/>
                <w:bCs/>
                <w:sz w:val="18"/>
                <w:szCs w:val="18"/>
                <w:lang w:eastAsia="es-MX"/>
              </w:rPr>
              <w:t>80% PROPORCIONAL</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CA772D">
            <w:pPr>
              <w:spacing w:after="0" w:line="240" w:lineRule="auto"/>
              <w:rPr>
                <w:rFonts w:eastAsia="Times New Roman"/>
                <w:sz w:val="22"/>
                <w:szCs w:val="22"/>
                <w:lang w:eastAsia="es-MX"/>
              </w:rPr>
            </w:pPr>
            <w:r w:rsidRPr="00660A52">
              <w:rPr>
                <w:rFonts w:eastAsia="Times New Roman"/>
                <w:sz w:val="22"/>
                <w:szCs w:val="22"/>
                <w:lang w:eastAsia="es-MX"/>
              </w:rPr>
              <w:t>Partido</w:t>
            </w:r>
            <w:r w:rsidR="0092438F">
              <w:rPr>
                <w:rFonts w:eastAsia="Times New Roman"/>
                <w:sz w:val="22"/>
                <w:szCs w:val="22"/>
                <w:lang w:eastAsia="es-MX"/>
              </w:rPr>
              <w:t xml:space="preserve"> </w:t>
            </w:r>
            <w:r w:rsidRPr="00660A52">
              <w:rPr>
                <w:rFonts w:eastAsia="Times New Roman"/>
                <w:sz w:val="22"/>
                <w:szCs w:val="22"/>
                <w:lang w:eastAsia="es-MX"/>
              </w:rPr>
              <w:t>Acción Nacional</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220,180</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24.86%</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$22,086,559.59</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Revolucionario Institucional</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289,994</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32.74%</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$29,089,698.25</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de la Revolución Democrática</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59,514</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6.72%</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$5,969,931.45</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del Trabajo</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26,568</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3.00%</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$2,665,072.74</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Verde Ecologista de México</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44,281</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5.00%</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$4,441,888.21</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Movimiento Ciudadano</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23,396</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2.64%</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$2,346,885.04</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CA772D">
            <w:pPr>
              <w:spacing w:after="0" w:line="240" w:lineRule="auto"/>
              <w:rPr>
                <w:rFonts w:eastAsia="Times New Roman"/>
                <w:sz w:val="22"/>
                <w:szCs w:val="22"/>
                <w:lang w:eastAsia="es-MX"/>
              </w:rPr>
            </w:pPr>
            <w:r w:rsidRPr="00660A52">
              <w:rPr>
                <w:rFonts w:eastAsia="Times New Roman"/>
                <w:sz w:val="22"/>
                <w:szCs w:val="22"/>
                <w:lang w:eastAsia="es-MX"/>
              </w:rPr>
              <w:t>Partido Nueva Alianza</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97,419</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11.00%</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$9,772,234.30</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Morena</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0</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0.00%</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$0.00</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Encuentro Social</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0</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0.00%</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$0.00</w:t>
            </w:r>
          </w:p>
        </w:tc>
      </w:tr>
      <w:tr w:rsidR="00660A52"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vAlign w:val="center"/>
            <w:hideMark/>
          </w:tcPr>
          <w:p w:rsidR="0080127F" w:rsidRPr="00660A52" w:rsidRDefault="0080127F" w:rsidP="00921307">
            <w:pPr>
              <w:spacing w:after="0" w:line="240" w:lineRule="auto"/>
              <w:rPr>
                <w:rFonts w:eastAsia="Times New Roman"/>
                <w:sz w:val="22"/>
                <w:szCs w:val="22"/>
                <w:lang w:eastAsia="es-MX"/>
              </w:rPr>
            </w:pPr>
            <w:r w:rsidRPr="00660A52">
              <w:rPr>
                <w:rFonts w:eastAsia="Times New Roman"/>
                <w:sz w:val="22"/>
                <w:szCs w:val="22"/>
                <w:lang w:eastAsia="es-MX"/>
              </w:rPr>
              <w:t>Partido Sinaloense</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124,276</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14.03%</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pPr>
            <w:r w:rsidRPr="00660A52">
              <w:t>$12,466,297.03</w:t>
            </w:r>
          </w:p>
        </w:tc>
      </w:tr>
      <w:tr w:rsidR="0080127F" w:rsidRPr="00660A52" w:rsidTr="00CA28EA">
        <w:trPr>
          <w:trHeight w:val="397"/>
          <w:jc w:val="center"/>
        </w:trPr>
        <w:tc>
          <w:tcPr>
            <w:tcW w:w="4084" w:type="dxa"/>
            <w:tcBorders>
              <w:top w:val="nil"/>
              <w:left w:val="single" w:sz="4" w:space="0" w:color="auto"/>
              <w:bottom w:val="single" w:sz="4" w:space="0" w:color="auto"/>
              <w:right w:val="single" w:sz="4" w:space="0" w:color="auto"/>
            </w:tcBorders>
            <w:shd w:val="clear" w:color="auto" w:fill="auto"/>
            <w:noWrap/>
            <w:vAlign w:val="center"/>
            <w:hideMark/>
          </w:tcPr>
          <w:p w:rsidR="0080127F" w:rsidRPr="00660A52" w:rsidRDefault="0080127F" w:rsidP="00921307">
            <w:pPr>
              <w:spacing w:after="0" w:line="240" w:lineRule="auto"/>
              <w:jc w:val="center"/>
              <w:rPr>
                <w:rFonts w:eastAsia="Times New Roman"/>
                <w:b/>
                <w:bCs/>
                <w:sz w:val="22"/>
                <w:szCs w:val="22"/>
                <w:lang w:eastAsia="es-MX"/>
              </w:rPr>
            </w:pPr>
            <w:r w:rsidRPr="00660A52">
              <w:rPr>
                <w:rFonts w:eastAsia="Times New Roman"/>
                <w:b/>
                <w:bCs/>
                <w:sz w:val="22"/>
                <w:szCs w:val="22"/>
                <w:lang w:eastAsia="es-MX"/>
              </w:rPr>
              <w:t>Total</w:t>
            </w:r>
          </w:p>
        </w:tc>
        <w:tc>
          <w:tcPr>
            <w:tcW w:w="1721"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rPr>
                <w:b/>
                <w:bCs/>
              </w:rPr>
            </w:pPr>
            <w:r w:rsidRPr="00660A52">
              <w:rPr>
                <w:b/>
                <w:bCs/>
              </w:rPr>
              <w:t>885,628</w:t>
            </w:r>
          </w:p>
        </w:tc>
        <w:tc>
          <w:tcPr>
            <w:tcW w:w="1942" w:type="dxa"/>
            <w:tcBorders>
              <w:top w:val="nil"/>
              <w:left w:val="nil"/>
              <w:bottom w:val="single" w:sz="4" w:space="0" w:color="auto"/>
              <w:right w:val="single" w:sz="4" w:space="0" w:color="auto"/>
            </w:tcBorders>
            <w:shd w:val="clear" w:color="auto" w:fill="auto"/>
            <w:noWrap/>
            <w:vAlign w:val="center"/>
            <w:hideMark/>
          </w:tcPr>
          <w:p w:rsidR="0080127F" w:rsidRPr="00660A52" w:rsidRDefault="0080127F" w:rsidP="00CA28EA">
            <w:pPr>
              <w:pStyle w:val="Sinespaciado"/>
              <w:jc w:val="right"/>
            </w:pPr>
            <w:r w:rsidRPr="00660A52">
              <w:t>100.00%</w:t>
            </w:r>
          </w:p>
        </w:tc>
        <w:tc>
          <w:tcPr>
            <w:tcW w:w="1809" w:type="dxa"/>
            <w:tcBorders>
              <w:top w:val="nil"/>
              <w:left w:val="nil"/>
              <w:bottom w:val="single" w:sz="4" w:space="0" w:color="auto"/>
              <w:right w:val="single" w:sz="4" w:space="0" w:color="auto"/>
            </w:tcBorders>
            <w:shd w:val="clear" w:color="auto" w:fill="auto"/>
            <w:vAlign w:val="center"/>
            <w:hideMark/>
          </w:tcPr>
          <w:p w:rsidR="0080127F" w:rsidRPr="00660A52" w:rsidRDefault="0080127F" w:rsidP="00CA28EA">
            <w:pPr>
              <w:pStyle w:val="Sinespaciado"/>
              <w:jc w:val="right"/>
              <w:rPr>
                <w:b/>
                <w:bCs/>
              </w:rPr>
            </w:pPr>
            <w:r w:rsidRPr="00660A52">
              <w:rPr>
                <w:b/>
                <w:bCs/>
              </w:rPr>
              <w:t>$88,838,566.61</w:t>
            </w:r>
          </w:p>
        </w:tc>
      </w:tr>
    </w:tbl>
    <w:p w:rsidR="0051245F" w:rsidRPr="00660A52" w:rsidRDefault="0051245F" w:rsidP="00881E53">
      <w:pPr>
        <w:pStyle w:val="Sinespaciado"/>
        <w:jc w:val="center"/>
        <w:rPr>
          <w:b/>
          <w:sz w:val="22"/>
        </w:rPr>
      </w:pPr>
    </w:p>
    <w:p w:rsidR="003343ED" w:rsidRPr="00660A52" w:rsidRDefault="00881E53" w:rsidP="00881E53">
      <w:pPr>
        <w:pStyle w:val="Sinespaciado"/>
        <w:jc w:val="center"/>
        <w:rPr>
          <w:b/>
          <w:sz w:val="22"/>
        </w:rPr>
      </w:pPr>
      <w:r w:rsidRPr="00660A52">
        <w:rPr>
          <w:b/>
          <w:sz w:val="22"/>
        </w:rPr>
        <w:t>FINANCIAMIENTO PUBLICO PARA ACTIVIDADES ORDIANRIAS PARA EL AÑO 2016</w:t>
      </w:r>
    </w:p>
    <w:tbl>
      <w:tblPr>
        <w:tblW w:w="9502" w:type="dxa"/>
        <w:jc w:val="center"/>
        <w:tblCellMar>
          <w:left w:w="70" w:type="dxa"/>
          <w:right w:w="70" w:type="dxa"/>
        </w:tblCellMar>
        <w:tblLook w:val="04A0" w:firstRow="1" w:lastRow="0" w:firstColumn="1" w:lastColumn="0" w:noHBand="0" w:noVBand="1"/>
      </w:tblPr>
      <w:tblGrid>
        <w:gridCol w:w="3942"/>
        <w:gridCol w:w="1809"/>
        <w:gridCol w:w="1809"/>
        <w:gridCol w:w="1942"/>
      </w:tblGrid>
      <w:tr w:rsidR="00660A52" w:rsidRPr="00660A52" w:rsidTr="00644EBA">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81E53" w:rsidRPr="00660A52" w:rsidRDefault="00881E53" w:rsidP="00A448BD">
            <w:pPr>
              <w:spacing w:after="0" w:line="240" w:lineRule="auto"/>
              <w:jc w:val="center"/>
              <w:rPr>
                <w:rFonts w:eastAsia="Times New Roman"/>
                <w:b/>
                <w:bCs/>
                <w:sz w:val="18"/>
                <w:szCs w:val="18"/>
                <w:lang w:eastAsia="es-MX"/>
              </w:rPr>
            </w:pPr>
            <w:r w:rsidRPr="00660A52">
              <w:rPr>
                <w:rFonts w:eastAsia="Times New Roman"/>
                <w:b/>
                <w:bCs/>
                <w:sz w:val="18"/>
                <w:szCs w:val="18"/>
                <w:lang w:eastAsia="es-MX"/>
              </w:rPr>
              <w:t>PARTIDO POLÍTICO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881E53" w:rsidRPr="00660A52" w:rsidRDefault="00881E53" w:rsidP="00A448BD">
            <w:pPr>
              <w:spacing w:after="0" w:line="240" w:lineRule="auto"/>
              <w:jc w:val="center"/>
              <w:rPr>
                <w:rFonts w:eastAsia="Times New Roman"/>
                <w:b/>
                <w:bCs/>
                <w:sz w:val="18"/>
                <w:szCs w:val="18"/>
                <w:lang w:eastAsia="es-MX"/>
              </w:rPr>
            </w:pPr>
            <w:r w:rsidRPr="00660A52">
              <w:rPr>
                <w:rFonts w:eastAsia="Times New Roman"/>
                <w:b/>
                <w:bCs/>
                <w:sz w:val="18"/>
                <w:szCs w:val="18"/>
                <w:lang w:eastAsia="es-MX"/>
              </w:rPr>
              <w:t>20% IGUALITARIO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881E53" w:rsidRPr="00660A52" w:rsidRDefault="00881E53" w:rsidP="00A448BD">
            <w:pPr>
              <w:spacing w:after="0" w:line="240" w:lineRule="auto"/>
              <w:jc w:val="center"/>
              <w:rPr>
                <w:rFonts w:eastAsia="Times New Roman"/>
                <w:b/>
                <w:bCs/>
                <w:sz w:val="18"/>
                <w:szCs w:val="18"/>
                <w:lang w:eastAsia="es-MX"/>
              </w:rPr>
            </w:pPr>
            <w:r w:rsidRPr="00660A52">
              <w:rPr>
                <w:rFonts w:eastAsia="Times New Roman"/>
                <w:b/>
                <w:bCs/>
                <w:sz w:val="18"/>
                <w:szCs w:val="18"/>
                <w:lang w:eastAsia="es-MX"/>
              </w:rPr>
              <w:t>80% PROPORCIONAL</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881E53" w:rsidRPr="00660A52" w:rsidRDefault="00881E53" w:rsidP="00A448BD">
            <w:pPr>
              <w:spacing w:after="0" w:line="240" w:lineRule="auto"/>
              <w:jc w:val="center"/>
              <w:rPr>
                <w:rFonts w:eastAsia="Times New Roman"/>
                <w:b/>
                <w:bCs/>
                <w:sz w:val="18"/>
                <w:szCs w:val="18"/>
                <w:lang w:eastAsia="es-MX"/>
              </w:rPr>
            </w:pPr>
            <w:r w:rsidRPr="00660A52">
              <w:rPr>
                <w:rFonts w:eastAsia="Times New Roman"/>
                <w:b/>
                <w:bCs/>
                <w:sz w:val="18"/>
                <w:szCs w:val="18"/>
                <w:lang w:eastAsia="es-MX"/>
              </w:rPr>
              <w:t>MONTO TOTAL PARA EL AÑO 2016</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CA28EA">
            <w:pPr>
              <w:spacing w:after="0" w:line="240" w:lineRule="auto"/>
              <w:rPr>
                <w:rFonts w:eastAsia="Times New Roman"/>
                <w:sz w:val="22"/>
                <w:szCs w:val="22"/>
                <w:lang w:eastAsia="es-MX"/>
              </w:rPr>
            </w:pPr>
            <w:r w:rsidRPr="00660A52">
              <w:rPr>
                <w:rFonts w:eastAsia="Times New Roman"/>
                <w:sz w:val="22"/>
                <w:szCs w:val="22"/>
                <w:lang w:eastAsia="es-MX"/>
              </w:rPr>
              <w:t>Partido Acción Nacional</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$22,086,559.59</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$24,307,523.75</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Revolucionario Institucional</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$29,089,698.25</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$31,310,662.42</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de la Revolución Democrática</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$5,969,931.45</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$8,190,895.62</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del Trabajo</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$2,665,072.74</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$4,886,036.90</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Verde Ecologista de México</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$4,441,888.21</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$6,662,852.37</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Movimiento Ciudadano</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$2,346,885.04</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$4,567,849.21</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881E53">
            <w:pPr>
              <w:spacing w:after="0" w:line="240" w:lineRule="auto"/>
              <w:rPr>
                <w:rFonts w:eastAsia="Times New Roman"/>
                <w:sz w:val="22"/>
                <w:szCs w:val="22"/>
                <w:lang w:eastAsia="es-MX"/>
              </w:rPr>
            </w:pPr>
            <w:r w:rsidRPr="00660A52">
              <w:rPr>
                <w:rFonts w:eastAsia="Times New Roman"/>
                <w:sz w:val="22"/>
                <w:szCs w:val="22"/>
                <w:lang w:eastAsia="es-MX"/>
              </w:rPr>
              <w:t>Partido Nueva Alianza</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$9,772,234.30</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$11,993,198.47</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Morena</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$0.00</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Encuentro Social</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$0.00</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r>
      <w:tr w:rsidR="00660A52"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0E6335" w:rsidRPr="00660A52" w:rsidRDefault="000E6335" w:rsidP="00A448BD">
            <w:pPr>
              <w:spacing w:after="0" w:line="240" w:lineRule="auto"/>
              <w:rPr>
                <w:rFonts w:eastAsia="Times New Roman"/>
                <w:sz w:val="22"/>
                <w:szCs w:val="22"/>
                <w:lang w:eastAsia="es-MX"/>
              </w:rPr>
            </w:pPr>
            <w:r w:rsidRPr="00660A52">
              <w:rPr>
                <w:rFonts w:eastAsia="Times New Roman"/>
                <w:sz w:val="22"/>
                <w:szCs w:val="22"/>
                <w:lang w:eastAsia="es-MX"/>
              </w:rPr>
              <w:t>Partido Sinaloense</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$2,220,964.17</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$12,466,297.03</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pPr>
            <w:r w:rsidRPr="00660A52">
              <w:t>$14,687,261.19</w:t>
            </w:r>
          </w:p>
        </w:tc>
      </w:tr>
      <w:tr w:rsidR="000E6335" w:rsidRPr="00660A52" w:rsidTr="00CA28EA">
        <w:trPr>
          <w:trHeight w:val="397"/>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0E6335" w:rsidRPr="00660A52" w:rsidRDefault="000E6335" w:rsidP="00A448BD">
            <w:pPr>
              <w:spacing w:after="0" w:line="240" w:lineRule="auto"/>
              <w:jc w:val="center"/>
              <w:rPr>
                <w:rFonts w:eastAsia="Times New Roman"/>
                <w:b/>
                <w:bCs/>
                <w:sz w:val="22"/>
                <w:szCs w:val="22"/>
                <w:lang w:eastAsia="es-MX"/>
              </w:rPr>
            </w:pPr>
            <w:r w:rsidRPr="00660A52">
              <w:rPr>
                <w:rFonts w:eastAsia="Times New Roman"/>
                <w:b/>
                <w:bCs/>
                <w:sz w:val="22"/>
                <w:szCs w:val="22"/>
                <w:lang w:eastAsia="es-MX"/>
              </w:rPr>
              <w:t>Total</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spacing w:after="0" w:line="240" w:lineRule="auto"/>
              <w:jc w:val="right"/>
              <w:rPr>
                <w:rFonts w:eastAsia="Times New Roman"/>
                <w:b/>
                <w:bCs/>
                <w:lang w:eastAsia="es-MX"/>
              </w:rPr>
            </w:pPr>
            <w:r w:rsidRPr="00660A52">
              <w:rPr>
                <w:rFonts w:eastAsia="Times New Roman"/>
                <w:b/>
                <w:bCs/>
                <w:lang w:eastAsia="es-MX"/>
              </w:rPr>
              <w:t>$22,209,641.65</w:t>
            </w:r>
          </w:p>
        </w:tc>
        <w:tc>
          <w:tcPr>
            <w:tcW w:w="1809"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spacing w:after="0" w:line="240" w:lineRule="auto"/>
              <w:jc w:val="right"/>
              <w:rPr>
                <w:rFonts w:eastAsia="Times New Roman"/>
                <w:b/>
                <w:bCs/>
                <w:lang w:eastAsia="es-MX"/>
              </w:rPr>
            </w:pPr>
            <w:r w:rsidRPr="00660A52">
              <w:rPr>
                <w:rFonts w:eastAsia="Times New Roman"/>
                <w:b/>
                <w:bCs/>
                <w:lang w:eastAsia="es-MX"/>
              </w:rPr>
              <w:t>$88,838,566.61</w:t>
            </w:r>
          </w:p>
        </w:tc>
        <w:tc>
          <w:tcPr>
            <w:tcW w:w="1942" w:type="dxa"/>
            <w:tcBorders>
              <w:top w:val="nil"/>
              <w:left w:val="nil"/>
              <w:bottom w:val="single" w:sz="4" w:space="0" w:color="auto"/>
              <w:right w:val="single" w:sz="4" w:space="0" w:color="auto"/>
            </w:tcBorders>
            <w:shd w:val="clear" w:color="auto" w:fill="auto"/>
            <w:vAlign w:val="center"/>
            <w:hideMark/>
          </w:tcPr>
          <w:p w:rsidR="000E6335" w:rsidRPr="00660A52" w:rsidRDefault="000E6335" w:rsidP="00CA28EA">
            <w:pPr>
              <w:pStyle w:val="Sinespaciado"/>
              <w:jc w:val="right"/>
              <w:rPr>
                <w:b/>
                <w:bCs/>
              </w:rPr>
            </w:pPr>
            <w:r w:rsidRPr="00660A52">
              <w:rPr>
                <w:b/>
                <w:bCs/>
              </w:rPr>
              <w:t>$111,048,208.26</w:t>
            </w:r>
          </w:p>
        </w:tc>
      </w:tr>
    </w:tbl>
    <w:p w:rsidR="00CA772D" w:rsidRPr="00660A52" w:rsidRDefault="00CA772D" w:rsidP="0082529E">
      <w:pPr>
        <w:pStyle w:val="Sinespaciado"/>
        <w:tabs>
          <w:tab w:val="left" w:leader="hyphen" w:pos="9498"/>
        </w:tabs>
        <w:jc w:val="both"/>
      </w:pPr>
    </w:p>
    <w:p w:rsidR="00CA28EA" w:rsidRPr="00660A52" w:rsidRDefault="00CA28EA" w:rsidP="0082529E">
      <w:pPr>
        <w:pStyle w:val="Sinespaciado"/>
        <w:tabs>
          <w:tab w:val="left" w:leader="hyphen" w:pos="9498"/>
        </w:tabs>
        <w:jc w:val="both"/>
      </w:pPr>
    </w:p>
    <w:p w:rsidR="00065CF5" w:rsidRPr="00660A52" w:rsidRDefault="00676780" w:rsidP="0082529E">
      <w:pPr>
        <w:pStyle w:val="Sinespaciado"/>
        <w:tabs>
          <w:tab w:val="left" w:leader="hyphen" w:pos="9498"/>
        </w:tabs>
        <w:jc w:val="both"/>
      </w:pPr>
      <w:r w:rsidRPr="00660A52">
        <w:t>--- 3</w:t>
      </w:r>
      <w:r w:rsidR="00546583" w:rsidRPr="00660A52">
        <w:t>5</w:t>
      </w:r>
      <w:r w:rsidRPr="00660A52">
        <w:t xml:space="preserve">.- </w:t>
      </w:r>
      <w:r w:rsidR="008A2137" w:rsidRPr="00660A52">
        <w:t xml:space="preserve">Que </w:t>
      </w:r>
      <w:r w:rsidR="00A3104F" w:rsidRPr="00660A52">
        <w:t xml:space="preserve">una vez determina </w:t>
      </w:r>
      <w:r w:rsidR="008A2137" w:rsidRPr="00660A52">
        <w:t xml:space="preserve">la cifra total de financiamiento público </w:t>
      </w:r>
      <w:r w:rsidR="00A3104F" w:rsidRPr="00660A52">
        <w:t>para actividades ordinarias permanentes</w:t>
      </w:r>
      <w:r w:rsidR="00644EBA" w:rsidRPr="00660A52">
        <w:t xml:space="preserve"> que</w:t>
      </w:r>
      <w:r w:rsidR="00A3104F" w:rsidRPr="00660A52">
        <w:t xml:space="preserve"> durante el</w:t>
      </w:r>
      <w:r w:rsidR="008A2137" w:rsidRPr="00660A52">
        <w:t xml:space="preserve"> ejercicio 201</w:t>
      </w:r>
      <w:r w:rsidR="002E2F01" w:rsidRPr="00660A52">
        <w:t>6</w:t>
      </w:r>
      <w:r w:rsidR="008A2137" w:rsidRPr="00660A52">
        <w:t xml:space="preserve"> </w:t>
      </w:r>
      <w:r w:rsidR="00644EBA" w:rsidRPr="00660A52">
        <w:t>le corresponde a cada partido político,</w:t>
      </w:r>
      <w:r w:rsidR="008A2137" w:rsidRPr="00660A52">
        <w:t xml:space="preserve"> </w:t>
      </w:r>
      <w:r w:rsidR="00A3104F" w:rsidRPr="00660A52">
        <w:t>se procede a determinar el calendario de ministraciones mensuales del financiamiento público durante dicho ejercicio (2016),</w:t>
      </w:r>
      <w:r w:rsidR="00644EBA" w:rsidRPr="00660A52">
        <w:t xml:space="preserve"> dividiendo el monto que corresponde a cada uno de ellos entre los doce meses del año,</w:t>
      </w:r>
      <w:r w:rsidR="00A3104F" w:rsidRPr="00660A52">
        <w:t xml:space="preserve"> mismo que queda de la siguiente manera:</w:t>
      </w:r>
      <w:r w:rsidRPr="00660A52">
        <w:tab/>
      </w:r>
    </w:p>
    <w:p w:rsidR="0082529E" w:rsidRPr="00660A52" w:rsidRDefault="0082529E" w:rsidP="0082529E">
      <w:pPr>
        <w:pStyle w:val="Sinespaciado"/>
        <w:tabs>
          <w:tab w:val="left" w:leader="hyphen" w:pos="9498"/>
        </w:tabs>
        <w:jc w:val="both"/>
        <w:rPr>
          <w:b/>
        </w:rPr>
      </w:pPr>
    </w:p>
    <w:p w:rsidR="00CA28EA" w:rsidRPr="00660A52" w:rsidRDefault="00CA28EA" w:rsidP="0082529E">
      <w:pPr>
        <w:pStyle w:val="Sinespaciado"/>
        <w:tabs>
          <w:tab w:val="left" w:leader="hyphen" w:pos="9498"/>
        </w:tabs>
        <w:jc w:val="both"/>
        <w:rPr>
          <w:b/>
        </w:rPr>
      </w:pPr>
    </w:p>
    <w:p w:rsidR="00A3104F" w:rsidRPr="00660A52" w:rsidRDefault="00A3104F" w:rsidP="00A3104F">
      <w:pPr>
        <w:pStyle w:val="Sinespaciado"/>
        <w:tabs>
          <w:tab w:val="left" w:leader="hyphen" w:pos="9498"/>
        </w:tabs>
        <w:jc w:val="center"/>
        <w:rPr>
          <w:b/>
        </w:rPr>
      </w:pPr>
      <w:r w:rsidRPr="00660A52">
        <w:rPr>
          <w:b/>
        </w:rPr>
        <w:t>CALENDARIO DE MINISTRACIONES MENSUALES 2016</w:t>
      </w:r>
    </w:p>
    <w:tbl>
      <w:tblPr>
        <w:tblW w:w="8229" w:type="dxa"/>
        <w:jc w:val="center"/>
        <w:tblCellMar>
          <w:left w:w="70" w:type="dxa"/>
          <w:right w:w="70" w:type="dxa"/>
        </w:tblCellMar>
        <w:tblLook w:val="04A0" w:firstRow="1" w:lastRow="0" w:firstColumn="1" w:lastColumn="0" w:noHBand="0" w:noVBand="1"/>
      </w:tblPr>
      <w:tblGrid>
        <w:gridCol w:w="5081"/>
        <w:gridCol w:w="3148"/>
      </w:tblGrid>
      <w:tr w:rsidR="00660A52" w:rsidRPr="00660A52" w:rsidTr="00644EBA">
        <w:trPr>
          <w:trHeight w:val="20"/>
          <w:jc w:val="center"/>
        </w:trPr>
        <w:tc>
          <w:tcPr>
            <w:tcW w:w="5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center"/>
              <w:rPr>
                <w:rFonts w:eastAsia="Times New Roman"/>
                <w:b/>
                <w:bCs/>
                <w:sz w:val="20"/>
                <w:szCs w:val="20"/>
                <w:lang w:eastAsia="es-MX"/>
              </w:rPr>
            </w:pPr>
            <w:r w:rsidRPr="00660A52">
              <w:rPr>
                <w:rFonts w:eastAsia="Times New Roman"/>
                <w:b/>
                <w:bCs/>
                <w:sz w:val="20"/>
                <w:szCs w:val="20"/>
                <w:lang w:eastAsia="es-MX"/>
              </w:rPr>
              <w:t>PARTIDO POLÍTICO</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jc w:val="center"/>
              <w:rPr>
                <w:rFonts w:eastAsia="Times New Roman"/>
                <w:b/>
                <w:bCs/>
                <w:sz w:val="20"/>
                <w:szCs w:val="20"/>
                <w:lang w:eastAsia="es-MX"/>
              </w:rPr>
            </w:pPr>
            <w:r w:rsidRPr="00660A52">
              <w:rPr>
                <w:rFonts w:eastAsia="Times New Roman"/>
                <w:b/>
                <w:bCs/>
                <w:sz w:val="20"/>
                <w:szCs w:val="20"/>
                <w:lang w:eastAsia="es-MX"/>
              </w:rPr>
              <w:t>MINISTRACION MENSUAL DURANTE EL EJERCICIO 2016</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Acción Nacional</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$2,025,626.98</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Revolucionario Institucional</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$2,609,221.87</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de la Revolución Democrática</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$682,574.63</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del Trabajo</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$407,169.74</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Verde Ecologista de México</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$555,237.70</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Movimiento Ciudadano</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$380,654.10</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Nueva Alianza</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$999,433.21</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Morena</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$185,080.35</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Encuentro Social</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$185,080.35</w:t>
            </w:r>
          </w:p>
        </w:tc>
      </w:tr>
      <w:tr w:rsidR="00660A52"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A3104F">
            <w:pPr>
              <w:spacing w:after="0" w:line="240" w:lineRule="auto"/>
              <w:rPr>
                <w:rFonts w:eastAsia="Times New Roman"/>
                <w:lang w:eastAsia="es-MX"/>
              </w:rPr>
            </w:pPr>
            <w:r w:rsidRPr="00660A52">
              <w:rPr>
                <w:rFonts w:eastAsia="Times New Roman"/>
                <w:lang w:eastAsia="es-MX"/>
              </w:rPr>
              <w:t>Partido Sinaloense</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lang w:eastAsia="es-MX"/>
              </w:rPr>
            </w:pPr>
            <w:r w:rsidRPr="00660A52">
              <w:rPr>
                <w:rFonts w:eastAsia="Times New Roman"/>
                <w:lang w:eastAsia="es-MX"/>
              </w:rPr>
              <w:t>$1,223,938.43</w:t>
            </w:r>
          </w:p>
        </w:tc>
      </w:tr>
      <w:tr w:rsidR="00A3104F" w:rsidRPr="00660A52" w:rsidTr="00CA28EA">
        <w:trPr>
          <w:trHeight w:val="397"/>
          <w:jc w:val="center"/>
        </w:trPr>
        <w:tc>
          <w:tcPr>
            <w:tcW w:w="5081" w:type="dxa"/>
            <w:tcBorders>
              <w:top w:val="nil"/>
              <w:left w:val="single" w:sz="4" w:space="0" w:color="auto"/>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center"/>
              <w:rPr>
                <w:rFonts w:eastAsia="Times New Roman"/>
                <w:b/>
                <w:bCs/>
                <w:lang w:eastAsia="es-MX"/>
              </w:rPr>
            </w:pPr>
            <w:r w:rsidRPr="00660A52">
              <w:rPr>
                <w:rFonts w:eastAsia="Times New Roman"/>
                <w:b/>
                <w:bCs/>
                <w:lang w:eastAsia="es-MX"/>
              </w:rPr>
              <w:t>Total</w:t>
            </w:r>
          </w:p>
        </w:tc>
        <w:tc>
          <w:tcPr>
            <w:tcW w:w="3148" w:type="dxa"/>
            <w:tcBorders>
              <w:top w:val="nil"/>
              <w:left w:val="nil"/>
              <w:bottom w:val="single" w:sz="4" w:space="0" w:color="auto"/>
              <w:right w:val="single" w:sz="4" w:space="0" w:color="auto"/>
            </w:tcBorders>
            <w:shd w:val="clear" w:color="auto" w:fill="auto"/>
            <w:noWrap/>
            <w:vAlign w:val="center"/>
            <w:hideMark/>
          </w:tcPr>
          <w:p w:rsidR="00A3104F" w:rsidRPr="00660A52" w:rsidRDefault="00A3104F" w:rsidP="00A3104F">
            <w:pPr>
              <w:spacing w:after="0" w:line="240" w:lineRule="auto"/>
              <w:jc w:val="right"/>
              <w:rPr>
                <w:rFonts w:eastAsia="Times New Roman"/>
                <w:b/>
                <w:bCs/>
                <w:lang w:eastAsia="es-MX"/>
              </w:rPr>
            </w:pPr>
            <w:r w:rsidRPr="00660A52">
              <w:rPr>
                <w:rFonts w:eastAsia="Times New Roman"/>
                <w:b/>
                <w:bCs/>
                <w:lang w:eastAsia="es-MX"/>
              </w:rPr>
              <w:t>$9,254,017.36</w:t>
            </w:r>
          </w:p>
        </w:tc>
      </w:tr>
    </w:tbl>
    <w:p w:rsidR="00A3104F" w:rsidRPr="00660A52" w:rsidRDefault="00A3104F" w:rsidP="0082529E">
      <w:pPr>
        <w:pStyle w:val="Sinespaciado"/>
        <w:tabs>
          <w:tab w:val="left" w:leader="hyphen" w:pos="9498"/>
        </w:tabs>
        <w:jc w:val="both"/>
        <w:rPr>
          <w:b/>
        </w:rPr>
      </w:pPr>
    </w:p>
    <w:p w:rsidR="008B7D0A" w:rsidRPr="00660A52" w:rsidRDefault="008B7D0A" w:rsidP="00D85A91">
      <w:pPr>
        <w:pStyle w:val="Sinespaciado"/>
        <w:tabs>
          <w:tab w:val="left" w:leader="hyphen" w:pos="9498"/>
        </w:tabs>
        <w:jc w:val="both"/>
      </w:pPr>
      <w:r w:rsidRPr="00660A52">
        <w:t>---36.- Que de acuerdo a los montos contenidos en el Considerando 34</w:t>
      </w:r>
      <w:r w:rsidR="00D85A91" w:rsidRPr="00660A52">
        <w:t>,</w:t>
      </w:r>
      <w:r w:rsidRPr="00660A52">
        <w:t xml:space="preserve"> que </w:t>
      </w:r>
      <w:r w:rsidR="00D85A91" w:rsidRPr="00660A52">
        <w:t>corresponden al</w:t>
      </w:r>
      <w:r w:rsidRPr="00660A52">
        <w:t xml:space="preserve"> monto total </w:t>
      </w:r>
      <w:r w:rsidR="00D85A91" w:rsidRPr="00660A52">
        <w:t xml:space="preserve">del Financiamiento Público Ordinario para los partidos políticos durante el ejercicio 2016, las cantidades que </w:t>
      </w:r>
      <w:r w:rsidRPr="00660A52">
        <w:t>deberán destinar para dar cumplimiento a las</w:t>
      </w:r>
      <w:r w:rsidR="00D85A91" w:rsidRPr="00660A52">
        <w:t xml:space="preserve"> obligaciones contenidas en el artículo 65, Apartado A, párrafo segundo, inciso a), numerales 4 y 5 de la Ley de Instituciones y Procedimientos electorales del Estado de Sinaloa,</w:t>
      </w:r>
      <w:r w:rsidRPr="00660A52">
        <w:t xml:space="preserve"> </w:t>
      </w:r>
      <w:r w:rsidR="00D85A91" w:rsidRPr="00660A52">
        <w:t>son las</w:t>
      </w:r>
      <w:r w:rsidRPr="00660A52">
        <w:t xml:space="preserve"> que se aprecia</w:t>
      </w:r>
      <w:r w:rsidR="00D85A91" w:rsidRPr="00660A52">
        <w:t>n</w:t>
      </w:r>
      <w:r w:rsidRPr="00660A52">
        <w:t xml:space="preserve"> a continuación:</w:t>
      </w:r>
      <w:r w:rsidR="00D85A91" w:rsidRPr="00660A52">
        <w:tab/>
      </w:r>
    </w:p>
    <w:p w:rsidR="008B7D0A" w:rsidRPr="00660A52" w:rsidRDefault="008B7D0A" w:rsidP="00D85A91">
      <w:pPr>
        <w:pStyle w:val="Sinespaciado"/>
      </w:pPr>
    </w:p>
    <w:tbl>
      <w:tblPr>
        <w:tblW w:w="9498" w:type="dxa"/>
        <w:tblInd w:w="55" w:type="dxa"/>
        <w:tblCellMar>
          <w:left w:w="70" w:type="dxa"/>
          <w:right w:w="70" w:type="dxa"/>
        </w:tblCellMar>
        <w:tblLook w:val="04A0" w:firstRow="1" w:lastRow="0" w:firstColumn="1" w:lastColumn="0" w:noHBand="0" w:noVBand="1"/>
      </w:tblPr>
      <w:tblGrid>
        <w:gridCol w:w="1420"/>
        <w:gridCol w:w="1942"/>
        <w:gridCol w:w="3316"/>
        <w:gridCol w:w="2820"/>
      </w:tblGrid>
      <w:tr w:rsidR="00660A52" w:rsidRPr="00660A52" w:rsidTr="006730FA">
        <w:trPr>
          <w:trHeight w:val="1215"/>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jc w:val="center"/>
              <w:rPr>
                <w:rFonts w:eastAsia="Times New Roman"/>
                <w:b/>
                <w:bCs/>
                <w:sz w:val="16"/>
                <w:szCs w:val="18"/>
                <w:lang w:eastAsia="es-MX"/>
              </w:rPr>
            </w:pPr>
            <w:r w:rsidRPr="00660A52">
              <w:rPr>
                <w:rFonts w:eastAsia="Times New Roman"/>
                <w:b/>
                <w:bCs/>
                <w:sz w:val="16"/>
                <w:szCs w:val="20"/>
                <w:lang w:eastAsia="es-MX"/>
              </w:rPr>
              <w:t>PARTIDO</w:t>
            </w:r>
          </w:p>
        </w:tc>
        <w:tc>
          <w:tcPr>
            <w:tcW w:w="1942" w:type="dxa"/>
            <w:tcBorders>
              <w:top w:val="single" w:sz="8" w:space="0" w:color="auto"/>
              <w:left w:val="nil"/>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jc w:val="center"/>
              <w:rPr>
                <w:rFonts w:eastAsia="Times New Roman"/>
                <w:b/>
                <w:bCs/>
                <w:sz w:val="16"/>
                <w:szCs w:val="18"/>
                <w:lang w:eastAsia="es-MX"/>
              </w:rPr>
            </w:pPr>
            <w:r w:rsidRPr="00660A52">
              <w:rPr>
                <w:rFonts w:eastAsia="Times New Roman"/>
                <w:b/>
                <w:bCs/>
                <w:sz w:val="16"/>
                <w:szCs w:val="20"/>
                <w:lang w:eastAsia="es-MX"/>
              </w:rPr>
              <w:t>FINANCIAMIENTO PULICO ORDINARIO 2016</w:t>
            </w:r>
          </w:p>
        </w:tc>
        <w:tc>
          <w:tcPr>
            <w:tcW w:w="3316" w:type="dxa"/>
            <w:tcBorders>
              <w:top w:val="single" w:sz="8" w:space="0" w:color="auto"/>
              <w:left w:val="nil"/>
              <w:bottom w:val="single" w:sz="8" w:space="0" w:color="auto"/>
              <w:right w:val="single" w:sz="8" w:space="0" w:color="000000"/>
            </w:tcBorders>
            <w:shd w:val="clear" w:color="auto" w:fill="auto"/>
            <w:vAlign w:val="center"/>
            <w:hideMark/>
          </w:tcPr>
          <w:p w:rsidR="00D85A91" w:rsidRPr="00660A52" w:rsidRDefault="00D85A91" w:rsidP="00D85A91">
            <w:pPr>
              <w:spacing w:after="0" w:line="240" w:lineRule="auto"/>
              <w:jc w:val="center"/>
              <w:rPr>
                <w:rFonts w:eastAsia="Times New Roman"/>
                <w:b/>
                <w:bCs/>
                <w:sz w:val="16"/>
                <w:szCs w:val="18"/>
                <w:lang w:eastAsia="es-MX"/>
              </w:rPr>
            </w:pPr>
            <w:r w:rsidRPr="00660A52">
              <w:rPr>
                <w:rFonts w:eastAsia="Times New Roman"/>
                <w:b/>
                <w:bCs/>
                <w:sz w:val="16"/>
                <w:szCs w:val="18"/>
                <w:lang w:eastAsia="es-MX"/>
              </w:rPr>
              <w:t>2% MINÍMO PARA ACTIVIDADES DE FORMACIÓN IDEOLOGICA, POLÍTICAS Y DE INVESTIGACIONES ACADEMICAS Y EDITORIALES</w:t>
            </w:r>
          </w:p>
          <w:p w:rsidR="00D85A91" w:rsidRPr="00660A52" w:rsidRDefault="006730FA" w:rsidP="00D85A91">
            <w:pPr>
              <w:spacing w:after="0" w:line="240" w:lineRule="auto"/>
              <w:jc w:val="center"/>
              <w:rPr>
                <w:rFonts w:eastAsia="Times New Roman"/>
                <w:b/>
                <w:bCs/>
                <w:sz w:val="16"/>
                <w:szCs w:val="18"/>
                <w:lang w:eastAsia="es-MX"/>
              </w:rPr>
            </w:pPr>
            <w:r w:rsidRPr="00660A52">
              <w:rPr>
                <w:rFonts w:eastAsia="Times New Roman"/>
                <w:b/>
                <w:bCs/>
                <w:sz w:val="16"/>
                <w:szCs w:val="18"/>
                <w:lang w:eastAsia="es-MX"/>
              </w:rPr>
              <w:t>(</w:t>
            </w:r>
            <w:r w:rsidR="00D85A91" w:rsidRPr="00660A52">
              <w:rPr>
                <w:rFonts w:eastAsia="Times New Roman"/>
                <w:b/>
                <w:bCs/>
                <w:sz w:val="16"/>
                <w:szCs w:val="18"/>
                <w:lang w:eastAsia="es-MX"/>
              </w:rPr>
              <w:t>Art. 65, apartado A,</w:t>
            </w:r>
            <w:r w:rsidRPr="00660A52">
              <w:rPr>
                <w:rFonts w:eastAsia="Times New Roman"/>
                <w:b/>
                <w:bCs/>
                <w:sz w:val="16"/>
                <w:szCs w:val="18"/>
                <w:lang w:eastAsia="es-MX"/>
              </w:rPr>
              <w:t xml:space="preserve"> párrafo segundo, inciso a), numeral 4, de la LIPES)</w:t>
            </w:r>
            <w:r w:rsidR="00D85A91" w:rsidRPr="00660A52">
              <w:rPr>
                <w:rFonts w:eastAsia="Times New Roman"/>
                <w:b/>
                <w:bCs/>
                <w:sz w:val="16"/>
                <w:szCs w:val="18"/>
                <w:lang w:eastAsia="es-MX"/>
              </w:rPr>
              <w:t xml:space="preserve"> </w:t>
            </w:r>
          </w:p>
        </w:tc>
        <w:tc>
          <w:tcPr>
            <w:tcW w:w="2820" w:type="dxa"/>
            <w:tcBorders>
              <w:top w:val="single" w:sz="8" w:space="0" w:color="auto"/>
              <w:left w:val="nil"/>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jc w:val="center"/>
              <w:rPr>
                <w:rFonts w:eastAsia="Times New Roman"/>
                <w:b/>
                <w:bCs/>
                <w:sz w:val="16"/>
                <w:szCs w:val="18"/>
                <w:lang w:eastAsia="es-MX"/>
              </w:rPr>
            </w:pPr>
            <w:r w:rsidRPr="00660A52">
              <w:rPr>
                <w:rFonts w:eastAsia="Times New Roman"/>
                <w:b/>
                <w:bCs/>
                <w:sz w:val="16"/>
                <w:szCs w:val="18"/>
                <w:lang w:eastAsia="es-MX"/>
              </w:rPr>
              <w:t>5% MINÍMO PARA CAPACITACIÓN, PROMOCION Y DESARROLLO POLÍTICO DE LAS MUJERES</w:t>
            </w:r>
          </w:p>
          <w:p w:rsidR="006730FA" w:rsidRPr="00660A52" w:rsidRDefault="006730FA" w:rsidP="006730FA">
            <w:pPr>
              <w:spacing w:after="0" w:line="240" w:lineRule="auto"/>
              <w:jc w:val="center"/>
              <w:rPr>
                <w:rFonts w:eastAsia="Times New Roman"/>
                <w:b/>
                <w:bCs/>
                <w:sz w:val="16"/>
                <w:szCs w:val="18"/>
                <w:lang w:eastAsia="es-MX"/>
              </w:rPr>
            </w:pPr>
            <w:r w:rsidRPr="00660A52">
              <w:rPr>
                <w:rFonts w:eastAsia="Times New Roman"/>
                <w:b/>
                <w:bCs/>
                <w:sz w:val="16"/>
                <w:szCs w:val="18"/>
                <w:lang w:eastAsia="es-MX"/>
              </w:rPr>
              <w:t>(Art. 65, apartado A, párrafo segundo, inciso a), numeral 5, de la LIPES)</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PAN</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$24,307,523.75</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$486,150.48</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$1,215,376.19</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PRI</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$31,310,662.42</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$626,213.25</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$1,565,533.12</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PRD</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$8,190,895.62</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$163,817.91</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$409,544.78</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PT</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$4,886,036.90</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$97,720.74</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$244,301.85</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PVEM</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$6,662,852.37</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$133,257.05</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$333,142.62</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PMC</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$4,567,849.21</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$91,356.98</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$228,392.46</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bCs/>
                <w:lang w:eastAsia="es-MX"/>
              </w:rPr>
              <w:t>PNA</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$11,993,198.47</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$239,863.97</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$599,659.92</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lang w:eastAsia="es-MX"/>
              </w:rPr>
              <w:t>MORENA</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$2,220,964.17</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$44,419.28</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$111,048.21</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lang w:eastAsia="es-MX"/>
              </w:rPr>
              <w:t>PES</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$2,220,964.17</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$44,419.28</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$111,048.21</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D85A91" w:rsidRPr="00660A52" w:rsidRDefault="00D85A91" w:rsidP="00D85A91">
            <w:pPr>
              <w:spacing w:after="0" w:line="240" w:lineRule="auto"/>
              <w:rPr>
                <w:rFonts w:eastAsia="Times New Roman"/>
                <w:lang w:eastAsia="es-MX"/>
              </w:rPr>
            </w:pPr>
            <w:r w:rsidRPr="00660A52">
              <w:rPr>
                <w:rFonts w:eastAsia="Times New Roman"/>
                <w:lang w:eastAsia="es-MX"/>
              </w:rPr>
              <w:t>PAS</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$14,687,261.19</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$293,745.22</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lang w:eastAsia="es-MX"/>
              </w:rPr>
            </w:pPr>
            <w:r w:rsidRPr="00660A52">
              <w:rPr>
                <w:rFonts w:eastAsia="Times New Roman"/>
                <w:lang w:eastAsia="es-MX"/>
              </w:rPr>
              <w:t>$734,363.06</w:t>
            </w:r>
          </w:p>
        </w:tc>
      </w:tr>
      <w:tr w:rsidR="00D85A91" w:rsidRPr="00660A52" w:rsidTr="006730FA">
        <w:trPr>
          <w:trHeight w:val="33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center"/>
              <w:rPr>
                <w:rFonts w:eastAsia="Times New Roman"/>
                <w:b/>
                <w:bCs/>
                <w:lang w:eastAsia="es-MX"/>
              </w:rPr>
            </w:pPr>
            <w:r w:rsidRPr="00660A52">
              <w:rPr>
                <w:rFonts w:eastAsia="Times New Roman"/>
                <w:b/>
                <w:bCs/>
                <w:lang w:eastAsia="es-MX"/>
              </w:rPr>
              <w:t>Total</w:t>
            </w:r>
          </w:p>
        </w:tc>
        <w:tc>
          <w:tcPr>
            <w:tcW w:w="1942"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b/>
                <w:bCs/>
                <w:lang w:eastAsia="es-MX"/>
              </w:rPr>
            </w:pPr>
            <w:r w:rsidRPr="00660A52">
              <w:rPr>
                <w:rFonts w:eastAsia="Times New Roman"/>
                <w:b/>
                <w:bCs/>
                <w:lang w:eastAsia="es-MX"/>
              </w:rPr>
              <w:t>$111,048,208.26</w:t>
            </w:r>
          </w:p>
        </w:tc>
        <w:tc>
          <w:tcPr>
            <w:tcW w:w="3316" w:type="dxa"/>
            <w:tcBorders>
              <w:top w:val="nil"/>
              <w:left w:val="nil"/>
              <w:bottom w:val="single" w:sz="8" w:space="0" w:color="auto"/>
              <w:right w:val="single" w:sz="8" w:space="0" w:color="000000"/>
            </w:tcBorders>
            <w:shd w:val="clear" w:color="auto" w:fill="auto"/>
            <w:noWrap/>
            <w:vAlign w:val="center"/>
            <w:hideMark/>
          </w:tcPr>
          <w:p w:rsidR="00D85A91" w:rsidRPr="00660A52" w:rsidRDefault="00D85A91" w:rsidP="00D85A91">
            <w:pPr>
              <w:spacing w:after="0" w:line="240" w:lineRule="auto"/>
              <w:jc w:val="right"/>
              <w:rPr>
                <w:rFonts w:eastAsia="Times New Roman"/>
                <w:b/>
                <w:bCs/>
                <w:lang w:eastAsia="es-MX"/>
              </w:rPr>
            </w:pPr>
            <w:r w:rsidRPr="00660A52">
              <w:rPr>
                <w:rFonts w:eastAsia="Times New Roman"/>
                <w:b/>
                <w:bCs/>
                <w:lang w:eastAsia="es-MX"/>
              </w:rPr>
              <w:t>$2,220,964.17</w:t>
            </w:r>
          </w:p>
        </w:tc>
        <w:tc>
          <w:tcPr>
            <w:tcW w:w="2820" w:type="dxa"/>
            <w:tcBorders>
              <w:top w:val="nil"/>
              <w:left w:val="nil"/>
              <w:bottom w:val="single" w:sz="8" w:space="0" w:color="auto"/>
              <w:right w:val="single" w:sz="8" w:space="0" w:color="auto"/>
            </w:tcBorders>
            <w:shd w:val="clear" w:color="auto" w:fill="auto"/>
            <w:noWrap/>
            <w:vAlign w:val="center"/>
            <w:hideMark/>
          </w:tcPr>
          <w:p w:rsidR="00D85A91" w:rsidRPr="00660A52" w:rsidRDefault="00D85A91" w:rsidP="00D85A91">
            <w:pPr>
              <w:spacing w:after="0" w:line="240" w:lineRule="auto"/>
              <w:jc w:val="right"/>
              <w:rPr>
                <w:rFonts w:eastAsia="Times New Roman"/>
                <w:b/>
                <w:bCs/>
                <w:lang w:eastAsia="es-MX"/>
              </w:rPr>
            </w:pPr>
            <w:r w:rsidRPr="00660A52">
              <w:rPr>
                <w:rFonts w:eastAsia="Times New Roman"/>
                <w:b/>
                <w:bCs/>
                <w:lang w:eastAsia="es-MX"/>
              </w:rPr>
              <w:t>$5,552,410.41</w:t>
            </w:r>
          </w:p>
        </w:tc>
      </w:tr>
    </w:tbl>
    <w:p w:rsidR="00D85A91" w:rsidRPr="00660A52" w:rsidRDefault="00D85A91" w:rsidP="008B7D0A">
      <w:pPr>
        <w:tabs>
          <w:tab w:val="right" w:leader="hyphen" w:pos="9356"/>
        </w:tabs>
        <w:autoSpaceDE w:val="0"/>
        <w:autoSpaceDN w:val="0"/>
        <w:adjustRightInd w:val="0"/>
        <w:jc w:val="both"/>
      </w:pPr>
    </w:p>
    <w:p w:rsidR="00D85A91" w:rsidRPr="00660A52" w:rsidRDefault="00D85A91" w:rsidP="008B7D0A">
      <w:pPr>
        <w:tabs>
          <w:tab w:val="right" w:leader="hyphen" w:pos="9356"/>
        </w:tabs>
        <w:autoSpaceDE w:val="0"/>
        <w:autoSpaceDN w:val="0"/>
        <w:adjustRightInd w:val="0"/>
        <w:jc w:val="both"/>
      </w:pPr>
    </w:p>
    <w:p w:rsidR="008A2137" w:rsidRPr="00660A52" w:rsidRDefault="00676780" w:rsidP="0082529E">
      <w:pPr>
        <w:pStyle w:val="Sinespaciado"/>
        <w:tabs>
          <w:tab w:val="left" w:leader="hyphen" w:pos="9498"/>
        </w:tabs>
        <w:jc w:val="both"/>
        <w:rPr>
          <w:b/>
        </w:rPr>
      </w:pPr>
      <w:r w:rsidRPr="00660A52">
        <w:rPr>
          <w:b/>
        </w:rPr>
        <w:t>---</w:t>
      </w:r>
      <w:r w:rsidR="00644EBA" w:rsidRPr="00660A52">
        <w:rPr>
          <w:b/>
        </w:rPr>
        <w:t>A continuación se procede a realizar el c</w:t>
      </w:r>
      <w:r w:rsidR="008A2137" w:rsidRPr="00660A52">
        <w:rPr>
          <w:b/>
        </w:rPr>
        <w:t xml:space="preserve">álculo para determinar </w:t>
      </w:r>
      <w:r w:rsidR="007D6E59" w:rsidRPr="00660A52">
        <w:rPr>
          <w:b/>
        </w:rPr>
        <w:t>los montos</w:t>
      </w:r>
      <w:r w:rsidR="008A2137" w:rsidRPr="00660A52">
        <w:rPr>
          <w:b/>
        </w:rPr>
        <w:t xml:space="preserve"> del financiamiento público para gastos de campaña</w:t>
      </w:r>
      <w:r w:rsidR="00660A52">
        <w:rPr>
          <w:b/>
        </w:rPr>
        <w:t>.</w:t>
      </w:r>
      <w:r w:rsidRPr="00660A52">
        <w:rPr>
          <w:b/>
        </w:rPr>
        <w:tab/>
      </w:r>
    </w:p>
    <w:p w:rsidR="00A5382E" w:rsidRPr="00660A52" w:rsidRDefault="00A5382E" w:rsidP="0082529E">
      <w:pPr>
        <w:pStyle w:val="Sinespaciado"/>
        <w:tabs>
          <w:tab w:val="left" w:leader="hyphen" w:pos="9498"/>
        </w:tabs>
        <w:jc w:val="both"/>
      </w:pPr>
    </w:p>
    <w:p w:rsidR="008A2137" w:rsidRPr="00660A52" w:rsidRDefault="00676780" w:rsidP="0082529E">
      <w:pPr>
        <w:pStyle w:val="Sinespaciado"/>
        <w:tabs>
          <w:tab w:val="left" w:leader="hyphen" w:pos="9498"/>
        </w:tabs>
        <w:jc w:val="both"/>
      </w:pPr>
      <w:r w:rsidRPr="00660A52">
        <w:t>---</w:t>
      </w:r>
      <w:r w:rsidR="00A5382E" w:rsidRPr="00660A52">
        <w:t>3</w:t>
      </w:r>
      <w:r w:rsidR="006730FA" w:rsidRPr="00660A52">
        <w:t>7</w:t>
      </w:r>
      <w:r w:rsidR="00A5382E" w:rsidRPr="00660A52">
        <w:t xml:space="preserve">.- </w:t>
      </w:r>
      <w:r w:rsidR="008A2137" w:rsidRPr="00660A52">
        <w:t xml:space="preserve">Que la Ley </w:t>
      </w:r>
      <w:r w:rsidR="002E2F01" w:rsidRPr="00660A52">
        <w:t>de Instituciones y Procedimientos Electorales</w:t>
      </w:r>
      <w:r w:rsidR="008A2137" w:rsidRPr="00660A52">
        <w:t xml:space="preserve">, en su artículo </w:t>
      </w:r>
      <w:r w:rsidR="002E2F01" w:rsidRPr="00660A52">
        <w:t>65</w:t>
      </w:r>
      <w:r w:rsidR="008A2137" w:rsidRPr="00660A52">
        <w:t>,</w:t>
      </w:r>
      <w:r w:rsidR="002E2F01" w:rsidRPr="00660A52">
        <w:t xml:space="preserve"> Apartado A,</w:t>
      </w:r>
      <w:r w:rsidR="008A2137" w:rsidRPr="00660A52">
        <w:t xml:space="preserve"> párrafo </w:t>
      </w:r>
      <w:r w:rsidR="002E2F01" w:rsidRPr="00660A52">
        <w:t>segundo</w:t>
      </w:r>
      <w:r w:rsidR="008A2137" w:rsidRPr="00660A52">
        <w:t xml:space="preserve">, inciso b), </w:t>
      </w:r>
      <w:r w:rsidR="002E2F01" w:rsidRPr="00660A52">
        <w:t>numeral 1</w:t>
      </w:r>
      <w:r w:rsidR="008A2137" w:rsidRPr="00660A52">
        <w:t xml:space="preserve">, a la letra señala lo siguiente: </w:t>
      </w:r>
      <w:r w:rsidRPr="00660A52">
        <w:tab/>
      </w:r>
    </w:p>
    <w:p w:rsidR="008A2137" w:rsidRPr="00660A52" w:rsidRDefault="008A2137" w:rsidP="0082529E">
      <w:pPr>
        <w:pStyle w:val="Prrafodelista"/>
        <w:tabs>
          <w:tab w:val="right" w:leader="hyphen" w:pos="9781"/>
        </w:tabs>
        <w:spacing w:line="240" w:lineRule="auto"/>
        <w:ind w:left="426"/>
        <w:jc w:val="both"/>
      </w:pPr>
    </w:p>
    <w:p w:rsidR="002E2F01" w:rsidRPr="00660A52" w:rsidRDefault="00676780" w:rsidP="0082529E">
      <w:pPr>
        <w:pStyle w:val="Prrafodelista"/>
        <w:tabs>
          <w:tab w:val="left" w:leader="hyphen" w:pos="8931"/>
        </w:tabs>
        <w:spacing w:line="240" w:lineRule="auto"/>
        <w:ind w:right="567"/>
        <w:jc w:val="both"/>
        <w:rPr>
          <w:i/>
          <w:sz w:val="20"/>
        </w:rPr>
      </w:pPr>
      <w:r w:rsidRPr="00660A52">
        <w:rPr>
          <w:i/>
          <w:sz w:val="20"/>
        </w:rPr>
        <w:t xml:space="preserve">--- </w:t>
      </w:r>
      <w:r w:rsidR="002E2F01" w:rsidRPr="00660A52">
        <w:rPr>
          <w:i/>
          <w:sz w:val="20"/>
        </w:rPr>
        <w:t xml:space="preserve">Artículo 65. </w:t>
      </w:r>
      <w:r w:rsidRPr="00660A52">
        <w:rPr>
          <w:i/>
          <w:sz w:val="20"/>
        </w:rPr>
        <w:tab/>
      </w:r>
    </w:p>
    <w:p w:rsidR="002E2F01" w:rsidRPr="00660A52" w:rsidRDefault="002E2F01" w:rsidP="0082529E">
      <w:pPr>
        <w:pStyle w:val="Prrafodelista"/>
        <w:tabs>
          <w:tab w:val="left" w:leader="hyphen" w:pos="8931"/>
        </w:tabs>
        <w:spacing w:line="240" w:lineRule="auto"/>
        <w:ind w:right="567"/>
        <w:jc w:val="both"/>
        <w:rPr>
          <w:i/>
          <w:sz w:val="20"/>
        </w:rPr>
      </w:pPr>
      <w:r w:rsidRPr="00660A52">
        <w:rPr>
          <w:i/>
          <w:sz w:val="20"/>
        </w:rPr>
        <w:t>(…)</w:t>
      </w:r>
    </w:p>
    <w:p w:rsidR="002E2F01" w:rsidRPr="00660A52" w:rsidRDefault="00676780" w:rsidP="0082529E">
      <w:pPr>
        <w:pStyle w:val="Prrafodelista"/>
        <w:tabs>
          <w:tab w:val="left" w:leader="hyphen" w:pos="8931"/>
        </w:tabs>
        <w:spacing w:line="240" w:lineRule="auto"/>
        <w:ind w:right="567"/>
        <w:jc w:val="both"/>
        <w:rPr>
          <w:i/>
          <w:sz w:val="20"/>
        </w:rPr>
      </w:pPr>
      <w:r w:rsidRPr="00660A52">
        <w:rPr>
          <w:i/>
          <w:sz w:val="20"/>
        </w:rPr>
        <w:t xml:space="preserve">--- </w:t>
      </w:r>
      <w:r w:rsidRPr="00660A52">
        <w:rPr>
          <w:b/>
          <w:i/>
          <w:sz w:val="20"/>
        </w:rPr>
        <w:t xml:space="preserve">A. </w:t>
      </w:r>
      <w:r w:rsidR="002E2F01" w:rsidRPr="00660A52">
        <w:rPr>
          <w:b/>
          <w:i/>
          <w:sz w:val="20"/>
        </w:rPr>
        <w:t>Del financiamiento público</w:t>
      </w:r>
      <w:r w:rsidRPr="00660A52">
        <w:rPr>
          <w:i/>
          <w:sz w:val="20"/>
        </w:rPr>
        <w:tab/>
      </w:r>
    </w:p>
    <w:p w:rsidR="002E2F01" w:rsidRPr="00660A52" w:rsidRDefault="002E2F01" w:rsidP="0082529E">
      <w:pPr>
        <w:pStyle w:val="Prrafodelista"/>
        <w:tabs>
          <w:tab w:val="left" w:leader="hyphen" w:pos="8931"/>
        </w:tabs>
        <w:spacing w:line="240" w:lineRule="auto"/>
        <w:ind w:right="567"/>
        <w:jc w:val="both"/>
        <w:rPr>
          <w:i/>
          <w:sz w:val="20"/>
        </w:rPr>
      </w:pPr>
      <w:r w:rsidRPr="00660A52">
        <w:rPr>
          <w:i/>
          <w:sz w:val="20"/>
        </w:rPr>
        <w:t>(…)</w:t>
      </w:r>
    </w:p>
    <w:p w:rsidR="002E2F01" w:rsidRPr="00660A52" w:rsidRDefault="00676780" w:rsidP="0082529E">
      <w:pPr>
        <w:pStyle w:val="Prrafodelista"/>
        <w:tabs>
          <w:tab w:val="left" w:leader="hyphen" w:pos="8931"/>
        </w:tabs>
        <w:spacing w:line="240" w:lineRule="auto"/>
        <w:ind w:left="993" w:right="567" w:hanging="273"/>
        <w:jc w:val="both"/>
        <w:rPr>
          <w:i/>
          <w:sz w:val="20"/>
        </w:rPr>
      </w:pPr>
      <w:r w:rsidRPr="00660A52">
        <w:rPr>
          <w:i/>
          <w:sz w:val="20"/>
        </w:rPr>
        <w:t>---</w:t>
      </w:r>
      <w:r w:rsidR="002E2F01" w:rsidRPr="00660A52">
        <w:rPr>
          <w:i/>
          <w:sz w:val="20"/>
        </w:rPr>
        <w:t>Los partidos políticos tendrán derecho al financiamiento público de sus actividades ordinarias permanentes y de campaña electoral, conforme a las reglas siguientes:</w:t>
      </w:r>
      <w:r w:rsidRPr="00660A52">
        <w:rPr>
          <w:i/>
          <w:sz w:val="20"/>
        </w:rPr>
        <w:tab/>
      </w:r>
    </w:p>
    <w:p w:rsidR="00676780" w:rsidRPr="00660A52" w:rsidRDefault="00676780" w:rsidP="0082529E">
      <w:pPr>
        <w:pStyle w:val="Prrafodelista"/>
        <w:tabs>
          <w:tab w:val="left" w:leader="hyphen" w:pos="8931"/>
        </w:tabs>
        <w:spacing w:line="240" w:lineRule="auto"/>
        <w:ind w:left="993" w:right="567" w:hanging="273"/>
        <w:jc w:val="both"/>
        <w:rPr>
          <w:i/>
          <w:sz w:val="20"/>
        </w:rPr>
      </w:pPr>
      <w:r w:rsidRPr="00660A52">
        <w:rPr>
          <w:i/>
          <w:sz w:val="20"/>
        </w:rPr>
        <w:t>(…)</w:t>
      </w:r>
    </w:p>
    <w:p w:rsidR="002E2F01" w:rsidRPr="00660A52" w:rsidRDefault="00676780" w:rsidP="0082529E">
      <w:pPr>
        <w:pStyle w:val="Prrafodelista"/>
        <w:tabs>
          <w:tab w:val="left" w:leader="hyphen" w:pos="8931"/>
        </w:tabs>
        <w:spacing w:line="240" w:lineRule="auto"/>
        <w:ind w:left="993" w:right="567" w:hanging="273"/>
        <w:jc w:val="both"/>
        <w:rPr>
          <w:i/>
          <w:sz w:val="20"/>
        </w:rPr>
      </w:pPr>
      <w:r w:rsidRPr="00660A52">
        <w:rPr>
          <w:i/>
          <w:sz w:val="20"/>
        </w:rPr>
        <w:t xml:space="preserve">--- </w:t>
      </w:r>
      <w:r w:rsidRPr="00660A52">
        <w:rPr>
          <w:b/>
          <w:i/>
          <w:sz w:val="20"/>
        </w:rPr>
        <w:t xml:space="preserve">b).- </w:t>
      </w:r>
      <w:r w:rsidR="002E2F01" w:rsidRPr="00660A52">
        <w:rPr>
          <w:i/>
          <w:sz w:val="20"/>
        </w:rPr>
        <w:t>Para el financiamiento a las campañas electorales, serán aplicables las reglas siguientes:</w:t>
      </w:r>
      <w:r w:rsidRPr="00660A52">
        <w:rPr>
          <w:i/>
          <w:sz w:val="20"/>
        </w:rPr>
        <w:tab/>
      </w:r>
    </w:p>
    <w:p w:rsidR="002E2F01" w:rsidRPr="00660A52" w:rsidRDefault="002E2F01" w:rsidP="0082529E">
      <w:pPr>
        <w:pStyle w:val="Prrafodelista"/>
        <w:tabs>
          <w:tab w:val="left" w:leader="hyphen" w:pos="8931"/>
        </w:tabs>
        <w:spacing w:line="240" w:lineRule="auto"/>
        <w:ind w:left="993" w:right="567" w:hanging="273"/>
        <w:jc w:val="both"/>
        <w:rPr>
          <w:i/>
          <w:sz w:val="20"/>
        </w:rPr>
      </w:pPr>
    </w:p>
    <w:p w:rsidR="002E2F01" w:rsidRPr="00660A52" w:rsidRDefault="00676780" w:rsidP="0082529E">
      <w:pPr>
        <w:pStyle w:val="Prrafodelista"/>
        <w:tabs>
          <w:tab w:val="left" w:leader="hyphen" w:pos="8931"/>
        </w:tabs>
        <w:spacing w:line="240" w:lineRule="auto"/>
        <w:ind w:left="993" w:right="567" w:hanging="273"/>
        <w:jc w:val="both"/>
        <w:rPr>
          <w:i/>
          <w:sz w:val="20"/>
        </w:rPr>
      </w:pPr>
      <w:r w:rsidRPr="00660A52">
        <w:rPr>
          <w:i/>
          <w:sz w:val="20"/>
        </w:rPr>
        <w:t xml:space="preserve">---1.- </w:t>
      </w:r>
      <w:r w:rsidR="002E2F01" w:rsidRPr="00660A52">
        <w:rPr>
          <w:i/>
          <w:sz w:val="20"/>
        </w:rPr>
        <w:t xml:space="preserve">En el año de la elección en que se renueven el Poder Ejecutivo, el Congreso del Estado y los Ayuntamientos, a los partidos políticos se les otorgará para gastos de campaña </w:t>
      </w:r>
      <w:r w:rsidR="002E2F01" w:rsidRPr="00660A52">
        <w:rPr>
          <w:b/>
          <w:i/>
          <w:sz w:val="20"/>
          <w:u w:val="single"/>
        </w:rPr>
        <w:t>un monto igual al del financiamiento público</w:t>
      </w:r>
      <w:r w:rsidR="002E2F01" w:rsidRPr="00660A52">
        <w:rPr>
          <w:i/>
          <w:sz w:val="20"/>
        </w:rPr>
        <w:t xml:space="preserve"> que para el sostenimiento de sus actividades ordinarias permanentes le corresponda en ese año;</w:t>
      </w:r>
      <w:r w:rsidRPr="00660A52">
        <w:rPr>
          <w:i/>
          <w:sz w:val="20"/>
        </w:rPr>
        <w:tab/>
      </w:r>
    </w:p>
    <w:p w:rsidR="008A7A3D" w:rsidRPr="00660A52" w:rsidRDefault="00676780" w:rsidP="0082529E">
      <w:pPr>
        <w:pStyle w:val="Prrafodelista"/>
        <w:tabs>
          <w:tab w:val="left" w:leader="hyphen" w:pos="8931"/>
        </w:tabs>
        <w:spacing w:line="240" w:lineRule="auto"/>
        <w:ind w:left="993" w:right="567" w:hanging="273"/>
        <w:jc w:val="both"/>
        <w:rPr>
          <w:i/>
          <w:sz w:val="20"/>
        </w:rPr>
      </w:pPr>
      <w:r w:rsidRPr="00660A52">
        <w:rPr>
          <w:i/>
          <w:sz w:val="20"/>
        </w:rPr>
        <w:t xml:space="preserve">--2.- </w:t>
      </w:r>
      <w:r w:rsidR="008A7A3D" w:rsidRPr="00660A52">
        <w:rPr>
          <w:i/>
          <w:sz w:val="20"/>
        </w:rPr>
        <w:t>(…)</w:t>
      </w:r>
      <w:r w:rsidRPr="00660A52">
        <w:rPr>
          <w:i/>
          <w:sz w:val="20"/>
        </w:rPr>
        <w:t>|</w:t>
      </w:r>
      <w:r w:rsidRPr="00660A52">
        <w:rPr>
          <w:i/>
          <w:sz w:val="20"/>
        </w:rPr>
        <w:tab/>
      </w:r>
    </w:p>
    <w:p w:rsidR="00A5382E" w:rsidRPr="00660A52" w:rsidRDefault="00A5382E" w:rsidP="0082529E">
      <w:pPr>
        <w:pStyle w:val="Sinespaciado"/>
        <w:rPr>
          <w:sz w:val="20"/>
        </w:rPr>
      </w:pPr>
    </w:p>
    <w:p w:rsidR="008A2137" w:rsidRPr="00660A52" w:rsidRDefault="00676780" w:rsidP="0082529E">
      <w:pPr>
        <w:pStyle w:val="Sinespaciado"/>
        <w:tabs>
          <w:tab w:val="left" w:leader="hyphen" w:pos="9498"/>
        </w:tabs>
        <w:jc w:val="both"/>
      </w:pPr>
      <w:r w:rsidRPr="00660A52">
        <w:t>--- 3</w:t>
      </w:r>
      <w:r w:rsidR="006730FA" w:rsidRPr="00660A52">
        <w:t>8</w:t>
      </w:r>
      <w:r w:rsidRPr="00660A52">
        <w:t xml:space="preserve">.- </w:t>
      </w:r>
      <w:r w:rsidR="008A2137" w:rsidRPr="00660A52">
        <w:t>Que conforme al Con</w:t>
      </w:r>
      <w:r w:rsidR="008A7A3D" w:rsidRPr="00660A52">
        <w:t>siderando número 32</w:t>
      </w:r>
      <w:r w:rsidR="008A2137" w:rsidRPr="00660A52">
        <w:t xml:space="preserve"> del presente Acuerdo, el monto total del financiamiento público que corresponde al año 201</w:t>
      </w:r>
      <w:r w:rsidR="008A7A3D" w:rsidRPr="00660A52">
        <w:t>6</w:t>
      </w:r>
      <w:r w:rsidR="008A2137" w:rsidRPr="00660A52">
        <w:t xml:space="preserve"> para el sostenimiento de las actividades ordinarias permanentes equivale a la suma de </w:t>
      </w:r>
      <w:r w:rsidR="000E6335" w:rsidRPr="00660A52">
        <w:rPr>
          <w:b/>
          <w:bCs/>
        </w:rPr>
        <w:t>$111’048,208.26</w:t>
      </w:r>
      <w:r w:rsidR="000E6335" w:rsidRPr="00660A52">
        <w:t xml:space="preserve"> (ciento once millones cuarenta y ocho mil doscientos ocho pesos 26/100 M. N.), </w:t>
      </w:r>
      <w:r w:rsidR="008A2137" w:rsidRPr="00660A52">
        <w:t>por lo que</w:t>
      </w:r>
      <w:r w:rsidR="008A7A3D" w:rsidRPr="00660A52">
        <w:t xml:space="preserve"> en virtud d</w:t>
      </w:r>
      <w:r w:rsidR="00900EA2" w:rsidRPr="00660A52">
        <w:t>e que en el año 2016 se renovará</w:t>
      </w:r>
      <w:r w:rsidR="008A7A3D" w:rsidRPr="00660A52">
        <w:t xml:space="preserve"> el Poder Ejecutivo, el Congreso del Estado y los Ayuntamientos,</w:t>
      </w:r>
      <w:r w:rsidR="00A5382E" w:rsidRPr="00660A52">
        <w:t xml:space="preserve"> </w:t>
      </w:r>
      <w:r w:rsidR="008A7A3D" w:rsidRPr="00660A52">
        <w:t xml:space="preserve">será una cantidad igual la que se distribuya entre todos los partidos políticos, </w:t>
      </w:r>
      <w:r w:rsidR="008A2137" w:rsidRPr="00660A52">
        <w:t>por concepto de financi</w:t>
      </w:r>
      <w:r w:rsidR="00660A52">
        <w:t>amiento para gastos de campaña.</w:t>
      </w:r>
      <w:r w:rsidRPr="00660A52">
        <w:tab/>
      </w:r>
    </w:p>
    <w:p w:rsidR="008A7A3D" w:rsidRPr="00660A52" w:rsidRDefault="008A7A3D" w:rsidP="0082529E">
      <w:pPr>
        <w:pStyle w:val="Sinespaciado"/>
      </w:pPr>
    </w:p>
    <w:p w:rsidR="00546583" w:rsidRPr="00660A52" w:rsidRDefault="00676780" w:rsidP="0082529E">
      <w:pPr>
        <w:pStyle w:val="Sinespaciado"/>
        <w:tabs>
          <w:tab w:val="left" w:leader="hyphen" w:pos="9498"/>
        </w:tabs>
        <w:jc w:val="both"/>
      </w:pPr>
      <w:r w:rsidRPr="00660A52">
        <w:t>---</w:t>
      </w:r>
      <w:r w:rsidR="00921307" w:rsidRPr="00660A52">
        <w:t>3</w:t>
      </w:r>
      <w:r w:rsidR="006730FA" w:rsidRPr="00660A52">
        <w:t>9</w:t>
      </w:r>
      <w:r w:rsidRPr="00660A52">
        <w:t xml:space="preserve">.- </w:t>
      </w:r>
      <w:r w:rsidR="000E6335" w:rsidRPr="00660A52">
        <w:t>Que los montos correspondientes</w:t>
      </w:r>
      <w:r w:rsidR="008A2137" w:rsidRPr="00660A52">
        <w:t xml:space="preserve"> por concepto de financiamiento para gastos de campaña en el año 201</w:t>
      </w:r>
      <w:r w:rsidR="008A7A3D" w:rsidRPr="00660A52">
        <w:t>6</w:t>
      </w:r>
      <w:r w:rsidR="008A2137" w:rsidRPr="00660A52">
        <w:t xml:space="preserve">, </w:t>
      </w:r>
      <w:r w:rsidR="000E6335" w:rsidRPr="00660A52">
        <w:t xml:space="preserve">serán distribuidos </w:t>
      </w:r>
      <w:r w:rsidR="00546583" w:rsidRPr="00660A52">
        <w:t xml:space="preserve">de acuerdo con lo estipulado en el </w:t>
      </w:r>
      <w:r w:rsidR="000E6335" w:rsidRPr="00660A52">
        <w:t xml:space="preserve">artículo 65, Apartado A, párrafo segundo, inciso </w:t>
      </w:r>
      <w:r w:rsidR="00546583" w:rsidRPr="00660A52">
        <w:t>b</w:t>
      </w:r>
      <w:r w:rsidR="000E6335" w:rsidRPr="00660A52">
        <w:t xml:space="preserve">), numeral </w:t>
      </w:r>
      <w:r w:rsidR="00546583" w:rsidRPr="00660A52">
        <w:t>3</w:t>
      </w:r>
      <w:r w:rsidR="000E6335" w:rsidRPr="00660A52">
        <w:t xml:space="preserve">, de la Ley de Instituciones y </w:t>
      </w:r>
      <w:r w:rsidR="00546583" w:rsidRPr="00660A52">
        <w:t>Procedimientos</w:t>
      </w:r>
      <w:r w:rsidR="000E6335" w:rsidRPr="00660A52">
        <w:t xml:space="preserve"> </w:t>
      </w:r>
      <w:r w:rsidR="00546583" w:rsidRPr="00660A52">
        <w:t>Electorales del Estado de Sinaloa, donde se dispone que “</w:t>
      </w:r>
      <w:r w:rsidR="00546583" w:rsidRPr="00660A52">
        <w:rPr>
          <w:i/>
        </w:rPr>
        <w:t>El financiamiento de campaña será distribuido aplicando la regla contenida en el numeral 2 del inciso anterior, de este artículo</w:t>
      </w:r>
      <w:r w:rsidR="00546583" w:rsidRPr="00660A52">
        <w:t>,…”, es decir, un veinte por ciento de manera igualitaria entre todos los partidos políticos y el ochenta por ciento en base al porcentaje de votación obtenida en la elección de diputados inmediata anterior.</w:t>
      </w:r>
      <w:r w:rsidR="00546583" w:rsidRPr="00660A52">
        <w:tab/>
      </w:r>
    </w:p>
    <w:p w:rsidR="00546583" w:rsidRPr="00660A52" w:rsidRDefault="00546583" w:rsidP="0082529E">
      <w:pPr>
        <w:pStyle w:val="Sinespaciado"/>
        <w:tabs>
          <w:tab w:val="left" w:leader="hyphen" w:pos="9498"/>
        </w:tabs>
        <w:jc w:val="both"/>
      </w:pPr>
    </w:p>
    <w:p w:rsidR="00EE5DFA" w:rsidRPr="00660A52" w:rsidRDefault="00546583" w:rsidP="0082529E">
      <w:pPr>
        <w:pStyle w:val="Sinespaciado"/>
        <w:tabs>
          <w:tab w:val="left" w:leader="hyphen" w:pos="9498"/>
        </w:tabs>
        <w:jc w:val="both"/>
      </w:pPr>
      <w:r w:rsidRPr="00660A52">
        <w:t>---</w:t>
      </w:r>
      <w:r w:rsidR="006730FA" w:rsidRPr="00660A52">
        <w:t>40</w:t>
      </w:r>
      <w:r w:rsidR="00676780" w:rsidRPr="00660A52">
        <w:t>.</w:t>
      </w:r>
      <w:r w:rsidRPr="00660A52">
        <w:t xml:space="preserve"> Que el artículo 65, Apartado A, párrafo segundo, inciso b), numeral 4, de la Ley de Instituciones y Procedimientos Electorales del Estado de Sinaloa, dispone que “</w:t>
      </w:r>
      <w:r w:rsidRPr="00660A52">
        <w:rPr>
          <w:i/>
        </w:rPr>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r w:rsidR="00676780" w:rsidRPr="00660A52">
        <w:tab/>
      </w:r>
    </w:p>
    <w:p w:rsidR="00546583" w:rsidRPr="00660A52" w:rsidRDefault="00546583" w:rsidP="0082529E">
      <w:pPr>
        <w:pStyle w:val="Sinespaciado"/>
        <w:tabs>
          <w:tab w:val="left" w:leader="hyphen" w:pos="9498"/>
        </w:tabs>
        <w:jc w:val="both"/>
      </w:pPr>
    </w:p>
    <w:p w:rsidR="0017677B" w:rsidRPr="00660A52" w:rsidRDefault="00546583" w:rsidP="0082529E">
      <w:pPr>
        <w:pStyle w:val="Sinespaciado"/>
        <w:tabs>
          <w:tab w:val="left" w:leader="hyphen" w:pos="9498"/>
        </w:tabs>
        <w:jc w:val="both"/>
      </w:pPr>
      <w:r w:rsidRPr="00660A52">
        <w:lastRenderedPageBreak/>
        <w:t xml:space="preserve">---Que </w:t>
      </w:r>
      <w:r w:rsidR="00613B06" w:rsidRPr="00660A52">
        <w:t>con fecha 05 de enero de 2016</w:t>
      </w:r>
      <w:r w:rsidR="0017677B" w:rsidRPr="00660A52">
        <w:t xml:space="preserve">, se </w:t>
      </w:r>
      <w:r w:rsidR="00613B06" w:rsidRPr="00660A52">
        <w:t>recibió la primera manifestación de intención</w:t>
      </w:r>
      <w:r w:rsidR="0092438F">
        <w:t xml:space="preserve"> </w:t>
      </w:r>
      <w:r w:rsidR="0017677B" w:rsidRPr="00660A52">
        <w:t xml:space="preserve"> </w:t>
      </w:r>
      <w:r w:rsidR="00613B06" w:rsidRPr="00660A52">
        <w:t xml:space="preserve">de un </w:t>
      </w:r>
      <w:r w:rsidR="0017677B" w:rsidRPr="00660A52">
        <w:t xml:space="preserve">ciudadano que pretende participar como candidatos independientes </w:t>
      </w:r>
      <w:r w:rsidR="00613B06" w:rsidRPr="00660A52">
        <w:t xml:space="preserve">a la gubernatura del Estado, </w:t>
      </w:r>
      <w:r w:rsidR="0017677B" w:rsidRPr="00660A52">
        <w:t>en el proceso electoral local 2015-2016, por lo que es pertinente, atendiendo la disposición antes citada,</w:t>
      </w:r>
      <w:r w:rsidR="0092438F">
        <w:t xml:space="preserve"> </w:t>
      </w:r>
      <w:r w:rsidR="0017677B" w:rsidRPr="00660A52">
        <w:t>incluirlos como un partido de nueva creación en la distribución de los recursos públicos para gastos de campaña.</w:t>
      </w:r>
      <w:r w:rsidR="0017677B" w:rsidRPr="00660A52">
        <w:tab/>
      </w:r>
    </w:p>
    <w:p w:rsidR="0017677B" w:rsidRPr="00660A52" w:rsidRDefault="0017677B" w:rsidP="0082529E">
      <w:pPr>
        <w:pStyle w:val="Sinespaciado"/>
        <w:tabs>
          <w:tab w:val="left" w:leader="hyphen" w:pos="9498"/>
        </w:tabs>
        <w:jc w:val="both"/>
      </w:pPr>
    </w:p>
    <w:p w:rsidR="0017677B" w:rsidRPr="00660A52" w:rsidRDefault="0017677B" w:rsidP="0017677B">
      <w:pPr>
        <w:pStyle w:val="Sinespaciado"/>
        <w:tabs>
          <w:tab w:val="left" w:leader="hyphen" w:pos="9498"/>
        </w:tabs>
        <w:jc w:val="both"/>
      </w:pPr>
      <w:r w:rsidRPr="00660A52">
        <w:t xml:space="preserve"> --- 4</w:t>
      </w:r>
      <w:r w:rsidR="006730FA" w:rsidRPr="00660A52">
        <w:t>1</w:t>
      </w:r>
      <w:r w:rsidRPr="00660A52">
        <w:t>.- Que por ende, los montos que corresponden a cada Partido Político, por financiamiento público para las actividades de campaña durante el proceso electoral 2016, son los siguientes:</w:t>
      </w:r>
      <w:r w:rsidRPr="00660A52">
        <w:tab/>
      </w:r>
    </w:p>
    <w:p w:rsidR="0017677B" w:rsidRPr="00660A52" w:rsidRDefault="0017677B" w:rsidP="0017677B">
      <w:pPr>
        <w:pStyle w:val="Sinespaciado"/>
        <w:tabs>
          <w:tab w:val="left" w:leader="hyphen" w:pos="9498"/>
        </w:tabs>
        <w:jc w:val="both"/>
      </w:pPr>
    </w:p>
    <w:tbl>
      <w:tblPr>
        <w:tblW w:w="7541" w:type="dxa"/>
        <w:tblCellMar>
          <w:left w:w="70" w:type="dxa"/>
          <w:right w:w="70" w:type="dxa"/>
        </w:tblCellMar>
        <w:tblLook w:val="04A0" w:firstRow="1" w:lastRow="0" w:firstColumn="1" w:lastColumn="0" w:noHBand="0" w:noVBand="1"/>
      </w:tblPr>
      <w:tblGrid>
        <w:gridCol w:w="5599"/>
        <w:gridCol w:w="1942"/>
      </w:tblGrid>
      <w:tr w:rsidR="0017677B" w:rsidRPr="00660A52" w:rsidTr="0017677B">
        <w:trPr>
          <w:trHeight w:val="113"/>
        </w:trPr>
        <w:tc>
          <w:tcPr>
            <w:tcW w:w="5599" w:type="dxa"/>
            <w:tcBorders>
              <w:top w:val="nil"/>
              <w:left w:val="nil"/>
              <w:bottom w:val="nil"/>
              <w:right w:val="nil"/>
            </w:tcBorders>
            <w:shd w:val="clear" w:color="auto" w:fill="auto"/>
            <w:noWrap/>
            <w:vAlign w:val="center"/>
            <w:hideMark/>
          </w:tcPr>
          <w:p w:rsidR="0017677B" w:rsidRPr="00660A52" w:rsidRDefault="0017677B" w:rsidP="00644EBA">
            <w:pPr>
              <w:spacing w:after="0" w:line="240" w:lineRule="auto"/>
              <w:rPr>
                <w:rFonts w:eastAsia="Times New Roman"/>
                <w:b/>
                <w:bCs/>
                <w:sz w:val="20"/>
                <w:szCs w:val="20"/>
                <w:lang w:eastAsia="es-MX"/>
              </w:rPr>
            </w:pPr>
            <w:r w:rsidRPr="00660A52">
              <w:rPr>
                <w:rFonts w:eastAsia="Times New Roman"/>
                <w:b/>
                <w:bCs/>
                <w:sz w:val="20"/>
                <w:szCs w:val="20"/>
                <w:lang w:eastAsia="es-MX"/>
              </w:rPr>
              <w:t>FINANCIAMIENTO PÚBLICO PARA CAMPAÑAS</w:t>
            </w:r>
          </w:p>
        </w:tc>
        <w:tc>
          <w:tcPr>
            <w:tcW w:w="1942" w:type="dxa"/>
            <w:tcBorders>
              <w:top w:val="nil"/>
              <w:left w:val="nil"/>
              <w:bottom w:val="nil"/>
              <w:right w:val="nil"/>
            </w:tcBorders>
            <w:shd w:val="clear" w:color="auto" w:fill="auto"/>
            <w:noWrap/>
            <w:vAlign w:val="center"/>
            <w:hideMark/>
          </w:tcPr>
          <w:p w:rsidR="0017677B" w:rsidRPr="00660A52" w:rsidRDefault="0017677B" w:rsidP="00644EBA">
            <w:pPr>
              <w:pStyle w:val="Sinespaciado"/>
              <w:jc w:val="right"/>
              <w:rPr>
                <w:b/>
                <w:sz w:val="20"/>
                <w:szCs w:val="20"/>
              </w:rPr>
            </w:pPr>
            <w:r w:rsidRPr="00660A52">
              <w:rPr>
                <w:b/>
                <w:sz w:val="20"/>
                <w:szCs w:val="20"/>
              </w:rPr>
              <w:t>$111,048,208.26</w:t>
            </w:r>
          </w:p>
        </w:tc>
      </w:tr>
    </w:tbl>
    <w:p w:rsidR="0017677B" w:rsidRPr="00660A52" w:rsidRDefault="0017677B" w:rsidP="0017677B">
      <w:pPr>
        <w:pStyle w:val="Sinespaciado"/>
        <w:rPr>
          <w:sz w:val="18"/>
        </w:rPr>
      </w:pPr>
    </w:p>
    <w:p w:rsidR="00CA28EA" w:rsidRPr="00660A52" w:rsidRDefault="00CA28EA" w:rsidP="0017677B">
      <w:pPr>
        <w:pStyle w:val="Sinespaciado"/>
        <w:rPr>
          <w:sz w:val="18"/>
        </w:rPr>
      </w:pPr>
    </w:p>
    <w:p w:rsidR="0017677B" w:rsidRPr="00660A52" w:rsidRDefault="0017677B" w:rsidP="0017677B">
      <w:pPr>
        <w:pStyle w:val="Sinespaciado"/>
        <w:tabs>
          <w:tab w:val="left" w:leader="hyphen" w:pos="9498"/>
        </w:tabs>
        <w:jc w:val="both"/>
      </w:pPr>
      <w:r w:rsidRPr="00660A52">
        <w:t>--- Del total del financiamiento público para campañas, un veinte por ciento se dividirá por igual entre todos los partidos políticos acreditados; el ochenta por ciento restante se dividirá conforme a la votación obtenida por cada partido político, en la última elección de Diputados por el Principio de Representación Proporcional.</w:t>
      </w:r>
      <w:r w:rsidRPr="00660A52">
        <w:tab/>
      </w:r>
    </w:p>
    <w:p w:rsidR="0017677B" w:rsidRPr="00660A52" w:rsidRDefault="0017677B" w:rsidP="0017677B">
      <w:pPr>
        <w:pStyle w:val="Sinespaciado"/>
      </w:pPr>
    </w:p>
    <w:p w:rsidR="00D926FB" w:rsidRPr="00660A52" w:rsidRDefault="00D926FB" w:rsidP="0017677B">
      <w:pPr>
        <w:pStyle w:val="Sinespaciado"/>
      </w:pPr>
    </w:p>
    <w:tbl>
      <w:tblPr>
        <w:tblW w:w="9512" w:type="dxa"/>
        <w:tblInd w:w="55" w:type="dxa"/>
        <w:tblCellMar>
          <w:left w:w="70" w:type="dxa"/>
          <w:right w:w="70" w:type="dxa"/>
        </w:tblCellMar>
        <w:tblLook w:val="04A0" w:firstRow="1" w:lastRow="0" w:firstColumn="1" w:lastColumn="0" w:noHBand="0" w:noVBand="1"/>
      </w:tblPr>
      <w:tblGrid>
        <w:gridCol w:w="7953"/>
        <w:gridCol w:w="1559"/>
      </w:tblGrid>
      <w:tr w:rsidR="00660A52" w:rsidRPr="00660A52" w:rsidTr="00CA28EA">
        <w:trPr>
          <w:trHeight w:val="20"/>
        </w:trPr>
        <w:tc>
          <w:tcPr>
            <w:tcW w:w="7953" w:type="dxa"/>
            <w:tcBorders>
              <w:top w:val="nil"/>
              <w:left w:val="nil"/>
              <w:bottom w:val="nil"/>
              <w:right w:val="nil"/>
            </w:tcBorders>
            <w:shd w:val="clear" w:color="auto" w:fill="auto"/>
            <w:vAlign w:val="center"/>
            <w:hideMark/>
          </w:tcPr>
          <w:p w:rsidR="0017677B" w:rsidRPr="00660A52" w:rsidRDefault="0017677B" w:rsidP="00644EBA">
            <w:pPr>
              <w:spacing w:after="0" w:line="240" w:lineRule="auto"/>
              <w:rPr>
                <w:rFonts w:eastAsia="Times New Roman"/>
                <w:b/>
                <w:bCs/>
                <w:sz w:val="20"/>
                <w:szCs w:val="20"/>
                <w:lang w:eastAsia="es-MX"/>
              </w:rPr>
            </w:pPr>
            <w:r w:rsidRPr="00660A52">
              <w:rPr>
                <w:rFonts w:eastAsia="Times New Roman"/>
                <w:b/>
                <w:bCs/>
                <w:sz w:val="20"/>
                <w:szCs w:val="20"/>
                <w:lang w:eastAsia="es-MX"/>
              </w:rPr>
              <w:t>20% FINANCIAMIENTO TOTAL POR REPARTIR ENTRE TODOS LOS PARTIDOS POLITICOS Y CANDI</w:t>
            </w:r>
            <w:r w:rsidR="00CA28EA" w:rsidRPr="00660A52">
              <w:rPr>
                <w:rFonts w:eastAsia="Times New Roman"/>
                <w:b/>
                <w:bCs/>
                <w:sz w:val="20"/>
                <w:szCs w:val="20"/>
                <w:lang w:eastAsia="es-MX"/>
              </w:rPr>
              <w:t>D</w:t>
            </w:r>
            <w:r w:rsidRPr="00660A52">
              <w:rPr>
                <w:rFonts w:eastAsia="Times New Roman"/>
                <w:b/>
                <w:bCs/>
                <w:sz w:val="20"/>
                <w:szCs w:val="20"/>
                <w:lang w:eastAsia="es-MX"/>
              </w:rPr>
              <w:t>ATOS INDEPENDIENTES</w:t>
            </w:r>
          </w:p>
        </w:tc>
        <w:tc>
          <w:tcPr>
            <w:tcW w:w="1559" w:type="dxa"/>
            <w:tcBorders>
              <w:top w:val="nil"/>
              <w:left w:val="nil"/>
              <w:bottom w:val="nil"/>
              <w:right w:val="nil"/>
            </w:tcBorders>
            <w:shd w:val="clear" w:color="auto" w:fill="auto"/>
            <w:noWrap/>
            <w:vAlign w:val="center"/>
            <w:hideMark/>
          </w:tcPr>
          <w:p w:rsidR="0017677B" w:rsidRPr="00660A52" w:rsidRDefault="0017677B" w:rsidP="0017677B">
            <w:pPr>
              <w:pStyle w:val="Sinespaciado"/>
              <w:jc w:val="right"/>
              <w:rPr>
                <w:sz w:val="20"/>
              </w:rPr>
            </w:pPr>
            <w:r w:rsidRPr="00660A52">
              <w:rPr>
                <w:sz w:val="20"/>
              </w:rPr>
              <w:t>$22’209,641.65</w:t>
            </w:r>
          </w:p>
        </w:tc>
      </w:tr>
      <w:tr w:rsidR="00660A52" w:rsidRPr="00660A52" w:rsidTr="00CA28EA">
        <w:trPr>
          <w:trHeight w:val="20"/>
        </w:trPr>
        <w:tc>
          <w:tcPr>
            <w:tcW w:w="7953" w:type="dxa"/>
            <w:tcBorders>
              <w:top w:val="nil"/>
              <w:left w:val="nil"/>
              <w:bottom w:val="nil"/>
              <w:right w:val="nil"/>
            </w:tcBorders>
            <w:shd w:val="clear" w:color="auto" w:fill="auto"/>
            <w:vAlign w:val="center"/>
          </w:tcPr>
          <w:p w:rsidR="00CA28EA" w:rsidRPr="00660A52" w:rsidRDefault="00CA28EA" w:rsidP="00644EBA">
            <w:pPr>
              <w:spacing w:after="0" w:line="240" w:lineRule="auto"/>
              <w:rPr>
                <w:rFonts w:eastAsia="Times New Roman"/>
                <w:b/>
                <w:bCs/>
                <w:sz w:val="20"/>
                <w:szCs w:val="20"/>
                <w:lang w:eastAsia="es-MX"/>
              </w:rPr>
            </w:pPr>
          </w:p>
        </w:tc>
        <w:tc>
          <w:tcPr>
            <w:tcW w:w="1559" w:type="dxa"/>
            <w:tcBorders>
              <w:top w:val="nil"/>
              <w:left w:val="nil"/>
              <w:bottom w:val="nil"/>
              <w:right w:val="nil"/>
            </w:tcBorders>
            <w:shd w:val="clear" w:color="auto" w:fill="auto"/>
            <w:noWrap/>
            <w:vAlign w:val="center"/>
          </w:tcPr>
          <w:p w:rsidR="00CA28EA" w:rsidRPr="00660A52" w:rsidRDefault="00CA28EA" w:rsidP="0017677B">
            <w:pPr>
              <w:pStyle w:val="Sinespaciado"/>
              <w:jc w:val="right"/>
              <w:rPr>
                <w:sz w:val="20"/>
              </w:rPr>
            </w:pPr>
          </w:p>
        </w:tc>
      </w:tr>
      <w:tr w:rsidR="00660A52" w:rsidRPr="00660A52" w:rsidTr="00CA28EA">
        <w:trPr>
          <w:trHeight w:val="20"/>
        </w:trPr>
        <w:tc>
          <w:tcPr>
            <w:tcW w:w="7953" w:type="dxa"/>
            <w:tcBorders>
              <w:top w:val="nil"/>
              <w:left w:val="nil"/>
              <w:bottom w:val="nil"/>
              <w:right w:val="nil"/>
            </w:tcBorders>
            <w:shd w:val="clear" w:color="auto" w:fill="auto"/>
            <w:vAlign w:val="center"/>
            <w:hideMark/>
          </w:tcPr>
          <w:p w:rsidR="0017677B" w:rsidRPr="00660A52" w:rsidRDefault="0017677B" w:rsidP="0017677B">
            <w:pPr>
              <w:spacing w:after="0" w:line="240" w:lineRule="auto"/>
              <w:rPr>
                <w:rFonts w:eastAsia="Times New Roman"/>
                <w:b/>
                <w:bCs/>
                <w:sz w:val="20"/>
                <w:szCs w:val="20"/>
                <w:lang w:eastAsia="es-MX"/>
              </w:rPr>
            </w:pPr>
            <w:r w:rsidRPr="00660A52">
              <w:rPr>
                <w:rFonts w:eastAsia="Times New Roman"/>
                <w:b/>
                <w:bCs/>
                <w:sz w:val="20"/>
                <w:szCs w:val="20"/>
                <w:lang w:eastAsia="es-MX"/>
              </w:rPr>
              <w:t>MONTO QUE CORRESPONDE A CADA UNO DE LOS PARTIDOS POLITICOS, INCLUIDOS LOS CANDIDATOS INDEPENDIENTES COMO UN NUEVO PARTIDO</w:t>
            </w:r>
          </w:p>
        </w:tc>
        <w:tc>
          <w:tcPr>
            <w:tcW w:w="1559" w:type="dxa"/>
            <w:tcBorders>
              <w:top w:val="nil"/>
              <w:left w:val="nil"/>
              <w:bottom w:val="nil"/>
              <w:right w:val="nil"/>
            </w:tcBorders>
            <w:shd w:val="clear" w:color="auto" w:fill="auto"/>
            <w:noWrap/>
            <w:vAlign w:val="center"/>
            <w:hideMark/>
          </w:tcPr>
          <w:p w:rsidR="0017677B" w:rsidRPr="00660A52" w:rsidRDefault="0017677B" w:rsidP="0017677B">
            <w:pPr>
              <w:pStyle w:val="Sinespaciado"/>
              <w:jc w:val="right"/>
              <w:rPr>
                <w:sz w:val="20"/>
              </w:rPr>
            </w:pPr>
            <w:r w:rsidRPr="00660A52">
              <w:rPr>
                <w:sz w:val="20"/>
              </w:rPr>
              <w:t>$2’019,058.33</w:t>
            </w:r>
          </w:p>
        </w:tc>
      </w:tr>
    </w:tbl>
    <w:p w:rsidR="0017677B" w:rsidRPr="00660A52" w:rsidRDefault="0017677B" w:rsidP="0017677B">
      <w:pPr>
        <w:pStyle w:val="Sinespaciado"/>
      </w:pPr>
    </w:p>
    <w:p w:rsidR="00CA28EA" w:rsidRPr="00660A52" w:rsidRDefault="00CA28EA" w:rsidP="0017677B">
      <w:pPr>
        <w:pStyle w:val="Sinespaciado"/>
      </w:pPr>
    </w:p>
    <w:p w:rsidR="0017677B" w:rsidRPr="00660A52" w:rsidRDefault="0017677B" w:rsidP="0017677B">
      <w:pPr>
        <w:pStyle w:val="Sinespaciado"/>
        <w:tabs>
          <w:tab w:val="left" w:leader="hyphen" w:pos="9498"/>
        </w:tabs>
        <w:jc w:val="both"/>
      </w:pPr>
      <w:r w:rsidRPr="00660A52">
        <w:t>---Por lo que respecta al 80% del financiamiento público que se distribuye de manera proporcional</w:t>
      </w:r>
      <w:r w:rsidR="000239DF">
        <w:t>, en base al porcentaje de votación obtenida por cada partido político en la última elección local de Diputados por el principio de representación proporcional,</w:t>
      </w:r>
      <w:r w:rsidRPr="00660A52">
        <w:t xml:space="preserve"> tendríamos lo siguiente:</w:t>
      </w:r>
      <w:r w:rsidRPr="00660A52">
        <w:tab/>
      </w:r>
    </w:p>
    <w:p w:rsidR="0017677B" w:rsidRPr="00660A52" w:rsidRDefault="0017677B" w:rsidP="0017677B">
      <w:pPr>
        <w:pStyle w:val="Sinespaciado"/>
        <w:tabs>
          <w:tab w:val="left" w:leader="hyphen" w:pos="9498"/>
        </w:tabs>
        <w:jc w:val="both"/>
      </w:pPr>
    </w:p>
    <w:tbl>
      <w:tblPr>
        <w:tblW w:w="9654" w:type="dxa"/>
        <w:tblInd w:w="55" w:type="dxa"/>
        <w:tblCellMar>
          <w:left w:w="70" w:type="dxa"/>
          <w:right w:w="70" w:type="dxa"/>
        </w:tblCellMar>
        <w:tblLook w:val="04A0" w:firstRow="1" w:lastRow="0" w:firstColumn="1" w:lastColumn="0" w:noHBand="0" w:noVBand="1"/>
      </w:tblPr>
      <w:tblGrid>
        <w:gridCol w:w="6111"/>
        <w:gridCol w:w="1809"/>
        <w:gridCol w:w="1734"/>
      </w:tblGrid>
      <w:tr w:rsidR="0017677B" w:rsidRPr="00660A52" w:rsidTr="00644EBA">
        <w:trPr>
          <w:trHeight w:val="20"/>
        </w:trPr>
        <w:tc>
          <w:tcPr>
            <w:tcW w:w="6111" w:type="dxa"/>
            <w:tcBorders>
              <w:top w:val="nil"/>
              <w:left w:val="nil"/>
              <w:bottom w:val="nil"/>
              <w:right w:val="nil"/>
            </w:tcBorders>
            <w:shd w:val="clear" w:color="auto" w:fill="auto"/>
            <w:vAlign w:val="center"/>
            <w:hideMark/>
          </w:tcPr>
          <w:p w:rsidR="0017677B" w:rsidRPr="00660A52" w:rsidRDefault="0017677B" w:rsidP="00644EBA">
            <w:pPr>
              <w:spacing w:after="0" w:line="240" w:lineRule="auto"/>
              <w:rPr>
                <w:rFonts w:eastAsia="Times New Roman"/>
                <w:b/>
                <w:bCs/>
                <w:sz w:val="18"/>
                <w:szCs w:val="18"/>
                <w:lang w:eastAsia="es-MX"/>
              </w:rPr>
            </w:pPr>
            <w:r w:rsidRPr="00660A52">
              <w:rPr>
                <w:rFonts w:eastAsia="Times New Roman"/>
                <w:b/>
                <w:bCs/>
                <w:sz w:val="18"/>
                <w:szCs w:val="18"/>
                <w:lang w:eastAsia="es-MX"/>
              </w:rPr>
              <w:t>MONTO EQUIVALENTE AL 80% DEL FINANCIAMIENTO PUBLICO</w:t>
            </w:r>
          </w:p>
        </w:tc>
        <w:tc>
          <w:tcPr>
            <w:tcW w:w="1809" w:type="dxa"/>
            <w:tcBorders>
              <w:top w:val="nil"/>
              <w:left w:val="nil"/>
              <w:bottom w:val="nil"/>
              <w:right w:val="nil"/>
            </w:tcBorders>
            <w:shd w:val="clear" w:color="auto" w:fill="auto"/>
            <w:noWrap/>
            <w:vAlign w:val="center"/>
            <w:hideMark/>
          </w:tcPr>
          <w:p w:rsidR="0017677B" w:rsidRPr="00660A52" w:rsidRDefault="0017677B" w:rsidP="00644EBA">
            <w:pPr>
              <w:pStyle w:val="Sinespaciado"/>
              <w:jc w:val="right"/>
              <w:rPr>
                <w:b/>
                <w:sz w:val="20"/>
              </w:rPr>
            </w:pPr>
            <w:r w:rsidRPr="00660A52">
              <w:rPr>
                <w:b/>
                <w:sz w:val="20"/>
              </w:rPr>
              <w:t>$88’838,566.61</w:t>
            </w:r>
          </w:p>
        </w:tc>
        <w:tc>
          <w:tcPr>
            <w:tcW w:w="1734" w:type="dxa"/>
            <w:tcBorders>
              <w:top w:val="nil"/>
              <w:left w:val="nil"/>
              <w:bottom w:val="nil"/>
              <w:right w:val="nil"/>
            </w:tcBorders>
            <w:shd w:val="clear" w:color="auto" w:fill="auto"/>
            <w:noWrap/>
            <w:vAlign w:val="center"/>
            <w:hideMark/>
          </w:tcPr>
          <w:p w:rsidR="0017677B" w:rsidRPr="00660A52" w:rsidRDefault="0017677B" w:rsidP="00644EBA">
            <w:pPr>
              <w:spacing w:after="0" w:line="240" w:lineRule="auto"/>
              <w:jc w:val="center"/>
              <w:rPr>
                <w:rFonts w:eastAsia="Times New Roman"/>
                <w:sz w:val="20"/>
                <w:szCs w:val="20"/>
                <w:lang w:eastAsia="es-MX"/>
              </w:rPr>
            </w:pPr>
          </w:p>
        </w:tc>
      </w:tr>
    </w:tbl>
    <w:p w:rsidR="00D926FB" w:rsidRPr="00660A52" w:rsidRDefault="00D926FB" w:rsidP="0017677B">
      <w:pPr>
        <w:pStyle w:val="Sinespaciado"/>
        <w:rPr>
          <w:sz w:val="10"/>
        </w:rPr>
      </w:pPr>
    </w:p>
    <w:p w:rsidR="00D926FB" w:rsidRPr="00660A52" w:rsidRDefault="00D926FB" w:rsidP="0017677B">
      <w:pPr>
        <w:pStyle w:val="Sinespaciado"/>
        <w:rPr>
          <w:sz w:val="10"/>
        </w:rPr>
      </w:pPr>
    </w:p>
    <w:tbl>
      <w:tblPr>
        <w:tblW w:w="9090" w:type="dxa"/>
        <w:jc w:val="center"/>
        <w:tblCellMar>
          <w:left w:w="70" w:type="dxa"/>
          <w:right w:w="70" w:type="dxa"/>
        </w:tblCellMar>
        <w:tblLook w:val="04A0" w:firstRow="1" w:lastRow="0" w:firstColumn="1" w:lastColumn="0" w:noHBand="0" w:noVBand="1"/>
      </w:tblPr>
      <w:tblGrid>
        <w:gridCol w:w="4134"/>
        <w:gridCol w:w="1194"/>
        <w:gridCol w:w="1953"/>
        <w:gridCol w:w="1809"/>
      </w:tblGrid>
      <w:tr w:rsidR="00660A52" w:rsidRPr="00660A52" w:rsidTr="003923E7">
        <w:trPr>
          <w:trHeight w:val="20"/>
          <w:jc w:val="center"/>
        </w:trPr>
        <w:tc>
          <w:tcPr>
            <w:tcW w:w="413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PARTIDO POLÍTICO</w:t>
            </w:r>
          </w:p>
        </w:tc>
        <w:tc>
          <w:tcPr>
            <w:tcW w:w="1194" w:type="dxa"/>
            <w:tcBorders>
              <w:top w:val="single" w:sz="4" w:space="0" w:color="auto"/>
              <w:left w:val="nil"/>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VOTACIÓN OBTENIDA 2013:</w:t>
            </w:r>
          </w:p>
        </w:tc>
        <w:tc>
          <w:tcPr>
            <w:tcW w:w="1953" w:type="dxa"/>
            <w:tcBorders>
              <w:top w:val="single" w:sz="4" w:space="0" w:color="auto"/>
              <w:left w:val="nil"/>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PORCENTAJE VOTACION ESTATAL EMITIDA</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80% PROPORCIONAL</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w:t>
            </w:r>
            <w:r w:rsidR="0092438F">
              <w:rPr>
                <w:rFonts w:eastAsia="Times New Roman"/>
                <w:sz w:val="22"/>
                <w:szCs w:val="22"/>
                <w:lang w:eastAsia="es-MX"/>
              </w:rPr>
              <w:t xml:space="preserve"> </w:t>
            </w:r>
            <w:r w:rsidRPr="00660A52">
              <w:rPr>
                <w:rFonts w:eastAsia="Times New Roman"/>
                <w:sz w:val="22"/>
                <w:szCs w:val="22"/>
                <w:lang w:eastAsia="es-MX"/>
              </w:rPr>
              <w:t>Acción Nacional</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220,180</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24.86%</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$22,086,559.59</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Revolucionario Institucional</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289,994</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32.74%</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$29,089,698.25</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de la Revolución Democrática</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59,514</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6.72%</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$5,969,931.45</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del Trabajo</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26,568</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3.00%</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$2,665,072.74</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Verde Ecologista de México</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44,281</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5.00%</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$4,441,888.21</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Movimiento Ciudadano</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23,396</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2.64%</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$2,346,885.04</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Nueva Alianza</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97,419</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11.00%</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$9,772,234.30</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Morena</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0</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0.00%</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$0.00</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Encuentro Social</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0</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0.00%</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$0.00</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hideMark/>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Partido Sinaloense</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124,276</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14.03%</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pPr>
            <w:r w:rsidRPr="00660A52">
              <w:t>$12,466,297.03</w:t>
            </w:r>
          </w:p>
        </w:tc>
      </w:tr>
      <w:tr w:rsidR="00660A52"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vAlign w:val="center"/>
          </w:tcPr>
          <w:p w:rsidR="0017677B" w:rsidRPr="00660A52" w:rsidRDefault="0017677B" w:rsidP="00644EBA">
            <w:pPr>
              <w:spacing w:after="0" w:line="240" w:lineRule="auto"/>
              <w:rPr>
                <w:rFonts w:eastAsia="Times New Roman"/>
                <w:sz w:val="22"/>
                <w:szCs w:val="22"/>
                <w:lang w:eastAsia="es-MX"/>
              </w:rPr>
            </w:pPr>
            <w:r w:rsidRPr="00660A52">
              <w:rPr>
                <w:rFonts w:eastAsia="Times New Roman"/>
                <w:sz w:val="22"/>
                <w:szCs w:val="22"/>
                <w:lang w:eastAsia="es-MX"/>
              </w:rPr>
              <w:t>Candidaturas Independientes</w:t>
            </w:r>
          </w:p>
        </w:tc>
        <w:tc>
          <w:tcPr>
            <w:tcW w:w="1194" w:type="dxa"/>
            <w:tcBorders>
              <w:top w:val="nil"/>
              <w:left w:val="nil"/>
              <w:bottom w:val="single" w:sz="4" w:space="0" w:color="auto"/>
              <w:right w:val="single" w:sz="4" w:space="0" w:color="auto"/>
            </w:tcBorders>
            <w:shd w:val="clear" w:color="auto" w:fill="auto"/>
            <w:noWrap/>
            <w:vAlign w:val="center"/>
          </w:tcPr>
          <w:p w:rsidR="0017677B" w:rsidRPr="00660A52" w:rsidRDefault="0017677B" w:rsidP="00644EBA">
            <w:pPr>
              <w:pStyle w:val="Sinespaciado"/>
              <w:jc w:val="right"/>
            </w:pPr>
            <w:r w:rsidRPr="00660A52">
              <w:t>0</w:t>
            </w:r>
          </w:p>
        </w:tc>
        <w:tc>
          <w:tcPr>
            <w:tcW w:w="1953" w:type="dxa"/>
            <w:tcBorders>
              <w:top w:val="nil"/>
              <w:left w:val="nil"/>
              <w:bottom w:val="single" w:sz="4" w:space="0" w:color="auto"/>
              <w:right w:val="single" w:sz="4" w:space="0" w:color="auto"/>
            </w:tcBorders>
            <w:shd w:val="clear" w:color="auto" w:fill="auto"/>
            <w:noWrap/>
            <w:vAlign w:val="center"/>
          </w:tcPr>
          <w:p w:rsidR="0017677B" w:rsidRPr="00660A52" w:rsidRDefault="0017677B" w:rsidP="00644EBA">
            <w:pPr>
              <w:pStyle w:val="Sinespaciado"/>
              <w:jc w:val="right"/>
            </w:pPr>
            <w:r w:rsidRPr="00660A52">
              <w:t>0.00%</w:t>
            </w:r>
          </w:p>
        </w:tc>
        <w:tc>
          <w:tcPr>
            <w:tcW w:w="1809" w:type="dxa"/>
            <w:tcBorders>
              <w:top w:val="nil"/>
              <w:left w:val="nil"/>
              <w:bottom w:val="single" w:sz="4" w:space="0" w:color="auto"/>
              <w:right w:val="single" w:sz="4" w:space="0" w:color="auto"/>
            </w:tcBorders>
            <w:shd w:val="clear" w:color="auto" w:fill="auto"/>
            <w:vAlign w:val="center"/>
          </w:tcPr>
          <w:p w:rsidR="0017677B" w:rsidRPr="00660A52" w:rsidRDefault="0017677B" w:rsidP="00644EBA">
            <w:pPr>
              <w:pStyle w:val="Sinespaciado"/>
              <w:jc w:val="right"/>
            </w:pPr>
            <w:r w:rsidRPr="00660A52">
              <w:t>$0.00</w:t>
            </w:r>
          </w:p>
        </w:tc>
      </w:tr>
      <w:tr w:rsidR="0017677B" w:rsidRPr="00660A52" w:rsidTr="003923E7">
        <w:trPr>
          <w:trHeight w:val="20"/>
          <w:jc w:val="center"/>
        </w:trPr>
        <w:tc>
          <w:tcPr>
            <w:tcW w:w="4134" w:type="dxa"/>
            <w:tcBorders>
              <w:top w:val="nil"/>
              <w:left w:val="single" w:sz="4" w:space="0" w:color="auto"/>
              <w:bottom w:val="single" w:sz="4" w:space="0" w:color="auto"/>
              <w:right w:val="single" w:sz="4" w:space="0" w:color="auto"/>
            </w:tcBorders>
            <w:shd w:val="clear" w:color="auto" w:fill="auto"/>
            <w:noWrap/>
            <w:vAlign w:val="center"/>
            <w:hideMark/>
          </w:tcPr>
          <w:p w:rsidR="0017677B" w:rsidRPr="00660A52" w:rsidRDefault="0017677B" w:rsidP="00644EBA">
            <w:pPr>
              <w:spacing w:after="0" w:line="240" w:lineRule="auto"/>
              <w:jc w:val="center"/>
              <w:rPr>
                <w:rFonts w:eastAsia="Times New Roman"/>
                <w:b/>
                <w:bCs/>
                <w:sz w:val="22"/>
                <w:szCs w:val="22"/>
                <w:lang w:eastAsia="es-MX"/>
              </w:rPr>
            </w:pPr>
            <w:r w:rsidRPr="00660A52">
              <w:rPr>
                <w:rFonts w:eastAsia="Times New Roman"/>
                <w:b/>
                <w:bCs/>
                <w:sz w:val="22"/>
                <w:szCs w:val="22"/>
                <w:lang w:eastAsia="es-MX"/>
              </w:rPr>
              <w:t>Total</w:t>
            </w:r>
          </w:p>
        </w:tc>
        <w:tc>
          <w:tcPr>
            <w:tcW w:w="1194"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rPr>
                <w:b/>
                <w:bCs/>
              </w:rPr>
            </w:pPr>
            <w:r w:rsidRPr="00660A52">
              <w:rPr>
                <w:b/>
                <w:bCs/>
              </w:rPr>
              <w:t>885,628</w:t>
            </w:r>
          </w:p>
        </w:tc>
        <w:tc>
          <w:tcPr>
            <w:tcW w:w="1953" w:type="dxa"/>
            <w:tcBorders>
              <w:top w:val="nil"/>
              <w:left w:val="nil"/>
              <w:bottom w:val="single" w:sz="4" w:space="0" w:color="auto"/>
              <w:right w:val="single" w:sz="4" w:space="0" w:color="auto"/>
            </w:tcBorders>
            <w:shd w:val="clear" w:color="auto" w:fill="auto"/>
            <w:noWrap/>
            <w:vAlign w:val="center"/>
            <w:hideMark/>
          </w:tcPr>
          <w:p w:rsidR="0017677B" w:rsidRPr="00660A52" w:rsidRDefault="0017677B" w:rsidP="00644EBA">
            <w:pPr>
              <w:pStyle w:val="Sinespaciado"/>
              <w:jc w:val="right"/>
            </w:pPr>
            <w:r w:rsidRPr="00660A52">
              <w:t>100.00%</w:t>
            </w:r>
          </w:p>
        </w:tc>
        <w:tc>
          <w:tcPr>
            <w:tcW w:w="1809" w:type="dxa"/>
            <w:tcBorders>
              <w:top w:val="nil"/>
              <w:left w:val="nil"/>
              <w:bottom w:val="single" w:sz="4" w:space="0" w:color="auto"/>
              <w:right w:val="single" w:sz="4" w:space="0" w:color="auto"/>
            </w:tcBorders>
            <w:shd w:val="clear" w:color="auto" w:fill="auto"/>
            <w:vAlign w:val="center"/>
            <w:hideMark/>
          </w:tcPr>
          <w:p w:rsidR="0017677B" w:rsidRPr="00660A52" w:rsidRDefault="0017677B" w:rsidP="00644EBA">
            <w:pPr>
              <w:pStyle w:val="Sinespaciado"/>
              <w:jc w:val="right"/>
              <w:rPr>
                <w:b/>
                <w:bCs/>
              </w:rPr>
            </w:pPr>
            <w:r w:rsidRPr="00660A52">
              <w:rPr>
                <w:b/>
                <w:bCs/>
              </w:rPr>
              <w:t>$88,838,566.61</w:t>
            </w:r>
          </w:p>
        </w:tc>
      </w:tr>
    </w:tbl>
    <w:p w:rsidR="0017677B" w:rsidRPr="00660A52" w:rsidRDefault="0017677B" w:rsidP="0017677B">
      <w:pPr>
        <w:pStyle w:val="Sinespaciado"/>
        <w:jc w:val="center"/>
        <w:rPr>
          <w:b/>
          <w:sz w:val="22"/>
        </w:rPr>
      </w:pPr>
    </w:p>
    <w:p w:rsidR="006730FA" w:rsidRDefault="006730FA" w:rsidP="0017677B">
      <w:pPr>
        <w:pStyle w:val="Sinespaciado"/>
        <w:jc w:val="center"/>
        <w:rPr>
          <w:b/>
          <w:sz w:val="22"/>
        </w:rPr>
      </w:pPr>
    </w:p>
    <w:p w:rsidR="003923E7" w:rsidRPr="00660A52" w:rsidRDefault="003923E7" w:rsidP="0017677B">
      <w:pPr>
        <w:pStyle w:val="Sinespaciado"/>
        <w:jc w:val="center"/>
        <w:rPr>
          <w:b/>
          <w:sz w:val="22"/>
        </w:rPr>
      </w:pPr>
    </w:p>
    <w:p w:rsidR="0017677B" w:rsidRPr="00660A52" w:rsidRDefault="0017677B" w:rsidP="0017677B">
      <w:pPr>
        <w:pStyle w:val="Sinespaciado"/>
        <w:jc w:val="center"/>
        <w:rPr>
          <w:b/>
          <w:sz w:val="22"/>
        </w:rPr>
      </w:pPr>
      <w:r w:rsidRPr="00660A52">
        <w:rPr>
          <w:b/>
          <w:sz w:val="22"/>
        </w:rPr>
        <w:lastRenderedPageBreak/>
        <w:t>FINANCIAMIENTO PUBLICO PARA CAMPAÑA DURANTE EL PROCESO ELECTORAL 2016</w:t>
      </w:r>
    </w:p>
    <w:tbl>
      <w:tblPr>
        <w:tblW w:w="9502" w:type="dxa"/>
        <w:jc w:val="center"/>
        <w:tblCellMar>
          <w:left w:w="70" w:type="dxa"/>
          <w:right w:w="70" w:type="dxa"/>
        </w:tblCellMar>
        <w:tblLook w:val="04A0" w:firstRow="1" w:lastRow="0" w:firstColumn="1" w:lastColumn="0" w:noHBand="0" w:noVBand="1"/>
      </w:tblPr>
      <w:tblGrid>
        <w:gridCol w:w="3942"/>
        <w:gridCol w:w="1809"/>
        <w:gridCol w:w="1809"/>
        <w:gridCol w:w="1942"/>
      </w:tblGrid>
      <w:tr w:rsidR="00660A52" w:rsidRPr="00660A52" w:rsidTr="00644EBA">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PARTIDO POLÍTICO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20% IGUALITARIO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17677B" w:rsidRPr="00660A52" w:rsidRDefault="0017677B" w:rsidP="00644EBA">
            <w:pPr>
              <w:spacing w:after="0" w:line="240" w:lineRule="auto"/>
              <w:jc w:val="center"/>
              <w:rPr>
                <w:rFonts w:eastAsia="Times New Roman"/>
                <w:b/>
                <w:bCs/>
                <w:sz w:val="18"/>
                <w:szCs w:val="18"/>
                <w:lang w:eastAsia="es-MX"/>
              </w:rPr>
            </w:pPr>
            <w:r w:rsidRPr="00660A52">
              <w:rPr>
                <w:rFonts w:eastAsia="Times New Roman"/>
                <w:b/>
                <w:bCs/>
                <w:sz w:val="18"/>
                <w:szCs w:val="18"/>
                <w:lang w:eastAsia="es-MX"/>
              </w:rPr>
              <w:t>80% PROPORCIONAL</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17677B" w:rsidRPr="00660A52" w:rsidRDefault="0017677B" w:rsidP="004D42FA">
            <w:pPr>
              <w:spacing w:after="0" w:line="240" w:lineRule="auto"/>
              <w:jc w:val="center"/>
              <w:rPr>
                <w:rFonts w:eastAsia="Times New Roman"/>
                <w:b/>
                <w:bCs/>
                <w:sz w:val="18"/>
                <w:szCs w:val="18"/>
                <w:lang w:eastAsia="es-MX"/>
              </w:rPr>
            </w:pPr>
            <w:r w:rsidRPr="00660A52">
              <w:rPr>
                <w:rFonts w:eastAsia="Times New Roman"/>
                <w:b/>
                <w:bCs/>
                <w:sz w:val="18"/>
                <w:szCs w:val="18"/>
                <w:lang w:eastAsia="es-MX"/>
              </w:rPr>
              <w:t xml:space="preserve">MONTO TOTAL PARA </w:t>
            </w:r>
            <w:r w:rsidR="004D42FA" w:rsidRPr="00660A52">
              <w:rPr>
                <w:rFonts w:eastAsia="Times New Roman"/>
                <w:b/>
                <w:bCs/>
                <w:sz w:val="18"/>
                <w:szCs w:val="18"/>
                <w:lang w:eastAsia="es-MX"/>
              </w:rPr>
              <w:t>CAMPAÑAS</w:t>
            </w:r>
            <w:r w:rsidRPr="00660A52">
              <w:rPr>
                <w:rFonts w:eastAsia="Times New Roman"/>
                <w:b/>
                <w:bCs/>
                <w:sz w:val="18"/>
                <w:szCs w:val="18"/>
                <w:lang w:eastAsia="es-MX"/>
              </w:rPr>
              <w:t xml:space="preserve"> 2016</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D926FB">
            <w:pPr>
              <w:spacing w:after="0" w:line="240" w:lineRule="auto"/>
              <w:rPr>
                <w:rFonts w:eastAsia="Times New Roman"/>
                <w:sz w:val="22"/>
                <w:szCs w:val="22"/>
                <w:lang w:eastAsia="es-MX"/>
              </w:rPr>
            </w:pPr>
            <w:r w:rsidRPr="00660A52">
              <w:rPr>
                <w:rFonts w:eastAsia="Times New Roman"/>
                <w:sz w:val="22"/>
                <w:szCs w:val="22"/>
                <w:lang w:eastAsia="es-MX"/>
              </w:rPr>
              <w:t>Partido Acción Nacional</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$22,086,559.59</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$24,105,617.92</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Revolucionario Institucional</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$29,089,698.25</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$31,108,756.59</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de la Revolución Democrática</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$5,969,931.45</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$7,988,989.79</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del Trabajo</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$2,665,072.74</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$4,684,131.07</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Verde Ecologista de México</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$4,441,888.21</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$6,460,946.54</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Movimiento Ciudadano</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$2,346,885.04</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$4,365,943.37</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Nueva Alianza</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$9,772,234.30</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$11,791,292.63</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Morena</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$0.00</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Encuentro Social</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$0.00</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Partido Sinaloense</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$12,466,297.03</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pPr>
            <w:r w:rsidRPr="00660A52">
              <w:t>$14,485,355.36</w:t>
            </w:r>
          </w:p>
        </w:tc>
      </w:tr>
      <w:tr w:rsidR="00660A52"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vAlign w:val="center"/>
          </w:tcPr>
          <w:p w:rsidR="00A3104F" w:rsidRPr="00660A52" w:rsidRDefault="00A3104F" w:rsidP="00644EBA">
            <w:pPr>
              <w:spacing w:after="0" w:line="240" w:lineRule="auto"/>
              <w:rPr>
                <w:rFonts w:eastAsia="Times New Roman"/>
                <w:sz w:val="22"/>
                <w:szCs w:val="22"/>
                <w:lang w:eastAsia="es-MX"/>
              </w:rPr>
            </w:pPr>
            <w:r w:rsidRPr="00660A52">
              <w:rPr>
                <w:rFonts w:eastAsia="Times New Roman"/>
                <w:sz w:val="22"/>
                <w:szCs w:val="22"/>
                <w:lang w:eastAsia="es-MX"/>
              </w:rPr>
              <w:t>Candidaturas Independientes</w:t>
            </w:r>
          </w:p>
        </w:tc>
        <w:tc>
          <w:tcPr>
            <w:tcW w:w="1809" w:type="dxa"/>
            <w:tcBorders>
              <w:top w:val="nil"/>
              <w:left w:val="nil"/>
              <w:bottom w:val="single" w:sz="4" w:space="0" w:color="auto"/>
              <w:right w:val="single" w:sz="4" w:space="0" w:color="auto"/>
            </w:tcBorders>
            <w:shd w:val="clear" w:color="auto" w:fill="auto"/>
            <w:vAlign w:val="center"/>
          </w:tcPr>
          <w:p w:rsidR="00A3104F" w:rsidRPr="00660A52" w:rsidRDefault="00A3104F" w:rsidP="00A3104F">
            <w:pPr>
              <w:pStyle w:val="Sinespaciado"/>
              <w:jc w:val="right"/>
            </w:pPr>
            <w:r w:rsidRPr="00660A52">
              <w:t>$2,019,058.33</w:t>
            </w:r>
          </w:p>
        </w:tc>
        <w:tc>
          <w:tcPr>
            <w:tcW w:w="1809" w:type="dxa"/>
            <w:tcBorders>
              <w:top w:val="nil"/>
              <w:left w:val="nil"/>
              <w:bottom w:val="single" w:sz="4" w:space="0" w:color="auto"/>
              <w:right w:val="single" w:sz="4" w:space="0" w:color="auto"/>
            </w:tcBorders>
            <w:shd w:val="clear" w:color="auto" w:fill="auto"/>
            <w:vAlign w:val="center"/>
          </w:tcPr>
          <w:p w:rsidR="00A3104F" w:rsidRPr="00660A52" w:rsidRDefault="00A3104F" w:rsidP="00A3104F">
            <w:pPr>
              <w:pStyle w:val="Sinespaciado"/>
              <w:jc w:val="right"/>
            </w:pPr>
            <w:r w:rsidRPr="00660A52">
              <w:t>$0.00</w:t>
            </w:r>
          </w:p>
        </w:tc>
        <w:tc>
          <w:tcPr>
            <w:tcW w:w="1942" w:type="dxa"/>
            <w:tcBorders>
              <w:top w:val="nil"/>
              <w:left w:val="nil"/>
              <w:bottom w:val="single" w:sz="4" w:space="0" w:color="auto"/>
              <w:right w:val="single" w:sz="4" w:space="0" w:color="auto"/>
            </w:tcBorders>
            <w:shd w:val="clear" w:color="auto" w:fill="auto"/>
            <w:vAlign w:val="center"/>
          </w:tcPr>
          <w:p w:rsidR="00A3104F" w:rsidRPr="00660A52" w:rsidRDefault="00A3104F" w:rsidP="00A3104F">
            <w:pPr>
              <w:pStyle w:val="Sinespaciado"/>
              <w:jc w:val="right"/>
            </w:pPr>
            <w:r w:rsidRPr="00660A52">
              <w:t>$2,019,058.33</w:t>
            </w:r>
          </w:p>
        </w:tc>
      </w:tr>
      <w:tr w:rsidR="00A3104F" w:rsidRPr="00660A52" w:rsidTr="00D926FB">
        <w:trPr>
          <w:trHeight w:val="334"/>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A3104F" w:rsidRPr="00660A52" w:rsidRDefault="00A3104F" w:rsidP="00644EBA">
            <w:pPr>
              <w:spacing w:after="0" w:line="240" w:lineRule="auto"/>
              <w:jc w:val="center"/>
              <w:rPr>
                <w:rFonts w:eastAsia="Times New Roman"/>
                <w:b/>
                <w:bCs/>
                <w:sz w:val="22"/>
                <w:szCs w:val="22"/>
                <w:lang w:eastAsia="es-MX"/>
              </w:rPr>
            </w:pPr>
            <w:r w:rsidRPr="00660A52">
              <w:rPr>
                <w:rFonts w:eastAsia="Times New Roman"/>
                <w:b/>
                <w:bCs/>
                <w:sz w:val="22"/>
                <w:szCs w:val="22"/>
                <w:lang w:eastAsia="es-MX"/>
              </w:rPr>
              <w:t>Total</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rPr>
                <w:b/>
                <w:bCs/>
              </w:rPr>
            </w:pPr>
            <w:r w:rsidRPr="00660A52">
              <w:rPr>
                <w:b/>
                <w:bCs/>
              </w:rPr>
              <w:t>$22,209,641.65</w:t>
            </w:r>
          </w:p>
        </w:tc>
        <w:tc>
          <w:tcPr>
            <w:tcW w:w="1809"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rPr>
                <w:b/>
                <w:bCs/>
              </w:rPr>
            </w:pPr>
            <w:r w:rsidRPr="00660A52">
              <w:rPr>
                <w:b/>
                <w:bCs/>
              </w:rPr>
              <w:t>$88,838,566.61</w:t>
            </w:r>
          </w:p>
        </w:tc>
        <w:tc>
          <w:tcPr>
            <w:tcW w:w="1942" w:type="dxa"/>
            <w:tcBorders>
              <w:top w:val="nil"/>
              <w:left w:val="nil"/>
              <w:bottom w:val="single" w:sz="4" w:space="0" w:color="auto"/>
              <w:right w:val="single" w:sz="4" w:space="0" w:color="auto"/>
            </w:tcBorders>
            <w:shd w:val="clear" w:color="auto" w:fill="auto"/>
            <w:vAlign w:val="center"/>
            <w:hideMark/>
          </w:tcPr>
          <w:p w:rsidR="00A3104F" w:rsidRPr="00660A52" w:rsidRDefault="00A3104F" w:rsidP="00A3104F">
            <w:pPr>
              <w:pStyle w:val="Sinespaciado"/>
              <w:jc w:val="right"/>
              <w:rPr>
                <w:b/>
                <w:bCs/>
              </w:rPr>
            </w:pPr>
            <w:r w:rsidRPr="00660A52">
              <w:rPr>
                <w:b/>
                <w:bCs/>
              </w:rPr>
              <w:t>$111,048,208.26</w:t>
            </w:r>
          </w:p>
        </w:tc>
      </w:tr>
    </w:tbl>
    <w:p w:rsidR="00D926FB" w:rsidRPr="00660A52" w:rsidRDefault="00D926FB" w:rsidP="00644EBA">
      <w:pPr>
        <w:pStyle w:val="Sinespaciado"/>
        <w:tabs>
          <w:tab w:val="left" w:leader="hyphen" w:pos="9498"/>
        </w:tabs>
        <w:jc w:val="both"/>
      </w:pPr>
    </w:p>
    <w:p w:rsidR="00644EBA" w:rsidRPr="00660A52" w:rsidRDefault="006730FA" w:rsidP="00644EBA">
      <w:pPr>
        <w:pStyle w:val="Sinespaciado"/>
        <w:tabs>
          <w:tab w:val="left" w:leader="hyphen" w:pos="9498"/>
        </w:tabs>
        <w:jc w:val="both"/>
      </w:pPr>
      <w:r w:rsidRPr="00660A52">
        <w:t>--- 42</w:t>
      </w:r>
      <w:r w:rsidR="00644EBA" w:rsidRPr="00660A52">
        <w:t xml:space="preserve">.- Que una vez determina la cifra total de financiamiento público para gastos de campaña durante el proceso electoral local 2016 le corresponde a cada partido político y a los candidatos independientes, misma que será entregada durante los meses de marzo, abril y mayo, se procede a determinar el calendario de ministraciones para estos tres meses, del financiamiento público correspondiente a gastos de campaña, dividiendo el monto que corresponde a cada partido político entre los tres meses </w:t>
      </w:r>
      <w:r w:rsidR="003A1131" w:rsidRPr="00660A52">
        <w:t>(marzo, abril y mayo)</w:t>
      </w:r>
      <w:r w:rsidR="00644EBA" w:rsidRPr="00660A52">
        <w:t>, mismo que queda de la siguiente manera:</w:t>
      </w:r>
      <w:r w:rsidR="00644EBA" w:rsidRPr="00660A52">
        <w:tab/>
      </w:r>
    </w:p>
    <w:p w:rsidR="00546583" w:rsidRPr="00660A52" w:rsidRDefault="00546583" w:rsidP="0082529E">
      <w:pPr>
        <w:pStyle w:val="Sinespaciado"/>
        <w:tabs>
          <w:tab w:val="left" w:leader="hyphen" w:pos="9498"/>
        </w:tabs>
        <w:jc w:val="both"/>
      </w:pPr>
    </w:p>
    <w:p w:rsidR="003A1131" w:rsidRPr="00660A52" w:rsidRDefault="003A1131" w:rsidP="003A1131">
      <w:pPr>
        <w:pStyle w:val="Sinespaciado"/>
        <w:tabs>
          <w:tab w:val="left" w:leader="hyphen" w:pos="9498"/>
        </w:tabs>
        <w:jc w:val="center"/>
        <w:rPr>
          <w:b/>
        </w:rPr>
      </w:pPr>
      <w:r w:rsidRPr="00660A52">
        <w:rPr>
          <w:b/>
        </w:rPr>
        <w:t>MINISTRACIÓN PARA CAMPAÑAS DURANTE LOS MESES DE MARZO, ABRIL Y MAYO DE 2016</w:t>
      </w:r>
    </w:p>
    <w:tbl>
      <w:tblPr>
        <w:tblW w:w="7715" w:type="dxa"/>
        <w:jc w:val="center"/>
        <w:tblCellMar>
          <w:left w:w="70" w:type="dxa"/>
          <w:right w:w="70" w:type="dxa"/>
        </w:tblCellMar>
        <w:tblLook w:val="04A0" w:firstRow="1" w:lastRow="0" w:firstColumn="1" w:lastColumn="0" w:noHBand="0" w:noVBand="1"/>
      </w:tblPr>
      <w:tblGrid>
        <w:gridCol w:w="4940"/>
        <w:gridCol w:w="2775"/>
      </w:tblGrid>
      <w:tr w:rsidR="00660A52" w:rsidRPr="00660A52" w:rsidTr="00D926FB">
        <w:trPr>
          <w:trHeight w:val="510"/>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center"/>
              <w:rPr>
                <w:rFonts w:eastAsia="Times New Roman"/>
                <w:b/>
                <w:bCs/>
                <w:sz w:val="20"/>
                <w:szCs w:val="20"/>
                <w:lang w:eastAsia="es-MX"/>
              </w:rPr>
            </w:pPr>
            <w:r w:rsidRPr="00660A52">
              <w:rPr>
                <w:rFonts w:eastAsia="Times New Roman"/>
                <w:b/>
                <w:bCs/>
                <w:sz w:val="20"/>
                <w:szCs w:val="20"/>
                <w:lang w:eastAsia="es-MX"/>
              </w:rPr>
              <w:t>PARTIDO POLÍTICO</w:t>
            </w:r>
          </w:p>
        </w:tc>
        <w:tc>
          <w:tcPr>
            <w:tcW w:w="2775" w:type="dxa"/>
            <w:tcBorders>
              <w:top w:val="single" w:sz="4" w:space="0" w:color="auto"/>
              <w:left w:val="nil"/>
              <w:bottom w:val="single" w:sz="4" w:space="0" w:color="auto"/>
              <w:right w:val="single" w:sz="4" w:space="0" w:color="auto"/>
            </w:tcBorders>
            <w:shd w:val="clear" w:color="auto" w:fill="auto"/>
            <w:vAlign w:val="center"/>
            <w:hideMark/>
          </w:tcPr>
          <w:p w:rsidR="003A1131" w:rsidRPr="00660A52" w:rsidRDefault="00377D35" w:rsidP="003A1131">
            <w:pPr>
              <w:spacing w:after="0" w:line="240" w:lineRule="auto"/>
              <w:jc w:val="center"/>
              <w:rPr>
                <w:rFonts w:eastAsia="Times New Roman"/>
                <w:b/>
                <w:bCs/>
                <w:sz w:val="20"/>
                <w:szCs w:val="20"/>
                <w:lang w:eastAsia="es-MX"/>
              </w:rPr>
            </w:pPr>
            <w:r w:rsidRPr="00660A52">
              <w:rPr>
                <w:rFonts w:eastAsia="Times New Roman"/>
                <w:b/>
                <w:bCs/>
                <w:sz w:val="20"/>
                <w:szCs w:val="20"/>
                <w:lang w:eastAsia="es-MX"/>
              </w:rPr>
              <w:t>MINISTRACION MENSUAL DE MARZO, ABRIL Y MAYO</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Acción Nacional</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$8,035,205.97</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Revolucionario Institucional</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$10,369,585.53</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de la Revolución Democrática</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$2,662,996.60</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del Trabajo</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$1,561,377.02</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Verde Ecologista de México</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$2,153,648.85</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Movimiento Ciudadano</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$1,455,314.46</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Nueva Alianza</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$3,930,430.88</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Morena</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$673,019.44</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Encuentro Social</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$673,019.44</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Partido Sinaloense</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$4,828,451.79</w:t>
            </w:r>
          </w:p>
        </w:tc>
      </w:tr>
      <w:tr w:rsidR="00660A52"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vAlign w:val="center"/>
            <w:hideMark/>
          </w:tcPr>
          <w:p w:rsidR="003A1131" w:rsidRPr="00660A52" w:rsidRDefault="003A1131" w:rsidP="003A1131">
            <w:pPr>
              <w:spacing w:after="0" w:line="240" w:lineRule="auto"/>
              <w:rPr>
                <w:rFonts w:eastAsia="Times New Roman"/>
                <w:lang w:eastAsia="es-MX"/>
              </w:rPr>
            </w:pPr>
            <w:r w:rsidRPr="00660A52">
              <w:rPr>
                <w:rFonts w:eastAsia="Times New Roman"/>
                <w:lang w:eastAsia="es-MX"/>
              </w:rPr>
              <w:t>Candidaturas Independientes</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lang w:eastAsia="es-MX"/>
              </w:rPr>
            </w:pPr>
            <w:r w:rsidRPr="00660A52">
              <w:rPr>
                <w:rFonts w:eastAsia="Times New Roman"/>
                <w:lang w:eastAsia="es-MX"/>
              </w:rPr>
              <w:t>$673,019.44</w:t>
            </w:r>
          </w:p>
        </w:tc>
      </w:tr>
      <w:tr w:rsidR="003A1131" w:rsidRPr="00660A52" w:rsidTr="00D926FB">
        <w:trPr>
          <w:trHeight w:val="34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center"/>
              <w:rPr>
                <w:rFonts w:eastAsia="Times New Roman"/>
                <w:b/>
                <w:bCs/>
                <w:lang w:eastAsia="es-MX"/>
              </w:rPr>
            </w:pPr>
            <w:r w:rsidRPr="00660A52">
              <w:rPr>
                <w:rFonts w:eastAsia="Times New Roman"/>
                <w:b/>
                <w:bCs/>
                <w:lang w:eastAsia="es-MX"/>
              </w:rPr>
              <w:t>Total</w:t>
            </w:r>
          </w:p>
        </w:tc>
        <w:tc>
          <w:tcPr>
            <w:tcW w:w="2775" w:type="dxa"/>
            <w:tcBorders>
              <w:top w:val="nil"/>
              <w:left w:val="nil"/>
              <w:bottom w:val="single" w:sz="4" w:space="0" w:color="auto"/>
              <w:right w:val="single" w:sz="4" w:space="0" w:color="auto"/>
            </w:tcBorders>
            <w:shd w:val="clear" w:color="auto" w:fill="auto"/>
            <w:noWrap/>
            <w:vAlign w:val="center"/>
            <w:hideMark/>
          </w:tcPr>
          <w:p w:rsidR="003A1131" w:rsidRPr="00660A52" w:rsidRDefault="003A1131" w:rsidP="003A1131">
            <w:pPr>
              <w:spacing w:after="0" w:line="240" w:lineRule="auto"/>
              <w:jc w:val="right"/>
              <w:rPr>
                <w:rFonts w:eastAsia="Times New Roman"/>
                <w:b/>
                <w:bCs/>
                <w:lang w:eastAsia="es-MX"/>
              </w:rPr>
            </w:pPr>
            <w:r w:rsidRPr="00660A52">
              <w:rPr>
                <w:rFonts w:eastAsia="Times New Roman"/>
                <w:b/>
                <w:bCs/>
                <w:lang w:eastAsia="es-MX"/>
              </w:rPr>
              <w:t>$37,016,069.42</w:t>
            </w:r>
          </w:p>
        </w:tc>
      </w:tr>
    </w:tbl>
    <w:p w:rsidR="00A5382E" w:rsidRPr="00660A52" w:rsidRDefault="00A5382E" w:rsidP="0082529E">
      <w:pPr>
        <w:pStyle w:val="Sinespaciado"/>
      </w:pPr>
    </w:p>
    <w:p w:rsidR="0008793A" w:rsidRPr="00660A52" w:rsidRDefault="00676780" w:rsidP="008F4D88">
      <w:pPr>
        <w:pStyle w:val="Sinespaciado"/>
        <w:tabs>
          <w:tab w:val="left" w:leader="hyphen" w:pos="9498"/>
        </w:tabs>
        <w:jc w:val="both"/>
      </w:pPr>
      <w:r w:rsidRPr="00660A52">
        <w:lastRenderedPageBreak/>
        <w:t>---</w:t>
      </w:r>
      <w:r w:rsidR="0008793A" w:rsidRPr="00660A52">
        <w:t xml:space="preserve">Por lo expuesto y fundado y con fundamento en los artículos 41, párrafo 2, base I, de la Constitución Política de los Estados Unidos Mexicanos; </w:t>
      </w:r>
      <w:r w:rsidR="000D2D81" w:rsidRPr="00660A52">
        <w:t xml:space="preserve">14 y 15 de la Constitución Política del estado de Sinaloa, </w:t>
      </w:r>
      <w:r w:rsidR="00D1197A" w:rsidRPr="00660A52">
        <w:t>23, párrafo 1, inciso d); 25, párrafo 1, inciso n); 30 párrafo 1, inciso k)</w:t>
      </w:r>
      <w:r w:rsidR="0008793A" w:rsidRPr="00660A52">
        <w:t xml:space="preserve">, </w:t>
      </w:r>
      <w:r w:rsidR="00D1197A" w:rsidRPr="00660A52">
        <w:t xml:space="preserve">de la Ley General de Partidos Políticos; 37, párrafo segundo; 50, párrafo primero, fracción II; 55; 63, párrafo primero, fracción III; 64; 65; 138: 139; </w:t>
      </w:r>
      <w:r w:rsidR="007B5E17" w:rsidRPr="00660A52">
        <w:t xml:space="preserve">y </w:t>
      </w:r>
      <w:r w:rsidR="00D1197A" w:rsidRPr="00660A52">
        <w:t xml:space="preserve">145, párrafo primero, fracción II; </w:t>
      </w:r>
      <w:r w:rsidR="007B5E17" w:rsidRPr="00660A52">
        <w:t>de la Ley</w:t>
      </w:r>
      <w:r w:rsidR="0008793A" w:rsidRPr="00660A52">
        <w:t xml:space="preserve"> de Instituciones y Procedimientos Electorales</w:t>
      </w:r>
      <w:r w:rsidR="007B5E17" w:rsidRPr="00660A52">
        <w:t xml:space="preserve"> del Estado de Sinaloa</w:t>
      </w:r>
      <w:r w:rsidR="0008793A" w:rsidRPr="00660A52">
        <w:t xml:space="preserve"> y en ejercicio de las facultades que le atribuye el artículo </w:t>
      </w:r>
      <w:r w:rsidR="00751BD5" w:rsidRPr="00660A52">
        <w:t>146</w:t>
      </w:r>
      <w:r w:rsidR="0008793A" w:rsidRPr="00660A52">
        <w:t xml:space="preserve">, </w:t>
      </w:r>
      <w:r w:rsidR="00751BD5" w:rsidRPr="00660A52">
        <w:t>fracciones V y VI,</w:t>
      </w:r>
      <w:r w:rsidR="0008793A" w:rsidRPr="00660A52">
        <w:t xml:space="preserve"> de la Ley </w:t>
      </w:r>
      <w:r w:rsidR="00751BD5" w:rsidRPr="00660A52">
        <w:t>d</w:t>
      </w:r>
      <w:r w:rsidR="0008793A" w:rsidRPr="00660A52">
        <w:t>e Instituciones y Procedimientos Electorales</w:t>
      </w:r>
      <w:r w:rsidR="00751BD5" w:rsidRPr="00660A52">
        <w:t xml:space="preserve"> del Estado de Sinaloa</w:t>
      </w:r>
      <w:r w:rsidR="0008793A" w:rsidRPr="00660A52">
        <w:t xml:space="preserve">, el Consejo </w:t>
      </w:r>
      <w:r w:rsidR="003A1131" w:rsidRPr="00660A52">
        <w:t xml:space="preserve">General del Instituto </w:t>
      </w:r>
      <w:r w:rsidR="0008793A" w:rsidRPr="00660A52">
        <w:t xml:space="preserve">Electoral </w:t>
      </w:r>
      <w:r w:rsidR="00751BD5" w:rsidRPr="00660A52">
        <w:t>de</w:t>
      </w:r>
      <w:r w:rsidR="003A1131" w:rsidRPr="00660A52">
        <w:t>l Estado de</w:t>
      </w:r>
      <w:r w:rsidR="00900EA2" w:rsidRPr="00660A52">
        <w:t xml:space="preserve"> </w:t>
      </w:r>
      <w:r w:rsidR="00751BD5" w:rsidRPr="00660A52">
        <w:t xml:space="preserve">Sinaloa, </w:t>
      </w:r>
      <w:r w:rsidR="0008793A" w:rsidRPr="00660A52">
        <w:t>emite el siguiente:</w:t>
      </w:r>
      <w:r w:rsidRPr="00660A52">
        <w:tab/>
      </w:r>
    </w:p>
    <w:p w:rsidR="00676780" w:rsidRPr="00660A52" w:rsidRDefault="00676780" w:rsidP="00D926FB">
      <w:pPr>
        <w:pStyle w:val="Sinespaciado"/>
      </w:pPr>
    </w:p>
    <w:p w:rsidR="0008793A" w:rsidRPr="00660A52" w:rsidRDefault="00676780" w:rsidP="008F4D88">
      <w:pPr>
        <w:pStyle w:val="Sinespaciado"/>
        <w:tabs>
          <w:tab w:val="left" w:leader="hyphen" w:pos="9498"/>
        </w:tabs>
        <w:jc w:val="both"/>
        <w:rPr>
          <w:b/>
        </w:rPr>
      </w:pPr>
      <w:r w:rsidRPr="00660A52">
        <w:rPr>
          <w:b/>
        </w:rPr>
        <w:t>---------------------------------------------------</w:t>
      </w:r>
      <w:r w:rsidR="0008793A" w:rsidRPr="00660A52">
        <w:rPr>
          <w:b/>
        </w:rPr>
        <w:t>A C U E R D O</w:t>
      </w:r>
      <w:r w:rsidRPr="00660A52">
        <w:rPr>
          <w:b/>
        </w:rPr>
        <w:tab/>
      </w:r>
    </w:p>
    <w:p w:rsidR="00676780" w:rsidRPr="00660A52" w:rsidRDefault="00676780" w:rsidP="008F4D88">
      <w:pPr>
        <w:pStyle w:val="Sinespaciado"/>
        <w:tabs>
          <w:tab w:val="left" w:leader="hyphen" w:pos="9498"/>
        </w:tabs>
        <w:jc w:val="both"/>
      </w:pPr>
    </w:p>
    <w:p w:rsidR="0008793A" w:rsidRPr="00660A52" w:rsidRDefault="00676780" w:rsidP="008F4D88">
      <w:pPr>
        <w:pStyle w:val="Sinespaciado"/>
        <w:tabs>
          <w:tab w:val="left" w:leader="hyphen" w:pos="9498"/>
        </w:tabs>
        <w:jc w:val="both"/>
      </w:pPr>
      <w:r w:rsidRPr="00660A52">
        <w:t xml:space="preserve">--- </w:t>
      </w:r>
      <w:r w:rsidRPr="00660A52">
        <w:rPr>
          <w:b/>
        </w:rPr>
        <w:t>PRIMERO.-</w:t>
      </w:r>
      <w:r w:rsidR="0008793A" w:rsidRPr="00660A52">
        <w:t xml:space="preserve"> En términos de lo señalado en el presente Acuerdo, se </w:t>
      </w:r>
      <w:r w:rsidR="003A1131" w:rsidRPr="00660A52">
        <w:t>actualizan</w:t>
      </w:r>
      <w:r w:rsidR="0008793A" w:rsidRPr="00660A52">
        <w:t xml:space="preserve"> los montos del financiamiento público para el sostenimiento de las actividades ordinarias permanentes</w:t>
      </w:r>
      <w:r w:rsidR="00751BD5" w:rsidRPr="00660A52">
        <w:t xml:space="preserve"> y </w:t>
      </w:r>
      <w:r w:rsidR="0008793A" w:rsidRPr="00660A52">
        <w:t>gastos de campaña para 201</w:t>
      </w:r>
      <w:r w:rsidR="00751BD5" w:rsidRPr="00660A52">
        <w:t>6</w:t>
      </w:r>
      <w:r w:rsidR="0008793A" w:rsidRPr="00660A52">
        <w:t xml:space="preserve"> que corres</w:t>
      </w:r>
      <w:r w:rsidR="00751BD5" w:rsidRPr="00660A52">
        <w:t xml:space="preserve">ponden a cada Partido Político </w:t>
      </w:r>
      <w:r w:rsidR="0008793A" w:rsidRPr="00660A52">
        <w:t xml:space="preserve">que </w:t>
      </w:r>
      <w:r w:rsidR="00660A52">
        <w:t>a la fecha cuenta con registro.</w:t>
      </w:r>
      <w:r w:rsidRPr="00660A52">
        <w:tab/>
      </w:r>
    </w:p>
    <w:p w:rsidR="00676780" w:rsidRPr="00660A52" w:rsidRDefault="00676780" w:rsidP="008F4D88">
      <w:pPr>
        <w:pStyle w:val="Sinespaciado"/>
      </w:pPr>
    </w:p>
    <w:p w:rsidR="0008793A" w:rsidRPr="00660A52" w:rsidRDefault="00676780" w:rsidP="008F4D88">
      <w:pPr>
        <w:pStyle w:val="Sinespaciado"/>
        <w:tabs>
          <w:tab w:val="left" w:leader="hyphen" w:pos="9498"/>
        </w:tabs>
        <w:jc w:val="both"/>
      </w:pPr>
      <w:r w:rsidRPr="00660A52">
        <w:t>---</w:t>
      </w:r>
      <w:r w:rsidRPr="00660A52">
        <w:rPr>
          <w:b/>
        </w:rPr>
        <w:t>SEGUNDO.-</w:t>
      </w:r>
      <w:r w:rsidRPr="00660A52">
        <w:t xml:space="preserve"> </w:t>
      </w:r>
      <w:r w:rsidR="0008793A" w:rsidRPr="00660A52">
        <w:t>Se establece que el monto del financiamiento público para el sostenimiento de las actividades ordinarias permanentes de los Partidos Políticos para el año 201</w:t>
      </w:r>
      <w:r w:rsidR="00751BD5" w:rsidRPr="00660A52">
        <w:t>6</w:t>
      </w:r>
      <w:r w:rsidR="0008793A" w:rsidRPr="00660A52">
        <w:t xml:space="preserve"> es de </w:t>
      </w:r>
      <w:r w:rsidR="003A1131" w:rsidRPr="00660A52">
        <w:rPr>
          <w:b/>
          <w:bCs/>
        </w:rPr>
        <w:t>$111’048,208.26</w:t>
      </w:r>
      <w:r w:rsidR="003A1131" w:rsidRPr="00660A52">
        <w:t xml:space="preserve"> (ciento once millones cuarenta y ocho mil doscientos ocho pesos 26/100 M. N.), </w:t>
      </w:r>
      <w:r w:rsidR="004D42FA" w:rsidRPr="00660A52">
        <w:t>mismo</w:t>
      </w:r>
      <w:r w:rsidR="003A1131" w:rsidRPr="00660A52">
        <w:t xml:space="preserve"> que</w:t>
      </w:r>
      <w:r w:rsidR="004D42FA" w:rsidRPr="00660A52">
        <w:t xml:space="preserve"> una vez distribuido</w:t>
      </w:r>
      <w:r w:rsidR="003A1131" w:rsidRPr="00660A52">
        <w:t xml:space="preserve"> </w:t>
      </w:r>
      <w:r w:rsidR="004D42FA" w:rsidRPr="00660A52">
        <w:t>conforme a las reglas y procedimientos desarrollados en el Considerando 34 del presente acuerdo, corresponden a cada uno de los partidos político las cantidades siguientes</w:t>
      </w:r>
      <w:r w:rsidR="00660A52">
        <w:t>:</w:t>
      </w:r>
      <w:r w:rsidRPr="00660A52">
        <w:tab/>
      </w:r>
    </w:p>
    <w:p w:rsidR="00D926FB" w:rsidRPr="00660A52" w:rsidRDefault="00D926FB" w:rsidP="008F4D88">
      <w:pPr>
        <w:pStyle w:val="Sinespaciado"/>
        <w:jc w:val="center"/>
        <w:rPr>
          <w:b/>
        </w:rPr>
      </w:pPr>
    </w:p>
    <w:p w:rsidR="0008793A" w:rsidRPr="00660A52" w:rsidRDefault="0008793A" w:rsidP="008F4D88">
      <w:pPr>
        <w:pStyle w:val="Sinespaciado"/>
        <w:jc w:val="center"/>
        <w:rPr>
          <w:b/>
        </w:rPr>
      </w:pPr>
      <w:r w:rsidRPr="00660A52">
        <w:rPr>
          <w:b/>
        </w:rPr>
        <w:t>Financiamiento público para el sostenimiento de las actividades ordinarias permanentes 201</w:t>
      </w:r>
      <w:r w:rsidR="00D41151" w:rsidRPr="00660A52">
        <w:rPr>
          <w:b/>
        </w:rPr>
        <w:t>6</w:t>
      </w:r>
      <w:r w:rsidRPr="00660A52">
        <w:rPr>
          <w:b/>
        </w:rPr>
        <w:t>.</w:t>
      </w:r>
    </w:p>
    <w:tbl>
      <w:tblPr>
        <w:tblW w:w="5884" w:type="dxa"/>
        <w:jc w:val="center"/>
        <w:tblCellMar>
          <w:left w:w="70" w:type="dxa"/>
          <w:right w:w="70" w:type="dxa"/>
        </w:tblCellMar>
        <w:tblLook w:val="04A0" w:firstRow="1" w:lastRow="0" w:firstColumn="1" w:lastColumn="0" w:noHBand="0" w:noVBand="1"/>
      </w:tblPr>
      <w:tblGrid>
        <w:gridCol w:w="3942"/>
        <w:gridCol w:w="1942"/>
      </w:tblGrid>
      <w:tr w:rsidR="00660A52" w:rsidRPr="00660A52" w:rsidTr="004D42FA">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D42FA" w:rsidRPr="00660A52" w:rsidRDefault="004D42FA" w:rsidP="00A448BD">
            <w:pPr>
              <w:spacing w:after="0" w:line="240" w:lineRule="auto"/>
              <w:jc w:val="center"/>
              <w:rPr>
                <w:rFonts w:eastAsia="Times New Roman"/>
                <w:b/>
                <w:bCs/>
                <w:sz w:val="18"/>
                <w:szCs w:val="18"/>
                <w:lang w:eastAsia="es-MX"/>
              </w:rPr>
            </w:pPr>
            <w:r w:rsidRPr="00660A52">
              <w:rPr>
                <w:rFonts w:eastAsia="Times New Roman"/>
                <w:b/>
                <w:bCs/>
                <w:sz w:val="18"/>
                <w:szCs w:val="18"/>
                <w:lang w:eastAsia="es-MX"/>
              </w:rPr>
              <w:t>PARTIDO POLÍTICO</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4D42FA" w:rsidRPr="00660A52" w:rsidRDefault="004D42FA" w:rsidP="00A448BD">
            <w:pPr>
              <w:spacing w:after="0" w:line="240" w:lineRule="auto"/>
              <w:jc w:val="center"/>
              <w:rPr>
                <w:rFonts w:eastAsia="Times New Roman"/>
                <w:b/>
                <w:bCs/>
                <w:sz w:val="18"/>
                <w:szCs w:val="18"/>
                <w:lang w:eastAsia="es-MX"/>
              </w:rPr>
            </w:pPr>
            <w:r w:rsidRPr="00660A52">
              <w:rPr>
                <w:rFonts w:eastAsia="Times New Roman"/>
                <w:b/>
                <w:bCs/>
                <w:sz w:val="18"/>
                <w:szCs w:val="18"/>
                <w:lang w:eastAsia="es-MX"/>
              </w:rPr>
              <w:t>MONTO TOTAL PARA EL AÑO 2016</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Acción Nacional</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$24,307,523.75</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Revolucionario Institucional</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$31,310,662.42</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de la Revolución Democrática</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$8,190,895.62</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del Trabajo</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$4,886,036.90</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Verde Ecologista de México</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$6,662,852.37</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Movimiento Ciudadano</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$4,567,849.21</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Nueva Alianza</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$11,993,198.47</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Morena</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$2,220,964.17</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Encuentro Social</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$2,220,964.17</w:t>
            </w:r>
          </w:p>
        </w:tc>
      </w:tr>
      <w:tr w:rsidR="00660A52"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A448BD">
            <w:pPr>
              <w:spacing w:after="0" w:line="240" w:lineRule="auto"/>
              <w:rPr>
                <w:rFonts w:eastAsia="Times New Roman"/>
                <w:sz w:val="22"/>
                <w:szCs w:val="22"/>
                <w:lang w:eastAsia="es-MX"/>
              </w:rPr>
            </w:pPr>
            <w:r w:rsidRPr="00660A52">
              <w:rPr>
                <w:rFonts w:eastAsia="Times New Roman"/>
                <w:sz w:val="22"/>
                <w:szCs w:val="22"/>
                <w:lang w:eastAsia="es-MX"/>
              </w:rPr>
              <w:t>Partido Sinaloense</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$14,687,261.19</w:t>
            </w:r>
          </w:p>
        </w:tc>
      </w:tr>
      <w:tr w:rsidR="004D42FA" w:rsidRPr="00660A52" w:rsidTr="006730FA">
        <w:trPr>
          <w:trHeight w:val="34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4D42FA" w:rsidRPr="00660A52" w:rsidRDefault="004D42FA" w:rsidP="00A448BD">
            <w:pPr>
              <w:spacing w:after="0" w:line="240" w:lineRule="auto"/>
              <w:jc w:val="center"/>
              <w:rPr>
                <w:rFonts w:eastAsia="Times New Roman"/>
                <w:b/>
                <w:bCs/>
                <w:sz w:val="22"/>
                <w:szCs w:val="22"/>
                <w:lang w:eastAsia="es-MX"/>
              </w:rPr>
            </w:pPr>
            <w:r w:rsidRPr="00660A52">
              <w:rPr>
                <w:rFonts w:eastAsia="Times New Roman"/>
                <w:b/>
                <w:bCs/>
                <w:sz w:val="22"/>
                <w:szCs w:val="22"/>
                <w:lang w:eastAsia="es-MX"/>
              </w:rPr>
              <w:t>Total</w:t>
            </w:r>
          </w:p>
        </w:tc>
        <w:tc>
          <w:tcPr>
            <w:tcW w:w="1942"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rPr>
                <w:b/>
                <w:bCs/>
              </w:rPr>
            </w:pPr>
            <w:r w:rsidRPr="00660A52">
              <w:rPr>
                <w:b/>
                <w:bCs/>
              </w:rPr>
              <w:t>$111,048,208.26</w:t>
            </w:r>
          </w:p>
        </w:tc>
      </w:tr>
    </w:tbl>
    <w:p w:rsidR="00D41151" w:rsidRPr="00660A52" w:rsidRDefault="00D41151" w:rsidP="008F4D88">
      <w:pPr>
        <w:pStyle w:val="Sinespaciado"/>
        <w:jc w:val="center"/>
        <w:rPr>
          <w:b/>
        </w:rPr>
      </w:pPr>
    </w:p>
    <w:p w:rsidR="009C652F" w:rsidRPr="00660A52" w:rsidRDefault="009C652F" w:rsidP="009C652F">
      <w:pPr>
        <w:pStyle w:val="Sinespaciado"/>
        <w:tabs>
          <w:tab w:val="left" w:leader="hyphen" w:pos="9498"/>
        </w:tabs>
        <w:jc w:val="both"/>
      </w:pPr>
      <w:r w:rsidRPr="00660A52">
        <w:t>---</w:t>
      </w:r>
      <w:r w:rsidRPr="00660A52">
        <w:rPr>
          <w:b/>
        </w:rPr>
        <w:t>TERCERO.-</w:t>
      </w:r>
      <w:r w:rsidRPr="00660A52">
        <w:t xml:space="preserve"> En consecuencia se aprueba el calendario de ministraciones mensuales del financiamiento público para el sostenimiento de las actividades ordinarias de los partidos políticos correspondiente al año 2016 (dos mil dieciséis), teniéndose dicho calendario como válido y definitivo, en los siguientes términos:</w:t>
      </w:r>
      <w:r w:rsidRPr="00660A52">
        <w:tab/>
      </w:r>
    </w:p>
    <w:p w:rsidR="009C652F" w:rsidRPr="00660A52" w:rsidRDefault="009C652F" w:rsidP="009C652F">
      <w:pPr>
        <w:pStyle w:val="Sinespaciado"/>
      </w:pPr>
    </w:p>
    <w:p w:rsidR="009C652F" w:rsidRPr="00660A52" w:rsidRDefault="009C652F" w:rsidP="009C652F">
      <w:pPr>
        <w:pStyle w:val="Sinespaciado"/>
        <w:tabs>
          <w:tab w:val="left" w:leader="hyphen" w:pos="9498"/>
        </w:tabs>
        <w:jc w:val="center"/>
        <w:rPr>
          <w:b/>
        </w:rPr>
      </w:pPr>
      <w:r w:rsidRPr="00660A52">
        <w:rPr>
          <w:b/>
        </w:rPr>
        <w:lastRenderedPageBreak/>
        <w:t xml:space="preserve">CALENDARIO DE MINISTRACIONES MENSUALES </w:t>
      </w:r>
      <w:r w:rsidR="00531DDB" w:rsidRPr="00660A52">
        <w:rPr>
          <w:b/>
        </w:rPr>
        <w:t xml:space="preserve">PARA </w:t>
      </w:r>
      <w:r w:rsidR="00377D35" w:rsidRPr="00660A52">
        <w:rPr>
          <w:b/>
        </w:rPr>
        <w:t>ACTIVIDADES ORDINARIAS</w:t>
      </w:r>
      <w:r w:rsidR="00531DDB" w:rsidRPr="00660A52">
        <w:rPr>
          <w:b/>
        </w:rPr>
        <w:t xml:space="preserve"> </w:t>
      </w:r>
      <w:r w:rsidRPr="00660A52">
        <w:rPr>
          <w:b/>
        </w:rPr>
        <w:t>2016</w:t>
      </w:r>
    </w:p>
    <w:tbl>
      <w:tblPr>
        <w:tblW w:w="8274" w:type="dxa"/>
        <w:jc w:val="center"/>
        <w:tblCellMar>
          <w:left w:w="70" w:type="dxa"/>
          <w:right w:w="70" w:type="dxa"/>
        </w:tblCellMar>
        <w:tblLook w:val="04A0" w:firstRow="1" w:lastRow="0" w:firstColumn="1" w:lastColumn="0" w:noHBand="0" w:noVBand="1"/>
      </w:tblPr>
      <w:tblGrid>
        <w:gridCol w:w="4753"/>
        <w:gridCol w:w="3521"/>
      </w:tblGrid>
      <w:tr w:rsidR="00660A52" w:rsidRPr="00660A52" w:rsidTr="00531DDB">
        <w:trPr>
          <w:trHeight w:val="20"/>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center"/>
              <w:rPr>
                <w:rFonts w:eastAsia="Times New Roman"/>
                <w:b/>
                <w:bCs/>
                <w:sz w:val="16"/>
                <w:szCs w:val="20"/>
                <w:lang w:eastAsia="es-MX"/>
              </w:rPr>
            </w:pPr>
            <w:r w:rsidRPr="00660A52">
              <w:rPr>
                <w:rFonts w:eastAsia="Times New Roman"/>
                <w:b/>
                <w:bCs/>
                <w:sz w:val="16"/>
                <w:szCs w:val="20"/>
                <w:lang w:eastAsia="es-MX"/>
              </w:rPr>
              <w:t>PARTIDO POLÍTICO</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9C652F" w:rsidRPr="00660A52" w:rsidRDefault="00531DDB" w:rsidP="00D926FB">
            <w:pPr>
              <w:spacing w:after="0" w:line="240" w:lineRule="auto"/>
              <w:jc w:val="center"/>
              <w:rPr>
                <w:rFonts w:eastAsia="Times New Roman"/>
                <w:b/>
                <w:bCs/>
                <w:sz w:val="16"/>
                <w:szCs w:val="20"/>
                <w:lang w:eastAsia="es-MX"/>
              </w:rPr>
            </w:pPr>
            <w:r w:rsidRPr="00660A52">
              <w:rPr>
                <w:rFonts w:eastAsia="Times New Roman"/>
                <w:b/>
                <w:bCs/>
                <w:sz w:val="16"/>
                <w:szCs w:val="20"/>
                <w:lang w:eastAsia="es-MX"/>
              </w:rPr>
              <w:t xml:space="preserve">MINISTRACION MENSUAL </w:t>
            </w:r>
            <w:r w:rsidR="00D926FB" w:rsidRPr="00660A52">
              <w:rPr>
                <w:rFonts w:eastAsia="Times New Roman"/>
                <w:b/>
                <w:bCs/>
                <w:sz w:val="16"/>
                <w:szCs w:val="20"/>
                <w:lang w:eastAsia="es-MX"/>
              </w:rPr>
              <w:t xml:space="preserve">DURANTE EL EJERCICICO </w:t>
            </w:r>
            <w:r w:rsidRPr="00660A52">
              <w:rPr>
                <w:rFonts w:eastAsia="Times New Roman"/>
                <w:b/>
                <w:bCs/>
                <w:sz w:val="16"/>
                <w:szCs w:val="20"/>
                <w:lang w:eastAsia="es-MX"/>
              </w:rPr>
              <w:t>2016</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Acción Nacional</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$2,025,626.98</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Revolucionario Institucional</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$2,609,221.87</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de la Revolución Democrática</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$682,574.63</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del Trabajo</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$407,169.74</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Verde Ecologista de México</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$555,237.70</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Movimiento Ciudadano</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$380,654.10</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Nueva Alianza</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$999,433.21</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Morena</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$185,080.35</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Encuentro Social</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$185,080.35</w:t>
            </w:r>
          </w:p>
        </w:tc>
      </w:tr>
      <w:tr w:rsidR="00660A52"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9C652F" w:rsidRPr="00660A52" w:rsidRDefault="009C652F" w:rsidP="0028369D">
            <w:pPr>
              <w:spacing w:after="0" w:line="240" w:lineRule="auto"/>
              <w:rPr>
                <w:rFonts w:eastAsia="Times New Roman"/>
                <w:lang w:eastAsia="es-MX"/>
              </w:rPr>
            </w:pPr>
            <w:r w:rsidRPr="00660A52">
              <w:rPr>
                <w:rFonts w:eastAsia="Times New Roman"/>
                <w:lang w:eastAsia="es-MX"/>
              </w:rPr>
              <w:t>Partido Sinaloense</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lang w:eastAsia="es-MX"/>
              </w:rPr>
            </w:pPr>
            <w:r w:rsidRPr="00660A52">
              <w:rPr>
                <w:rFonts w:eastAsia="Times New Roman"/>
                <w:lang w:eastAsia="es-MX"/>
              </w:rPr>
              <w:t>$1,223,938.43</w:t>
            </w:r>
          </w:p>
        </w:tc>
      </w:tr>
      <w:tr w:rsidR="009C652F" w:rsidRPr="00660A52" w:rsidTr="00531DDB">
        <w:trPr>
          <w:trHeight w:val="20"/>
          <w:jc w:val="center"/>
        </w:trPr>
        <w:tc>
          <w:tcPr>
            <w:tcW w:w="4753" w:type="dxa"/>
            <w:tcBorders>
              <w:top w:val="nil"/>
              <w:left w:val="single" w:sz="4" w:space="0" w:color="auto"/>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center"/>
              <w:rPr>
                <w:rFonts w:eastAsia="Times New Roman"/>
                <w:b/>
                <w:bCs/>
                <w:lang w:eastAsia="es-MX"/>
              </w:rPr>
            </w:pPr>
            <w:r w:rsidRPr="00660A52">
              <w:rPr>
                <w:rFonts w:eastAsia="Times New Roman"/>
                <w:b/>
                <w:bCs/>
                <w:lang w:eastAsia="es-MX"/>
              </w:rPr>
              <w:t>Total</w:t>
            </w:r>
          </w:p>
        </w:tc>
        <w:tc>
          <w:tcPr>
            <w:tcW w:w="3521" w:type="dxa"/>
            <w:tcBorders>
              <w:top w:val="nil"/>
              <w:left w:val="nil"/>
              <w:bottom w:val="single" w:sz="4" w:space="0" w:color="auto"/>
              <w:right w:val="single" w:sz="4" w:space="0" w:color="auto"/>
            </w:tcBorders>
            <w:shd w:val="clear" w:color="auto" w:fill="auto"/>
            <w:noWrap/>
            <w:vAlign w:val="center"/>
            <w:hideMark/>
          </w:tcPr>
          <w:p w:rsidR="009C652F" w:rsidRPr="00660A52" w:rsidRDefault="009C652F" w:rsidP="0028369D">
            <w:pPr>
              <w:spacing w:after="0" w:line="240" w:lineRule="auto"/>
              <w:jc w:val="right"/>
              <w:rPr>
                <w:rFonts w:eastAsia="Times New Roman"/>
                <w:b/>
                <w:bCs/>
                <w:lang w:eastAsia="es-MX"/>
              </w:rPr>
            </w:pPr>
            <w:r w:rsidRPr="00660A52">
              <w:rPr>
                <w:rFonts w:eastAsia="Times New Roman"/>
                <w:b/>
                <w:bCs/>
                <w:lang w:eastAsia="es-MX"/>
              </w:rPr>
              <w:t>$9,254,017.36</w:t>
            </w:r>
          </w:p>
        </w:tc>
      </w:tr>
    </w:tbl>
    <w:p w:rsidR="009C652F" w:rsidRPr="00660A52" w:rsidRDefault="009C652F" w:rsidP="009C652F">
      <w:pPr>
        <w:pStyle w:val="Sinespaciado"/>
        <w:tabs>
          <w:tab w:val="left" w:leader="hyphen" w:pos="9498"/>
        </w:tabs>
        <w:jc w:val="both"/>
        <w:rPr>
          <w:b/>
        </w:rPr>
      </w:pPr>
    </w:p>
    <w:p w:rsidR="006730FA" w:rsidRPr="00660A52" w:rsidRDefault="006730FA" w:rsidP="00D66A33">
      <w:pPr>
        <w:pStyle w:val="Sinespaciado"/>
        <w:tabs>
          <w:tab w:val="left" w:leader="hyphen" w:pos="9498"/>
        </w:tabs>
        <w:jc w:val="both"/>
      </w:pPr>
      <w:r w:rsidRPr="00660A52">
        <w:t xml:space="preserve">--- </w:t>
      </w:r>
      <w:r w:rsidRPr="00660A52">
        <w:rPr>
          <w:b/>
        </w:rPr>
        <w:t>CUARTO.-</w:t>
      </w:r>
      <w:r w:rsidRPr="00660A52">
        <w:t xml:space="preserve"> Se aprueba que los montos mínimos que los Partidos Políticos deben destinar para el cumplimiento de las obligaciones contenidas en el artículo 65, Apartado A, párrafo segundo, inciso a), numerales 4 y 5 de la Ley de Instituciones y Procedimientos electorales del Estado de Sinaloa durante el año 2016, de acuerdo con lo expresados en el Considerando 36, del presente acuerdo, sean los siguientes:</w:t>
      </w:r>
      <w:r w:rsidRPr="00660A52">
        <w:tab/>
      </w:r>
    </w:p>
    <w:p w:rsidR="00D66A33" w:rsidRPr="00660A52" w:rsidRDefault="00D66A33" w:rsidP="00D66A33">
      <w:pPr>
        <w:pStyle w:val="Sinespaciado"/>
        <w:tabs>
          <w:tab w:val="left" w:leader="hyphen" w:pos="9498"/>
        </w:tabs>
        <w:jc w:val="both"/>
      </w:pPr>
    </w:p>
    <w:tbl>
      <w:tblPr>
        <w:tblW w:w="9513" w:type="dxa"/>
        <w:tblInd w:w="55" w:type="dxa"/>
        <w:tblCellMar>
          <w:left w:w="70" w:type="dxa"/>
          <w:right w:w="70" w:type="dxa"/>
        </w:tblCellMar>
        <w:tblLook w:val="04A0" w:firstRow="1" w:lastRow="0" w:firstColumn="1" w:lastColumn="0" w:noHBand="0" w:noVBand="1"/>
      </w:tblPr>
      <w:tblGrid>
        <w:gridCol w:w="1420"/>
        <w:gridCol w:w="4124"/>
        <w:gridCol w:w="3969"/>
      </w:tblGrid>
      <w:tr w:rsidR="00660A52" w:rsidRPr="00660A52" w:rsidTr="006730FA">
        <w:trPr>
          <w:trHeight w:val="632"/>
        </w:trPr>
        <w:tc>
          <w:tcPr>
            <w:tcW w:w="14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jc w:val="center"/>
              <w:rPr>
                <w:rFonts w:eastAsia="Times New Roman"/>
                <w:b/>
                <w:bCs/>
                <w:sz w:val="16"/>
                <w:szCs w:val="18"/>
                <w:lang w:eastAsia="es-MX"/>
              </w:rPr>
            </w:pPr>
            <w:r w:rsidRPr="00660A52">
              <w:rPr>
                <w:rFonts w:eastAsia="Times New Roman"/>
                <w:b/>
                <w:bCs/>
                <w:sz w:val="16"/>
                <w:szCs w:val="20"/>
                <w:lang w:eastAsia="es-MX"/>
              </w:rPr>
              <w:t>PARTIDO</w:t>
            </w:r>
          </w:p>
        </w:tc>
        <w:tc>
          <w:tcPr>
            <w:tcW w:w="4124" w:type="dxa"/>
            <w:tcBorders>
              <w:top w:val="single" w:sz="8" w:space="0" w:color="auto"/>
              <w:left w:val="nil"/>
              <w:bottom w:val="single" w:sz="8" w:space="0" w:color="auto"/>
              <w:right w:val="single" w:sz="8" w:space="0" w:color="000000"/>
            </w:tcBorders>
            <w:shd w:val="clear" w:color="auto" w:fill="auto"/>
            <w:vAlign w:val="center"/>
            <w:hideMark/>
          </w:tcPr>
          <w:p w:rsidR="006730FA" w:rsidRPr="00660A52" w:rsidRDefault="006730FA" w:rsidP="007E24C2">
            <w:pPr>
              <w:spacing w:after="0" w:line="240" w:lineRule="auto"/>
              <w:jc w:val="center"/>
              <w:rPr>
                <w:rFonts w:eastAsia="Times New Roman"/>
                <w:b/>
                <w:bCs/>
                <w:sz w:val="16"/>
                <w:szCs w:val="18"/>
                <w:lang w:eastAsia="es-MX"/>
              </w:rPr>
            </w:pPr>
            <w:r w:rsidRPr="00660A52">
              <w:rPr>
                <w:rFonts w:eastAsia="Times New Roman"/>
                <w:b/>
                <w:bCs/>
                <w:sz w:val="16"/>
                <w:szCs w:val="18"/>
                <w:lang w:eastAsia="es-MX"/>
              </w:rPr>
              <w:t>2% MINÍMO PARA ACTIVIDADES DE FORMACIÓN IDEOLOGICA, POLÍTICAS Y DE INVESTIGACIONES ACADEMICAS Y EDITORIALES</w:t>
            </w:r>
          </w:p>
          <w:p w:rsidR="006730FA" w:rsidRPr="00660A52" w:rsidRDefault="006730FA" w:rsidP="007E24C2">
            <w:pPr>
              <w:spacing w:after="0" w:line="240" w:lineRule="auto"/>
              <w:jc w:val="center"/>
              <w:rPr>
                <w:rFonts w:eastAsia="Times New Roman"/>
                <w:b/>
                <w:bCs/>
                <w:sz w:val="16"/>
                <w:szCs w:val="18"/>
                <w:lang w:eastAsia="es-MX"/>
              </w:rPr>
            </w:pPr>
            <w:r w:rsidRPr="00660A52">
              <w:rPr>
                <w:rFonts w:eastAsia="Times New Roman"/>
                <w:b/>
                <w:bCs/>
                <w:sz w:val="16"/>
                <w:szCs w:val="18"/>
                <w:lang w:eastAsia="es-MX"/>
              </w:rPr>
              <w:t xml:space="preserve">(Art. 65, apartado A, párrafo segundo, inciso a), numeral 4, de la LIPES) </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jc w:val="center"/>
              <w:rPr>
                <w:rFonts w:eastAsia="Times New Roman"/>
                <w:b/>
                <w:bCs/>
                <w:sz w:val="16"/>
                <w:szCs w:val="18"/>
                <w:lang w:eastAsia="es-MX"/>
              </w:rPr>
            </w:pPr>
            <w:r w:rsidRPr="00660A52">
              <w:rPr>
                <w:rFonts w:eastAsia="Times New Roman"/>
                <w:b/>
                <w:bCs/>
                <w:sz w:val="16"/>
                <w:szCs w:val="18"/>
                <w:lang w:eastAsia="es-MX"/>
              </w:rPr>
              <w:t>5% MINÍMO PARA CAPACITACIÓN, PROMOCION Y DESARROLLO POLÍTICO DE LAS MUJERES</w:t>
            </w:r>
          </w:p>
          <w:p w:rsidR="006730FA" w:rsidRPr="00660A52" w:rsidRDefault="006730FA" w:rsidP="007E24C2">
            <w:pPr>
              <w:spacing w:after="0" w:line="240" w:lineRule="auto"/>
              <w:jc w:val="center"/>
              <w:rPr>
                <w:rFonts w:eastAsia="Times New Roman"/>
                <w:b/>
                <w:bCs/>
                <w:sz w:val="16"/>
                <w:szCs w:val="18"/>
                <w:lang w:eastAsia="es-MX"/>
              </w:rPr>
            </w:pPr>
            <w:r w:rsidRPr="00660A52">
              <w:rPr>
                <w:rFonts w:eastAsia="Times New Roman"/>
                <w:b/>
                <w:bCs/>
                <w:sz w:val="16"/>
                <w:szCs w:val="18"/>
                <w:lang w:eastAsia="es-MX"/>
              </w:rPr>
              <w:t>(Art. 65, apartado A, párrafo segundo, inciso a), numeral 5, de la LIPES)</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PAN</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$486,150.48</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$1,215,376.19</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PRI</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$626,213.25</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$1,565,533.12</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PRD</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$163,817.91</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$409,544.78</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PT</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$97,720.74</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$244,301.85</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PVEM</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$133,257.05</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$333,142.62</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PMC</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$91,356.98</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$228,392.46</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bCs/>
                <w:lang w:eastAsia="es-MX"/>
              </w:rPr>
              <w:t>PNA</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$239,863.97</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$599,659.92</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lang w:eastAsia="es-MX"/>
              </w:rPr>
              <w:t>MORENA</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$44,419.28</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$111,048.21</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lang w:eastAsia="es-MX"/>
              </w:rPr>
              <w:t>PES</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$44,419.28</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$111,048.21</w:t>
            </w:r>
          </w:p>
        </w:tc>
      </w:tr>
      <w:tr w:rsidR="00660A52" w:rsidRPr="00660A52" w:rsidTr="006730FA">
        <w:trPr>
          <w:trHeight w:val="315"/>
        </w:trPr>
        <w:tc>
          <w:tcPr>
            <w:tcW w:w="1420" w:type="dxa"/>
            <w:tcBorders>
              <w:top w:val="nil"/>
              <w:left w:val="single" w:sz="8" w:space="0" w:color="auto"/>
              <w:bottom w:val="single" w:sz="8" w:space="0" w:color="auto"/>
              <w:right w:val="single" w:sz="8" w:space="0" w:color="auto"/>
            </w:tcBorders>
            <w:shd w:val="clear" w:color="auto" w:fill="auto"/>
            <w:vAlign w:val="center"/>
            <w:hideMark/>
          </w:tcPr>
          <w:p w:rsidR="006730FA" w:rsidRPr="00660A52" w:rsidRDefault="006730FA" w:rsidP="007E24C2">
            <w:pPr>
              <w:spacing w:after="0" w:line="240" w:lineRule="auto"/>
              <w:rPr>
                <w:rFonts w:eastAsia="Times New Roman"/>
                <w:lang w:eastAsia="es-MX"/>
              </w:rPr>
            </w:pPr>
            <w:r w:rsidRPr="00660A52">
              <w:rPr>
                <w:rFonts w:eastAsia="Times New Roman"/>
                <w:lang w:eastAsia="es-MX"/>
              </w:rPr>
              <w:t>PAS</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$293,745.22</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lang w:eastAsia="es-MX"/>
              </w:rPr>
            </w:pPr>
            <w:r w:rsidRPr="00660A52">
              <w:rPr>
                <w:rFonts w:eastAsia="Times New Roman"/>
                <w:lang w:eastAsia="es-MX"/>
              </w:rPr>
              <w:t>$734,363.06</w:t>
            </w:r>
          </w:p>
        </w:tc>
      </w:tr>
      <w:tr w:rsidR="006730FA" w:rsidRPr="00660A52" w:rsidTr="006730FA">
        <w:trPr>
          <w:trHeight w:val="330"/>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center"/>
              <w:rPr>
                <w:rFonts w:eastAsia="Times New Roman"/>
                <w:b/>
                <w:bCs/>
                <w:lang w:eastAsia="es-MX"/>
              </w:rPr>
            </w:pPr>
            <w:r w:rsidRPr="00660A52">
              <w:rPr>
                <w:rFonts w:eastAsia="Times New Roman"/>
                <w:b/>
                <w:bCs/>
                <w:lang w:eastAsia="es-MX"/>
              </w:rPr>
              <w:t>Total</w:t>
            </w:r>
          </w:p>
        </w:tc>
        <w:tc>
          <w:tcPr>
            <w:tcW w:w="4124" w:type="dxa"/>
            <w:tcBorders>
              <w:top w:val="nil"/>
              <w:left w:val="nil"/>
              <w:bottom w:val="single" w:sz="8" w:space="0" w:color="auto"/>
              <w:right w:val="single" w:sz="8" w:space="0" w:color="000000"/>
            </w:tcBorders>
            <w:shd w:val="clear" w:color="auto" w:fill="auto"/>
            <w:noWrap/>
            <w:vAlign w:val="center"/>
            <w:hideMark/>
          </w:tcPr>
          <w:p w:rsidR="006730FA" w:rsidRPr="00660A52" w:rsidRDefault="006730FA" w:rsidP="007E24C2">
            <w:pPr>
              <w:spacing w:after="0" w:line="240" w:lineRule="auto"/>
              <w:jc w:val="right"/>
              <w:rPr>
                <w:rFonts w:eastAsia="Times New Roman"/>
                <w:b/>
                <w:bCs/>
                <w:lang w:eastAsia="es-MX"/>
              </w:rPr>
            </w:pPr>
            <w:r w:rsidRPr="00660A52">
              <w:rPr>
                <w:rFonts w:eastAsia="Times New Roman"/>
                <w:b/>
                <w:bCs/>
                <w:lang w:eastAsia="es-MX"/>
              </w:rPr>
              <w:t>$2,220,964.17</w:t>
            </w:r>
          </w:p>
        </w:tc>
        <w:tc>
          <w:tcPr>
            <w:tcW w:w="3969" w:type="dxa"/>
            <w:tcBorders>
              <w:top w:val="nil"/>
              <w:left w:val="nil"/>
              <w:bottom w:val="single" w:sz="8" w:space="0" w:color="auto"/>
              <w:right w:val="single" w:sz="8" w:space="0" w:color="auto"/>
            </w:tcBorders>
            <w:shd w:val="clear" w:color="auto" w:fill="auto"/>
            <w:noWrap/>
            <w:vAlign w:val="center"/>
            <w:hideMark/>
          </w:tcPr>
          <w:p w:rsidR="006730FA" w:rsidRPr="00660A52" w:rsidRDefault="006730FA" w:rsidP="007E24C2">
            <w:pPr>
              <w:spacing w:after="0" w:line="240" w:lineRule="auto"/>
              <w:jc w:val="right"/>
              <w:rPr>
                <w:rFonts w:eastAsia="Times New Roman"/>
                <w:b/>
                <w:bCs/>
                <w:lang w:eastAsia="es-MX"/>
              </w:rPr>
            </w:pPr>
            <w:r w:rsidRPr="00660A52">
              <w:rPr>
                <w:rFonts w:eastAsia="Times New Roman"/>
                <w:b/>
                <w:bCs/>
                <w:lang w:eastAsia="es-MX"/>
              </w:rPr>
              <w:t>$5,552,410.41</w:t>
            </w:r>
          </w:p>
        </w:tc>
      </w:tr>
    </w:tbl>
    <w:p w:rsidR="009C652F" w:rsidRPr="00660A52" w:rsidRDefault="009C652F" w:rsidP="006730FA">
      <w:pPr>
        <w:pStyle w:val="Sinespaciado"/>
        <w:rPr>
          <w:b/>
        </w:rPr>
      </w:pPr>
    </w:p>
    <w:p w:rsidR="0008793A" w:rsidRPr="00660A52" w:rsidRDefault="00676780" w:rsidP="008F4D88">
      <w:pPr>
        <w:pStyle w:val="Sinespaciado"/>
        <w:tabs>
          <w:tab w:val="left" w:leader="hyphen" w:pos="9498"/>
        </w:tabs>
        <w:jc w:val="both"/>
      </w:pPr>
      <w:r w:rsidRPr="00660A52">
        <w:t>---</w:t>
      </w:r>
      <w:r w:rsidR="006730FA" w:rsidRPr="00660A52">
        <w:rPr>
          <w:b/>
        </w:rPr>
        <w:t>QUINTO</w:t>
      </w:r>
      <w:r w:rsidRPr="00660A52">
        <w:rPr>
          <w:b/>
        </w:rPr>
        <w:t>.</w:t>
      </w:r>
      <w:r w:rsidR="0008793A" w:rsidRPr="00660A52">
        <w:rPr>
          <w:b/>
        </w:rPr>
        <w:t>-</w:t>
      </w:r>
      <w:r w:rsidR="0008793A" w:rsidRPr="00660A52">
        <w:t xml:space="preserve"> </w:t>
      </w:r>
      <w:r w:rsidR="004D42FA" w:rsidRPr="00660A52">
        <w:t>Se establece que el</w:t>
      </w:r>
      <w:r w:rsidR="0008793A" w:rsidRPr="00660A52">
        <w:t xml:space="preserve"> monto del financiamiento público para gastos de campaña </w:t>
      </w:r>
      <w:r w:rsidR="001D07A0" w:rsidRPr="00660A52">
        <w:t>para el proceso electoral d</w:t>
      </w:r>
      <w:r w:rsidR="0008793A" w:rsidRPr="00660A52">
        <w:t>el año 201</w:t>
      </w:r>
      <w:r w:rsidR="001D07A0" w:rsidRPr="00660A52">
        <w:t>6</w:t>
      </w:r>
      <w:r w:rsidR="0008793A" w:rsidRPr="00660A52">
        <w:t xml:space="preserve"> para los Partidos Políticos, es de </w:t>
      </w:r>
      <w:r w:rsidR="004D42FA" w:rsidRPr="00660A52">
        <w:rPr>
          <w:b/>
          <w:bCs/>
        </w:rPr>
        <w:t>$111’048,208.26</w:t>
      </w:r>
      <w:r w:rsidR="004D42FA" w:rsidRPr="00660A52">
        <w:t xml:space="preserve"> (ciento once millones cuarenta y ocho mil doscientos ocho pesos 26/100 M. N.),</w:t>
      </w:r>
      <w:r w:rsidR="0092438F">
        <w:t xml:space="preserve"> </w:t>
      </w:r>
      <w:r w:rsidR="0008793A" w:rsidRPr="00660A52">
        <w:t xml:space="preserve">equivalente al </w:t>
      </w:r>
      <w:r w:rsidR="001D07A0" w:rsidRPr="00660A52">
        <w:t>monto total</w:t>
      </w:r>
      <w:r w:rsidR="0008793A" w:rsidRPr="00660A52">
        <w:t xml:space="preserve"> del financiamiento público para el sostenimiento de las actividades ordinarias permanentes para el año 201</w:t>
      </w:r>
      <w:r w:rsidR="001D07A0" w:rsidRPr="00660A52">
        <w:t>6</w:t>
      </w:r>
      <w:r w:rsidR="0008793A" w:rsidRPr="00660A52">
        <w:t>,</w:t>
      </w:r>
      <w:r w:rsidR="001D07A0" w:rsidRPr="00660A52">
        <w:t xml:space="preserve"> en virtud de que en este proceso electoral se renovara el Poder Ejecutivo, El Congreso del Estado y los Ayuntamientos,</w:t>
      </w:r>
      <w:r w:rsidR="0008793A" w:rsidRPr="00660A52">
        <w:t xml:space="preserve"> </w:t>
      </w:r>
      <w:r w:rsidR="004D42FA" w:rsidRPr="00660A52">
        <w:t>y una vez que se</w:t>
      </w:r>
      <w:r w:rsidR="0092438F">
        <w:t xml:space="preserve"> </w:t>
      </w:r>
      <w:r w:rsidR="004D42FA" w:rsidRPr="00660A52">
        <w:t xml:space="preserve">aplicaron las reglas y procedimientos de distribución desarrollados en el Considerando 40 del presente documento, dio como </w:t>
      </w:r>
      <w:r w:rsidR="0008793A" w:rsidRPr="00660A52">
        <w:t xml:space="preserve">resultando los importes siguientes: </w:t>
      </w:r>
      <w:r w:rsidRPr="00660A52">
        <w:tab/>
      </w:r>
    </w:p>
    <w:p w:rsidR="000239DF" w:rsidRDefault="000239DF" w:rsidP="008F4D88">
      <w:pPr>
        <w:pStyle w:val="Sinespaciado"/>
        <w:jc w:val="center"/>
        <w:rPr>
          <w:b/>
        </w:rPr>
      </w:pPr>
    </w:p>
    <w:p w:rsidR="00164ACF" w:rsidRPr="00660A52" w:rsidRDefault="0008793A" w:rsidP="008F4D88">
      <w:pPr>
        <w:pStyle w:val="Sinespaciado"/>
        <w:jc w:val="center"/>
        <w:rPr>
          <w:b/>
        </w:rPr>
      </w:pPr>
      <w:r w:rsidRPr="00660A52">
        <w:rPr>
          <w:b/>
        </w:rPr>
        <w:t>Financiamiento público para gastos de campaña 201</w:t>
      </w:r>
      <w:r w:rsidR="000C0618" w:rsidRPr="00660A52">
        <w:rPr>
          <w:b/>
        </w:rPr>
        <w:t>6</w:t>
      </w:r>
      <w:r w:rsidRPr="00660A52">
        <w:rPr>
          <w:b/>
        </w:rPr>
        <w:t>.</w:t>
      </w:r>
    </w:p>
    <w:tbl>
      <w:tblPr>
        <w:tblW w:w="5991" w:type="dxa"/>
        <w:jc w:val="center"/>
        <w:tblCellMar>
          <w:left w:w="70" w:type="dxa"/>
          <w:right w:w="70" w:type="dxa"/>
        </w:tblCellMar>
        <w:tblLook w:val="04A0" w:firstRow="1" w:lastRow="0" w:firstColumn="1" w:lastColumn="0" w:noHBand="0" w:noVBand="1"/>
      </w:tblPr>
      <w:tblGrid>
        <w:gridCol w:w="3942"/>
        <w:gridCol w:w="2049"/>
      </w:tblGrid>
      <w:tr w:rsidR="00660A52" w:rsidRPr="00660A52" w:rsidTr="00D926FB">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4D42FA" w:rsidRPr="00660A52" w:rsidRDefault="004D42FA" w:rsidP="0028369D">
            <w:pPr>
              <w:spacing w:after="0" w:line="240" w:lineRule="auto"/>
              <w:jc w:val="center"/>
              <w:rPr>
                <w:rFonts w:eastAsia="Times New Roman"/>
                <w:b/>
                <w:bCs/>
                <w:sz w:val="18"/>
                <w:szCs w:val="18"/>
                <w:lang w:eastAsia="es-MX"/>
              </w:rPr>
            </w:pPr>
            <w:r w:rsidRPr="00660A52">
              <w:rPr>
                <w:rFonts w:eastAsia="Times New Roman"/>
                <w:b/>
                <w:bCs/>
                <w:sz w:val="18"/>
                <w:szCs w:val="18"/>
                <w:lang w:eastAsia="es-MX"/>
              </w:rPr>
              <w:t>PARTIDO POLÍTICO</w:t>
            </w:r>
          </w:p>
        </w:tc>
        <w:tc>
          <w:tcPr>
            <w:tcW w:w="2049" w:type="dxa"/>
            <w:tcBorders>
              <w:top w:val="single" w:sz="4" w:space="0" w:color="auto"/>
              <w:left w:val="nil"/>
              <w:bottom w:val="single" w:sz="4" w:space="0" w:color="auto"/>
              <w:right w:val="single" w:sz="4" w:space="0" w:color="auto"/>
            </w:tcBorders>
            <w:shd w:val="clear" w:color="000000" w:fill="BFBFBF"/>
            <w:vAlign w:val="center"/>
            <w:hideMark/>
          </w:tcPr>
          <w:p w:rsidR="004D42FA" w:rsidRPr="00660A52" w:rsidRDefault="004D42FA" w:rsidP="0028369D">
            <w:pPr>
              <w:spacing w:after="0" w:line="240" w:lineRule="auto"/>
              <w:jc w:val="center"/>
              <w:rPr>
                <w:rFonts w:eastAsia="Times New Roman"/>
                <w:b/>
                <w:bCs/>
                <w:sz w:val="18"/>
                <w:szCs w:val="18"/>
                <w:lang w:eastAsia="es-MX"/>
              </w:rPr>
            </w:pPr>
            <w:r w:rsidRPr="00660A52">
              <w:rPr>
                <w:rFonts w:eastAsia="Times New Roman"/>
                <w:b/>
                <w:bCs/>
                <w:sz w:val="18"/>
                <w:szCs w:val="18"/>
                <w:lang w:eastAsia="es-MX"/>
              </w:rPr>
              <w:t>MONTO TOTAL PARA CAMPAÑAS 2016</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jc w:val="right"/>
              <w:rPr>
                <w:rFonts w:eastAsia="Times New Roman"/>
                <w:sz w:val="22"/>
                <w:szCs w:val="22"/>
                <w:lang w:eastAsia="es-MX"/>
              </w:rPr>
            </w:pPr>
            <w:r w:rsidRPr="00660A52">
              <w:rPr>
                <w:rFonts w:eastAsia="Times New Roman"/>
                <w:sz w:val="22"/>
                <w:szCs w:val="22"/>
                <w:lang w:eastAsia="es-MX"/>
              </w:rPr>
              <w:t>Partido Acción Nacional</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$24,105,617.92</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Revolucionario Institucional</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$31,108,756.59</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de la Revolución Democrática</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$7,988,989.79</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del Trabajo</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$4,684,131.07</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Verde Ecologista de México</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$6,460,946.54</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Movimiento Ciudadano</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$4,365,943.37</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Nueva Alianza</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$11,791,292.63</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Morena</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$2,019,058.33</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Encuentro Social</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$2,019,058.33</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Partido Sinaloense</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pPr>
            <w:r w:rsidRPr="00660A52">
              <w:t>$14,485,355.36</w:t>
            </w:r>
          </w:p>
        </w:tc>
      </w:tr>
      <w:tr w:rsidR="00660A52"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tcPr>
          <w:p w:rsidR="004D42FA" w:rsidRPr="00660A52" w:rsidRDefault="004D42FA" w:rsidP="0028369D">
            <w:pPr>
              <w:spacing w:after="0" w:line="240" w:lineRule="auto"/>
              <w:rPr>
                <w:rFonts w:eastAsia="Times New Roman"/>
                <w:sz w:val="22"/>
                <w:szCs w:val="22"/>
                <w:lang w:eastAsia="es-MX"/>
              </w:rPr>
            </w:pPr>
            <w:r w:rsidRPr="00660A52">
              <w:rPr>
                <w:rFonts w:eastAsia="Times New Roman"/>
                <w:sz w:val="22"/>
                <w:szCs w:val="22"/>
                <w:lang w:eastAsia="es-MX"/>
              </w:rPr>
              <w:t>Candidaturas Independientes</w:t>
            </w:r>
          </w:p>
        </w:tc>
        <w:tc>
          <w:tcPr>
            <w:tcW w:w="2049" w:type="dxa"/>
            <w:tcBorders>
              <w:top w:val="nil"/>
              <w:left w:val="nil"/>
              <w:bottom w:val="single" w:sz="4" w:space="0" w:color="auto"/>
              <w:right w:val="single" w:sz="4" w:space="0" w:color="auto"/>
            </w:tcBorders>
            <w:shd w:val="clear" w:color="auto" w:fill="auto"/>
            <w:vAlign w:val="center"/>
          </w:tcPr>
          <w:p w:rsidR="004D42FA" w:rsidRPr="00660A52" w:rsidRDefault="004D42FA" w:rsidP="0028369D">
            <w:pPr>
              <w:pStyle w:val="Sinespaciado"/>
              <w:jc w:val="right"/>
            </w:pPr>
            <w:r w:rsidRPr="00660A52">
              <w:t>$2,019,058.33</w:t>
            </w:r>
          </w:p>
        </w:tc>
      </w:tr>
      <w:tr w:rsidR="004D42FA" w:rsidRPr="00660A52" w:rsidTr="00D926FB">
        <w:trPr>
          <w:trHeight w:val="2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4D42FA" w:rsidRPr="00660A52" w:rsidRDefault="004D42FA" w:rsidP="0028369D">
            <w:pPr>
              <w:spacing w:after="0" w:line="240" w:lineRule="auto"/>
              <w:jc w:val="center"/>
              <w:rPr>
                <w:rFonts w:eastAsia="Times New Roman"/>
                <w:b/>
                <w:bCs/>
                <w:sz w:val="22"/>
                <w:szCs w:val="22"/>
                <w:lang w:eastAsia="es-MX"/>
              </w:rPr>
            </w:pPr>
            <w:r w:rsidRPr="00660A52">
              <w:rPr>
                <w:rFonts w:eastAsia="Times New Roman"/>
                <w:b/>
                <w:bCs/>
                <w:sz w:val="22"/>
                <w:szCs w:val="22"/>
                <w:lang w:eastAsia="es-MX"/>
              </w:rPr>
              <w:t>Total</w:t>
            </w:r>
          </w:p>
        </w:tc>
        <w:tc>
          <w:tcPr>
            <w:tcW w:w="2049" w:type="dxa"/>
            <w:tcBorders>
              <w:top w:val="nil"/>
              <w:left w:val="nil"/>
              <w:bottom w:val="single" w:sz="4" w:space="0" w:color="auto"/>
              <w:right w:val="single" w:sz="4" w:space="0" w:color="auto"/>
            </w:tcBorders>
            <w:shd w:val="clear" w:color="auto" w:fill="auto"/>
            <w:vAlign w:val="center"/>
            <w:hideMark/>
          </w:tcPr>
          <w:p w:rsidR="004D42FA" w:rsidRPr="00660A52" w:rsidRDefault="004D42FA" w:rsidP="0028369D">
            <w:pPr>
              <w:pStyle w:val="Sinespaciado"/>
              <w:jc w:val="right"/>
              <w:rPr>
                <w:b/>
                <w:bCs/>
              </w:rPr>
            </w:pPr>
            <w:r w:rsidRPr="00660A52">
              <w:rPr>
                <w:b/>
                <w:bCs/>
              </w:rPr>
              <w:t>$111,048,208.26</w:t>
            </w:r>
          </w:p>
        </w:tc>
      </w:tr>
    </w:tbl>
    <w:p w:rsidR="00700469" w:rsidRPr="00660A52" w:rsidRDefault="00700469" w:rsidP="008F4D88">
      <w:pPr>
        <w:pStyle w:val="Sinespaciado"/>
        <w:jc w:val="center"/>
        <w:rPr>
          <w:b/>
        </w:rPr>
      </w:pPr>
    </w:p>
    <w:p w:rsidR="009C652F" w:rsidRPr="00660A52" w:rsidRDefault="009C652F" w:rsidP="009C652F">
      <w:pPr>
        <w:pStyle w:val="Sinespaciado"/>
        <w:tabs>
          <w:tab w:val="left" w:leader="hyphen" w:pos="9498"/>
        </w:tabs>
        <w:jc w:val="both"/>
      </w:pPr>
      <w:r w:rsidRPr="00660A52">
        <w:t>---</w:t>
      </w:r>
      <w:r w:rsidRPr="00660A52">
        <w:rPr>
          <w:b/>
        </w:rPr>
        <w:t xml:space="preserve"> </w:t>
      </w:r>
      <w:r w:rsidR="006730FA" w:rsidRPr="00660A52">
        <w:rPr>
          <w:b/>
        </w:rPr>
        <w:t>SEXTO</w:t>
      </w:r>
      <w:r w:rsidRPr="00660A52">
        <w:rPr>
          <w:b/>
        </w:rPr>
        <w:t>.-</w:t>
      </w:r>
      <w:r w:rsidRPr="00660A52">
        <w:t xml:space="preserve"> En consecuencia se aprueba que la entrega del financiamiento </w:t>
      </w:r>
      <w:r w:rsidR="00B510DB" w:rsidRPr="00660A52">
        <w:t>público</w:t>
      </w:r>
      <w:r w:rsidRPr="00660A52">
        <w:t xml:space="preserve"> para gastos de campaña, se entregue a los partidos políticos durante los meses de marzo, abril y mayo de 2016, y se establece como calendario de ministraciones para estos tres meses</w:t>
      </w:r>
      <w:r w:rsidR="00B510DB" w:rsidRPr="00660A52">
        <w:t>, adicionales a las de gasto ordinario,</w:t>
      </w:r>
      <w:r w:rsidRPr="00660A52">
        <w:t xml:space="preserve"> teniéndose como válidas y definitivas las cantidades siguientes:</w:t>
      </w:r>
      <w:r w:rsidRPr="00660A52">
        <w:tab/>
      </w:r>
    </w:p>
    <w:p w:rsidR="009C652F" w:rsidRPr="00660A52" w:rsidRDefault="009C652F" w:rsidP="009C652F">
      <w:pPr>
        <w:pStyle w:val="Sinespaciado"/>
      </w:pPr>
    </w:p>
    <w:p w:rsidR="00531DDB" w:rsidRPr="00660A52" w:rsidRDefault="00531DDB" w:rsidP="00531DDB">
      <w:pPr>
        <w:pStyle w:val="Sinespaciado"/>
        <w:tabs>
          <w:tab w:val="left" w:leader="hyphen" w:pos="9498"/>
        </w:tabs>
        <w:jc w:val="center"/>
        <w:rPr>
          <w:b/>
        </w:rPr>
      </w:pPr>
      <w:r w:rsidRPr="00660A52">
        <w:rPr>
          <w:b/>
        </w:rPr>
        <w:t>CALENDARIO DE MINISTRACIONES MENSUALES PARA CAMPAÑAS 2016</w:t>
      </w:r>
    </w:p>
    <w:tbl>
      <w:tblPr>
        <w:tblW w:w="8274" w:type="dxa"/>
        <w:jc w:val="center"/>
        <w:tblCellMar>
          <w:left w:w="70" w:type="dxa"/>
          <w:right w:w="70" w:type="dxa"/>
        </w:tblCellMar>
        <w:tblLook w:val="04A0" w:firstRow="1" w:lastRow="0" w:firstColumn="1" w:lastColumn="0" w:noHBand="0" w:noVBand="1"/>
      </w:tblPr>
      <w:tblGrid>
        <w:gridCol w:w="4753"/>
        <w:gridCol w:w="3521"/>
      </w:tblGrid>
      <w:tr w:rsidR="00660A52" w:rsidRPr="00660A52" w:rsidTr="0028369D">
        <w:trPr>
          <w:trHeight w:val="20"/>
          <w:jc w:val="center"/>
        </w:trPr>
        <w:tc>
          <w:tcPr>
            <w:tcW w:w="4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6FB" w:rsidRPr="00660A52" w:rsidRDefault="00D926FB" w:rsidP="0028369D">
            <w:pPr>
              <w:spacing w:after="0" w:line="240" w:lineRule="auto"/>
              <w:jc w:val="center"/>
              <w:rPr>
                <w:rFonts w:eastAsia="Times New Roman"/>
                <w:b/>
                <w:bCs/>
                <w:sz w:val="16"/>
                <w:szCs w:val="20"/>
                <w:lang w:eastAsia="es-MX"/>
              </w:rPr>
            </w:pPr>
            <w:r w:rsidRPr="00660A52">
              <w:rPr>
                <w:rFonts w:eastAsia="Times New Roman"/>
                <w:b/>
                <w:bCs/>
                <w:sz w:val="16"/>
                <w:szCs w:val="20"/>
                <w:lang w:eastAsia="es-MX"/>
              </w:rPr>
              <w:t>PARTIDO POLÍTICO</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D926FB" w:rsidRPr="00660A52" w:rsidRDefault="00D926FB" w:rsidP="007E24C2">
            <w:pPr>
              <w:spacing w:after="0" w:line="240" w:lineRule="auto"/>
              <w:jc w:val="center"/>
              <w:rPr>
                <w:rFonts w:eastAsia="Times New Roman"/>
                <w:b/>
                <w:bCs/>
                <w:sz w:val="16"/>
                <w:szCs w:val="20"/>
                <w:lang w:eastAsia="es-MX"/>
              </w:rPr>
            </w:pPr>
            <w:r w:rsidRPr="00660A52">
              <w:rPr>
                <w:rFonts w:eastAsia="Times New Roman"/>
                <w:b/>
                <w:bCs/>
                <w:sz w:val="16"/>
                <w:szCs w:val="20"/>
                <w:lang w:eastAsia="es-MX"/>
              </w:rPr>
              <w:t>MINISTRACION MENSUAL PARA LOS MESES DE MARZO, ABRIL Y MAYO DE 2016</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Acción Nacional</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$8,035,205.97</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Revolucionario Institucional</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$10,369,585.53</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de la Revolución Democrática</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$2,662,996.60</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del Trabajo</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$1,561,377.02</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Verde Ecologista de México</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$2,153,648.85</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Movimiento Ciudadano</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$1,455,314.46</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Nueva Alianza</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$3,930,430.88</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Morena</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$673,019.44</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Encuentro Social</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$673,019.44</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hideMark/>
          </w:tcPr>
          <w:p w:rsidR="0028369D" w:rsidRPr="00660A52" w:rsidRDefault="0028369D" w:rsidP="0028369D">
            <w:pPr>
              <w:spacing w:after="0" w:line="240" w:lineRule="auto"/>
              <w:rPr>
                <w:rFonts w:eastAsia="Times New Roman"/>
                <w:lang w:eastAsia="es-MX"/>
              </w:rPr>
            </w:pPr>
            <w:r w:rsidRPr="00660A52">
              <w:rPr>
                <w:rFonts w:eastAsia="Times New Roman"/>
                <w:lang w:eastAsia="es-MX"/>
              </w:rPr>
              <w:t>Partido Sinaloense</w:t>
            </w:r>
          </w:p>
        </w:tc>
        <w:tc>
          <w:tcPr>
            <w:tcW w:w="3521" w:type="dxa"/>
            <w:tcBorders>
              <w:top w:val="nil"/>
              <w:left w:val="nil"/>
              <w:bottom w:val="single" w:sz="4" w:space="0" w:color="auto"/>
              <w:right w:val="single" w:sz="4" w:space="0" w:color="auto"/>
            </w:tcBorders>
            <w:shd w:val="clear" w:color="auto" w:fill="auto"/>
            <w:noWrap/>
            <w:vAlign w:val="center"/>
            <w:hideMark/>
          </w:tcPr>
          <w:p w:rsidR="0028369D" w:rsidRPr="00660A52" w:rsidRDefault="0028369D" w:rsidP="0028369D">
            <w:pPr>
              <w:pStyle w:val="Sinespaciado"/>
              <w:jc w:val="right"/>
            </w:pPr>
            <w:r w:rsidRPr="00660A52">
              <w:t>$4,828,451.79</w:t>
            </w:r>
          </w:p>
        </w:tc>
      </w:tr>
      <w:tr w:rsidR="00660A52"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vAlign w:val="center"/>
          </w:tcPr>
          <w:p w:rsidR="0028369D" w:rsidRPr="00660A52" w:rsidRDefault="0028369D" w:rsidP="0028369D">
            <w:pPr>
              <w:spacing w:after="0" w:line="240" w:lineRule="auto"/>
              <w:rPr>
                <w:rFonts w:eastAsia="Times New Roman"/>
                <w:lang w:eastAsia="es-MX"/>
              </w:rPr>
            </w:pPr>
            <w:r w:rsidRPr="00660A52">
              <w:rPr>
                <w:rFonts w:eastAsia="Times New Roman"/>
                <w:lang w:eastAsia="es-MX"/>
              </w:rPr>
              <w:t>Candidaturas Independientes</w:t>
            </w:r>
          </w:p>
        </w:tc>
        <w:tc>
          <w:tcPr>
            <w:tcW w:w="3521" w:type="dxa"/>
            <w:tcBorders>
              <w:top w:val="nil"/>
              <w:left w:val="nil"/>
              <w:bottom w:val="single" w:sz="4" w:space="0" w:color="auto"/>
              <w:right w:val="single" w:sz="4" w:space="0" w:color="auto"/>
            </w:tcBorders>
            <w:shd w:val="clear" w:color="auto" w:fill="auto"/>
            <w:noWrap/>
            <w:vAlign w:val="center"/>
          </w:tcPr>
          <w:p w:rsidR="0028369D" w:rsidRPr="00660A52" w:rsidRDefault="0028369D" w:rsidP="0028369D">
            <w:pPr>
              <w:pStyle w:val="Sinespaciado"/>
              <w:jc w:val="right"/>
            </w:pPr>
            <w:r w:rsidRPr="00660A52">
              <w:t>$673,019.44</w:t>
            </w:r>
          </w:p>
        </w:tc>
      </w:tr>
      <w:tr w:rsidR="00531DDB" w:rsidRPr="00660A52" w:rsidTr="0028369D">
        <w:trPr>
          <w:trHeight w:val="20"/>
          <w:jc w:val="center"/>
        </w:trPr>
        <w:tc>
          <w:tcPr>
            <w:tcW w:w="4753" w:type="dxa"/>
            <w:tcBorders>
              <w:top w:val="nil"/>
              <w:left w:val="single" w:sz="4" w:space="0" w:color="auto"/>
              <w:bottom w:val="single" w:sz="4" w:space="0" w:color="auto"/>
              <w:right w:val="single" w:sz="4" w:space="0" w:color="auto"/>
            </w:tcBorders>
            <w:shd w:val="clear" w:color="auto" w:fill="auto"/>
            <w:noWrap/>
            <w:vAlign w:val="center"/>
            <w:hideMark/>
          </w:tcPr>
          <w:p w:rsidR="00531DDB" w:rsidRPr="00660A52" w:rsidRDefault="00531DDB" w:rsidP="0028369D">
            <w:pPr>
              <w:spacing w:after="0" w:line="240" w:lineRule="auto"/>
              <w:jc w:val="center"/>
              <w:rPr>
                <w:rFonts w:eastAsia="Times New Roman"/>
                <w:b/>
                <w:bCs/>
                <w:lang w:eastAsia="es-MX"/>
              </w:rPr>
            </w:pPr>
            <w:r w:rsidRPr="00660A52">
              <w:rPr>
                <w:rFonts w:eastAsia="Times New Roman"/>
                <w:b/>
                <w:bCs/>
                <w:lang w:eastAsia="es-MX"/>
              </w:rPr>
              <w:t>Total</w:t>
            </w:r>
          </w:p>
        </w:tc>
        <w:tc>
          <w:tcPr>
            <w:tcW w:w="3521" w:type="dxa"/>
            <w:tcBorders>
              <w:top w:val="nil"/>
              <w:left w:val="nil"/>
              <w:bottom w:val="single" w:sz="4" w:space="0" w:color="auto"/>
              <w:right w:val="single" w:sz="4" w:space="0" w:color="auto"/>
            </w:tcBorders>
            <w:shd w:val="clear" w:color="auto" w:fill="auto"/>
            <w:noWrap/>
            <w:vAlign w:val="center"/>
            <w:hideMark/>
          </w:tcPr>
          <w:p w:rsidR="00531DDB" w:rsidRPr="00660A52" w:rsidRDefault="0028369D" w:rsidP="0028369D">
            <w:pPr>
              <w:pStyle w:val="Sinespaciado"/>
              <w:jc w:val="right"/>
              <w:rPr>
                <w:b/>
              </w:rPr>
            </w:pPr>
            <w:r w:rsidRPr="00660A52">
              <w:rPr>
                <w:b/>
              </w:rPr>
              <w:t>$37,016,069.42</w:t>
            </w:r>
          </w:p>
        </w:tc>
      </w:tr>
    </w:tbl>
    <w:p w:rsidR="00531DDB" w:rsidRPr="00660A52" w:rsidRDefault="00531DDB" w:rsidP="009C652F">
      <w:pPr>
        <w:pStyle w:val="Sinespaciado"/>
      </w:pPr>
    </w:p>
    <w:p w:rsidR="0008793A" w:rsidRPr="00660A52" w:rsidRDefault="00700469" w:rsidP="00D926FB">
      <w:pPr>
        <w:pStyle w:val="Sinespaciado"/>
        <w:tabs>
          <w:tab w:val="left" w:leader="hyphen" w:pos="9498"/>
        </w:tabs>
        <w:jc w:val="both"/>
      </w:pPr>
      <w:r w:rsidRPr="00660A52">
        <w:rPr>
          <w:b/>
        </w:rPr>
        <w:t>---</w:t>
      </w:r>
      <w:r w:rsidR="00377D35" w:rsidRPr="00660A52">
        <w:rPr>
          <w:b/>
        </w:rPr>
        <w:t>S</w:t>
      </w:r>
      <w:r w:rsidR="006730FA" w:rsidRPr="00660A52">
        <w:rPr>
          <w:b/>
        </w:rPr>
        <w:t>EPTIM</w:t>
      </w:r>
      <w:r w:rsidR="00377D35" w:rsidRPr="00660A52">
        <w:rPr>
          <w:b/>
        </w:rPr>
        <w:t>O</w:t>
      </w:r>
      <w:r w:rsidRPr="00660A52">
        <w:rPr>
          <w:b/>
        </w:rPr>
        <w:t>.-</w:t>
      </w:r>
      <w:r w:rsidR="003E2DBB" w:rsidRPr="00660A52">
        <w:t xml:space="preserve"> </w:t>
      </w:r>
      <w:r w:rsidR="00377D35" w:rsidRPr="00660A52">
        <w:t>En virtud de</w:t>
      </w:r>
      <w:r w:rsidR="00D926FB" w:rsidRPr="00660A52">
        <w:t xml:space="preserve"> lo dispuesto por el artículo 139, párrafo tercero, de la Ley de Instituciones y Procedimientos Electorales del Estado de Sinaloa, que a la letra dice: </w:t>
      </w:r>
      <w:r w:rsidR="00D926FB" w:rsidRPr="00660A52">
        <w:rPr>
          <w:i/>
          <w:sz w:val="22"/>
        </w:rPr>
        <w:t xml:space="preserve">“El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w:t>
      </w:r>
      <w:r w:rsidR="00D926FB" w:rsidRPr="00660A52">
        <w:rPr>
          <w:b/>
          <w:i/>
          <w:sz w:val="22"/>
        </w:rPr>
        <w:t>y para el financiamiento de los partidos políticos”</w:t>
      </w:r>
      <w:r w:rsidR="00D926FB" w:rsidRPr="00660A52">
        <w:rPr>
          <w:i/>
          <w:sz w:val="22"/>
        </w:rPr>
        <w:t>.</w:t>
      </w:r>
      <w:r w:rsidR="00D926FB" w:rsidRPr="00660A52">
        <w:t xml:space="preserve"> </w:t>
      </w:r>
      <w:r w:rsidR="00531DDB" w:rsidRPr="00660A52">
        <w:t xml:space="preserve">Notifíquese </w:t>
      </w:r>
      <w:r w:rsidR="00D926FB" w:rsidRPr="00660A52">
        <w:t xml:space="preserve">por oficio </w:t>
      </w:r>
      <w:r w:rsidR="00531DDB" w:rsidRPr="00660A52">
        <w:t xml:space="preserve">el presente acuerdo a la Secretaría de Administración y Finanzas de Gobierno del Estado, a efecto de que se entreguen a </w:t>
      </w:r>
      <w:r w:rsidR="00B510DB" w:rsidRPr="00660A52">
        <w:t xml:space="preserve">esta autoridad electoral, los montos totales de </w:t>
      </w:r>
      <w:r w:rsidR="00531DDB" w:rsidRPr="00660A52">
        <w:t>las ministraciones aprobadas para el ejercicio 201</w:t>
      </w:r>
      <w:r w:rsidR="00B510DB" w:rsidRPr="00660A52">
        <w:t>6</w:t>
      </w:r>
      <w:r w:rsidR="00531DDB" w:rsidRPr="00660A52">
        <w:t xml:space="preserve"> (dos mil </w:t>
      </w:r>
      <w:r w:rsidR="00B510DB" w:rsidRPr="00660A52">
        <w:t>dieciséis</w:t>
      </w:r>
      <w:r w:rsidR="00531DDB" w:rsidRPr="00660A52">
        <w:t>), apegándose al calendario de ministraciones men</w:t>
      </w:r>
      <w:r w:rsidR="00B510DB" w:rsidRPr="00660A52">
        <w:t>suales que también fue aprobado</w:t>
      </w:r>
      <w:r w:rsidRPr="00660A52">
        <w:t>.</w:t>
      </w:r>
      <w:r w:rsidR="00676780" w:rsidRPr="00660A52">
        <w:tab/>
      </w:r>
    </w:p>
    <w:p w:rsidR="00676780" w:rsidRPr="00660A52" w:rsidRDefault="00676780" w:rsidP="008F4D88">
      <w:pPr>
        <w:pStyle w:val="Sinespaciado"/>
        <w:tabs>
          <w:tab w:val="left" w:leader="hyphen" w:pos="9498"/>
        </w:tabs>
        <w:jc w:val="both"/>
      </w:pPr>
    </w:p>
    <w:p w:rsidR="009A1EB2" w:rsidRPr="00660A52" w:rsidRDefault="00676780" w:rsidP="008F4D88">
      <w:pPr>
        <w:pStyle w:val="Sinespaciado"/>
        <w:tabs>
          <w:tab w:val="left" w:leader="hyphen" w:pos="9498"/>
        </w:tabs>
        <w:jc w:val="both"/>
      </w:pPr>
      <w:r w:rsidRPr="00660A52">
        <w:t>---</w:t>
      </w:r>
      <w:r w:rsidR="006730FA" w:rsidRPr="00660A52">
        <w:rPr>
          <w:b/>
        </w:rPr>
        <w:t>OCTAVO</w:t>
      </w:r>
      <w:r w:rsidRPr="00660A52">
        <w:rPr>
          <w:b/>
        </w:rPr>
        <w:t>.-</w:t>
      </w:r>
      <w:r w:rsidRPr="00660A52">
        <w:t xml:space="preserve"> </w:t>
      </w:r>
      <w:r w:rsidR="0067761C" w:rsidRPr="00660A52">
        <w:t xml:space="preserve">Notifíquese en sus términos el presente Acuerdo a los Representantes de los Partidos Políticos acreditados ante el Consejo </w:t>
      </w:r>
      <w:r w:rsidR="00B510DB" w:rsidRPr="00660A52">
        <w:t>General del Instituto</w:t>
      </w:r>
      <w:r w:rsidR="0067761C" w:rsidRPr="00660A52">
        <w:t xml:space="preserve"> Electoral</w:t>
      </w:r>
      <w:r w:rsidR="00B510DB" w:rsidRPr="00660A52">
        <w:t xml:space="preserve"> del Estado de Sinaloa</w:t>
      </w:r>
      <w:r w:rsidR="003E2DBB" w:rsidRPr="00660A52">
        <w:t>, salvo que se estuvie</w:t>
      </w:r>
      <w:r w:rsidR="009A1EB2" w:rsidRPr="00660A52">
        <w:t>ra en el supuesto del artículo 91</w:t>
      </w:r>
      <w:r w:rsidR="003E2DBB" w:rsidRPr="00660A52">
        <w:t xml:space="preserve"> de la </w:t>
      </w:r>
      <w:r w:rsidR="009A1EB2" w:rsidRPr="00660A52">
        <w:t>Ley del Sistema de Medios de Impugnación en Materia Electoral y de Participación Ciudadana para el Estado de Sinaloa.</w:t>
      </w:r>
      <w:r w:rsidRPr="00660A52">
        <w:tab/>
      </w:r>
    </w:p>
    <w:p w:rsidR="003B3E7C" w:rsidRPr="00660A52" w:rsidRDefault="003B3E7C" w:rsidP="009A1EB2">
      <w:pPr>
        <w:pStyle w:val="Prrafodelista"/>
        <w:spacing w:after="0" w:line="300" w:lineRule="auto"/>
        <w:ind w:left="0"/>
        <w:jc w:val="both"/>
      </w:pPr>
    </w:p>
    <w:p w:rsidR="008F3D0B" w:rsidRPr="00660A52" w:rsidRDefault="008F3D0B" w:rsidP="008F3D0B">
      <w:pPr>
        <w:pStyle w:val="Sinespaciado"/>
        <w:jc w:val="center"/>
      </w:pPr>
    </w:p>
    <w:p w:rsidR="00B510DB" w:rsidRPr="00660A52" w:rsidRDefault="00B510DB" w:rsidP="008F3D0B">
      <w:pPr>
        <w:pStyle w:val="Sinespaciado"/>
        <w:jc w:val="center"/>
      </w:pPr>
      <w:r w:rsidRPr="00660A52">
        <w:t>COMISIÓN DE PRERROGATIVAS Y PARTIDOS POLÍTICOS</w:t>
      </w:r>
    </w:p>
    <w:p w:rsidR="00B510DB" w:rsidRPr="00660A52" w:rsidRDefault="00B510DB" w:rsidP="008F3D0B">
      <w:pPr>
        <w:pStyle w:val="Sinespaciado"/>
        <w:jc w:val="center"/>
        <w:rPr>
          <w:sz w:val="20"/>
        </w:rPr>
      </w:pPr>
    </w:p>
    <w:p w:rsidR="00B510DB" w:rsidRPr="00660A52" w:rsidRDefault="00B510DB" w:rsidP="008F3D0B">
      <w:pPr>
        <w:pStyle w:val="Sinespaciado"/>
        <w:jc w:val="center"/>
        <w:rPr>
          <w:sz w:val="20"/>
        </w:rPr>
      </w:pPr>
    </w:p>
    <w:p w:rsidR="008F3D0B" w:rsidRPr="00660A52" w:rsidRDefault="008F3D0B" w:rsidP="008F3D0B">
      <w:pPr>
        <w:pStyle w:val="Sinespaciado"/>
        <w:jc w:val="center"/>
        <w:rPr>
          <w:sz w:val="20"/>
        </w:rPr>
      </w:pPr>
    </w:p>
    <w:p w:rsidR="00B510DB" w:rsidRPr="00660A52" w:rsidRDefault="00B510DB" w:rsidP="008F3D0B">
      <w:pPr>
        <w:pStyle w:val="Sinespaciado"/>
        <w:jc w:val="center"/>
        <w:rPr>
          <w:b/>
          <w:smallCaps/>
        </w:rPr>
      </w:pPr>
      <w:r w:rsidRPr="00660A52">
        <w:rPr>
          <w:b/>
          <w:smallCaps/>
        </w:rPr>
        <w:t>Lic. Martín Alfonso Inzunza Gutiérrez</w:t>
      </w:r>
    </w:p>
    <w:p w:rsidR="00B510DB" w:rsidRPr="00660A52" w:rsidRDefault="00B510DB" w:rsidP="008F3D0B">
      <w:pPr>
        <w:pStyle w:val="Sinespaciado"/>
        <w:jc w:val="center"/>
        <w:rPr>
          <w:smallCaps/>
        </w:rPr>
      </w:pPr>
      <w:r w:rsidRPr="00660A52">
        <w:rPr>
          <w:smallCaps/>
        </w:rPr>
        <w:t>Titular</w:t>
      </w:r>
    </w:p>
    <w:p w:rsidR="00B510DB" w:rsidRPr="00660A52" w:rsidRDefault="00B510DB" w:rsidP="008F3D0B">
      <w:pPr>
        <w:pStyle w:val="Sinespaciado"/>
        <w:jc w:val="center"/>
        <w:rPr>
          <w:smallCaps/>
        </w:rPr>
      </w:pPr>
    </w:p>
    <w:p w:rsidR="00B510DB" w:rsidRPr="00660A52" w:rsidRDefault="00B510DB" w:rsidP="008F3D0B">
      <w:pPr>
        <w:pStyle w:val="Sinespaciado"/>
        <w:jc w:val="center"/>
        <w:rPr>
          <w:smallCaps/>
        </w:rPr>
      </w:pPr>
    </w:p>
    <w:p w:rsidR="008F3D0B" w:rsidRPr="00660A52" w:rsidRDefault="008F3D0B" w:rsidP="008F3D0B">
      <w:pPr>
        <w:pStyle w:val="Sinespaciado"/>
        <w:jc w:val="center"/>
        <w:rPr>
          <w:smallCaps/>
        </w:rPr>
      </w:pPr>
    </w:p>
    <w:p w:rsidR="00B510DB" w:rsidRPr="00660A52" w:rsidRDefault="00B510DB" w:rsidP="008F3D0B">
      <w:pPr>
        <w:pStyle w:val="Sinespaciado"/>
        <w:jc w:val="center"/>
        <w:rPr>
          <w:b/>
          <w:smallCaps/>
        </w:rPr>
      </w:pPr>
      <w:r w:rsidRPr="00660A52">
        <w:rPr>
          <w:b/>
          <w:smallCaps/>
        </w:rPr>
        <w:t xml:space="preserve">Mtra. Perla Lyzette Bueno Torres  </w:t>
      </w:r>
      <w:r w:rsidRPr="00660A52">
        <w:rPr>
          <w:b/>
          <w:smallCaps/>
        </w:rPr>
        <w:tab/>
      </w:r>
      <w:r w:rsidRPr="00660A52">
        <w:rPr>
          <w:b/>
          <w:smallCaps/>
        </w:rPr>
        <w:tab/>
      </w:r>
      <w:r w:rsidRPr="00660A52">
        <w:rPr>
          <w:b/>
          <w:smallCaps/>
        </w:rPr>
        <w:tab/>
        <w:t xml:space="preserve">    Lic. Manuel Bon Moss</w:t>
      </w:r>
    </w:p>
    <w:p w:rsidR="00B510DB" w:rsidRPr="00660A52" w:rsidRDefault="008F3D0B" w:rsidP="008F3D0B">
      <w:pPr>
        <w:pStyle w:val="Sinespaciado"/>
        <w:rPr>
          <w:smallCaps/>
        </w:rPr>
      </w:pPr>
      <w:r w:rsidRPr="00660A52">
        <w:rPr>
          <w:smallCaps/>
        </w:rPr>
        <w:t xml:space="preserve">               </w:t>
      </w:r>
      <w:r w:rsidR="00B510DB" w:rsidRPr="00660A52">
        <w:rPr>
          <w:smallCaps/>
        </w:rPr>
        <w:t xml:space="preserve">Integrante de la Comisión  </w:t>
      </w:r>
      <w:r w:rsidR="00B510DB" w:rsidRPr="00660A52">
        <w:rPr>
          <w:smallCaps/>
        </w:rPr>
        <w:tab/>
      </w:r>
      <w:r w:rsidR="00B510DB" w:rsidRPr="00660A52">
        <w:rPr>
          <w:smallCaps/>
        </w:rPr>
        <w:tab/>
      </w:r>
      <w:r w:rsidR="00B510DB" w:rsidRPr="00660A52">
        <w:rPr>
          <w:smallCaps/>
        </w:rPr>
        <w:tab/>
        <w:t xml:space="preserve">    </w:t>
      </w:r>
      <w:r w:rsidRPr="00660A52">
        <w:rPr>
          <w:smallCaps/>
        </w:rPr>
        <w:t xml:space="preserve">     </w:t>
      </w:r>
      <w:r w:rsidR="00B510DB" w:rsidRPr="00660A52">
        <w:rPr>
          <w:smallCaps/>
        </w:rPr>
        <w:t xml:space="preserve"> Integrante de la Comisión</w:t>
      </w:r>
    </w:p>
    <w:p w:rsidR="00B510DB" w:rsidRPr="00660A52" w:rsidRDefault="00B510DB" w:rsidP="008F3D0B">
      <w:pPr>
        <w:pStyle w:val="Sinespaciado"/>
        <w:jc w:val="center"/>
        <w:rPr>
          <w:bCs/>
        </w:rPr>
      </w:pPr>
    </w:p>
    <w:p w:rsidR="00450CE6" w:rsidRDefault="00450CE6" w:rsidP="00B510DB">
      <w:pPr>
        <w:pStyle w:val="Prrafodelista"/>
        <w:spacing w:after="0" w:line="300" w:lineRule="auto"/>
        <w:ind w:left="0"/>
        <w:jc w:val="center"/>
      </w:pPr>
    </w:p>
    <w:p w:rsidR="008478E0" w:rsidRPr="00450CE6" w:rsidRDefault="00450CE6" w:rsidP="00450CE6">
      <w:pPr>
        <w:jc w:val="both"/>
        <w:rPr>
          <w:b/>
          <w:sz w:val="18"/>
          <w:szCs w:val="18"/>
        </w:rPr>
      </w:pPr>
      <w:r>
        <w:rPr>
          <w:b/>
          <w:sz w:val="18"/>
          <w:szCs w:val="18"/>
        </w:rPr>
        <w:t>EL PRESENTE ACUERDO FUE APROBADO EN LA QUINTA SESIÓN EXTRAORDINARIA DEL CONSEJO GENERAL DEL INSTITUTO ELECTORAL DEL ESTADO DE SINALOA A LOS CATORCE DÍAS DEL MES DE ENERO DE 2016.</w:t>
      </w:r>
    </w:p>
    <w:sectPr w:rsidR="008478E0" w:rsidRPr="00450CE6" w:rsidSect="00921307">
      <w:footerReference w:type="default" r:id="rId8"/>
      <w:endnotePr>
        <w:numFmt w:val="decimal"/>
      </w:endnotePr>
      <w:pgSz w:w="12240" w:h="15840"/>
      <w:pgMar w:top="1134" w:right="1183"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96" w:rsidRDefault="00814796" w:rsidP="00EE5DFA">
      <w:pPr>
        <w:spacing w:after="0" w:line="240" w:lineRule="auto"/>
      </w:pPr>
      <w:r>
        <w:separator/>
      </w:r>
    </w:p>
  </w:endnote>
  <w:endnote w:type="continuationSeparator" w:id="0">
    <w:p w:rsidR="00814796" w:rsidRDefault="00814796" w:rsidP="00EE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777865"/>
      <w:docPartObj>
        <w:docPartGallery w:val="Page Numbers (Bottom of Page)"/>
        <w:docPartUnique/>
      </w:docPartObj>
    </w:sdtPr>
    <w:sdtContent>
      <w:p w:rsidR="000239DF" w:rsidRDefault="000239DF">
        <w:pPr>
          <w:pStyle w:val="Piedepgina"/>
          <w:jc w:val="right"/>
        </w:pPr>
        <w:r>
          <w:fldChar w:fldCharType="begin"/>
        </w:r>
        <w:r>
          <w:instrText>PAGE   \* MERGEFORMAT</w:instrText>
        </w:r>
        <w:r>
          <w:fldChar w:fldCharType="separate"/>
        </w:r>
        <w:r w:rsidR="004B724D" w:rsidRPr="004B724D">
          <w:rPr>
            <w:noProof/>
            <w:lang w:val="es-ES"/>
          </w:rPr>
          <w:t>25</w:t>
        </w:r>
        <w:r>
          <w:fldChar w:fldCharType="end"/>
        </w:r>
      </w:p>
    </w:sdtContent>
  </w:sdt>
  <w:p w:rsidR="000239DF" w:rsidRDefault="000239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96" w:rsidRDefault="00814796" w:rsidP="00EE5DFA">
      <w:pPr>
        <w:spacing w:after="0" w:line="240" w:lineRule="auto"/>
      </w:pPr>
      <w:r>
        <w:separator/>
      </w:r>
    </w:p>
  </w:footnote>
  <w:footnote w:type="continuationSeparator" w:id="0">
    <w:p w:rsidR="00814796" w:rsidRDefault="00814796" w:rsidP="00EE5DFA">
      <w:pPr>
        <w:spacing w:after="0" w:line="240" w:lineRule="auto"/>
      </w:pPr>
      <w:r>
        <w:continuationSeparator/>
      </w:r>
    </w:p>
  </w:footnote>
  <w:footnote w:id="1">
    <w:p w:rsidR="000239DF" w:rsidRDefault="000239DF" w:rsidP="00A0308D">
      <w:pPr>
        <w:pStyle w:val="Textonotapie"/>
        <w:jc w:val="both"/>
      </w:pPr>
      <w:r>
        <w:rPr>
          <w:rStyle w:val="Refdenotaalpie"/>
        </w:rPr>
        <w:footnoteRef/>
      </w:r>
      <w:r>
        <w:t xml:space="preserve"> </w:t>
      </w:r>
      <w:r w:rsidRPr="00EE5DFA">
        <w:rPr>
          <w:sz w:val="16"/>
        </w:rPr>
        <w:t>Todos los cálculos del presente Acuerdo se realizaron con cifras que incluyen la totalidad de decimales que considera la hoja de cálculo Excel y por motivos de presentación y redondeo se reflejan en sólo dos decimales. En consecuencia, las cifras de los montos económicos fijadas en el presente Acuerdo corresponden a operaciones matemáticas empleando todos los decimales, es decir, sin redondeo.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23660C"/>
    <w:multiLevelType w:val="hybridMultilevel"/>
    <w:tmpl w:val="1F624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85F23"/>
    <w:multiLevelType w:val="hybridMultilevel"/>
    <w:tmpl w:val="B136E312"/>
    <w:lvl w:ilvl="0" w:tplc="F8546BD4">
      <w:start w:val="1"/>
      <w:numFmt w:val="decimal"/>
      <w:lvlText w:val="%1."/>
      <w:lvlJc w:val="left"/>
      <w:pPr>
        <w:ind w:left="720" w:hanging="360"/>
      </w:pPr>
      <w:rPr>
        <w:b/>
      </w:rPr>
    </w:lvl>
    <w:lvl w:ilvl="1" w:tplc="4056B1CA">
      <w:start w:val="1"/>
      <w:numFmt w:val="upperRoman"/>
      <w:lvlText w:val="%2."/>
      <w:lvlJc w:val="left"/>
      <w:pPr>
        <w:ind w:left="1800" w:hanging="720"/>
      </w:pPr>
      <w:rPr>
        <w:b/>
      </w:rPr>
    </w:lvl>
    <w:lvl w:ilvl="2" w:tplc="F4B8F20A">
      <w:start w:val="1"/>
      <w:numFmt w:val="lowerLetter"/>
      <w:lvlText w:val="%3)"/>
      <w:lvlJc w:val="left"/>
      <w:pPr>
        <w:ind w:left="2340" w:hanging="36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05B2354"/>
    <w:multiLevelType w:val="hybridMultilevel"/>
    <w:tmpl w:val="6AFA6010"/>
    <w:lvl w:ilvl="0" w:tplc="06FE876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0DC0BF7"/>
    <w:multiLevelType w:val="hybridMultilevel"/>
    <w:tmpl w:val="487067B6"/>
    <w:lvl w:ilvl="0" w:tplc="26C46FC0">
      <w:start w:val="1"/>
      <w:numFmt w:val="lowerLetter"/>
      <w:lvlText w:val="%1)"/>
      <w:lvlJc w:val="left"/>
      <w:pPr>
        <w:ind w:left="1065" w:hanging="705"/>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B73BE9"/>
    <w:multiLevelType w:val="hybridMultilevel"/>
    <w:tmpl w:val="BD9463BE"/>
    <w:lvl w:ilvl="0" w:tplc="7BE46DAC">
      <w:start w:val="1"/>
      <w:numFmt w:val="upperLetter"/>
      <w:lvlText w:val="%1."/>
      <w:lvlJc w:val="left"/>
      <w:pPr>
        <w:ind w:left="360" w:hanging="360"/>
      </w:pPr>
      <w:rPr>
        <w:b/>
      </w:rPr>
    </w:lvl>
    <w:lvl w:ilvl="1" w:tplc="73EA3DB0">
      <w:start w:val="1"/>
      <w:numFmt w:val="lowerLetter"/>
      <w:lvlText w:val="%2)"/>
      <w:lvlJc w:val="left"/>
      <w:pPr>
        <w:ind w:left="1080" w:hanging="360"/>
      </w:pPr>
      <w:rPr>
        <w:b/>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nsid w:val="133512EC"/>
    <w:multiLevelType w:val="hybridMultilevel"/>
    <w:tmpl w:val="1AA23072"/>
    <w:lvl w:ilvl="0" w:tplc="9A8A0682">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056005F"/>
    <w:multiLevelType w:val="hybridMultilevel"/>
    <w:tmpl w:val="34E813CC"/>
    <w:lvl w:ilvl="0" w:tplc="2CF41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873692"/>
    <w:multiLevelType w:val="hybridMultilevel"/>
    <w:tmpl w:val="45145E6E"/>
    <w:lvl w:ilvl="0" w:tplc="8CAC17BE">
      <w:start w:val="1"/>
      <w:numFmt w:val="lowerLetter"/>
      <w:lvlText w:val="%1)"/>
      <w:lvlJc w:val="left"/>
      <w:pPr>
        <w:ind w:left="1413" w:hanging="705"/>
      </w:pPr>
      <w:rPr>
        <w:b/>
      </w:rPr>
    </w:lvl>
    <w:lvl w:ilvl="1" w:tplc="847AB4F4">
      <w:start w:val="1"/>
      <w:numFmt w:val="decimal"/>
      <w:lvlText w:val="%2."/>
      <w:lvlJc w:val="left"/>
      <w:pPr>
        <w:ind w:left="1788" w:hanging="360"/>
      </w:pPr>
      <w:rPr>
        <w:b/>
      </w:rPr>
    </w:lvl>
    <w:lvl w:ilvl="2" w:tplc="39D4CACE">
      <w:start w:val="1"/>
      <w:numFmt w:val="upperRoman"/>
      <w:lvlText w:val="%3."/>
      <w:lvlJc w:val="left"/>
      <w:pPr>
        <w:ind w:left="3048" w:hanging="720"/>
      </w:pPr>
      <w:rPr>
        <w:b/>
      </w:r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8">
    <w:nsid w:val="47F426D3"/>
    <w:multiLevelType w:val="hybridMultilevel"/>
    <w:tmpl w:val="65549D5C"/>
    <w:lvl w:ilvl="0" w:tplc="3A56704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E317F23"/>
    <w:multiLevelType w:val="hybridMultilevel"/>
    <w:tmpl w:val="4F5E3810"/>
    <w:lvl w:ilvl="0" w:tplc="24EE33A4">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nsid w:val="5FB73E45"/>
    <w:multiLevelType w:val="hybridMultilevel"/>
    <w:tmpl w:val="CFE89818"/>
    <w:lvl w:ilvl="0" w:tplc="3ACC0BD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50"/>
    <w:rsid w:val="00012448"/>
    <w:rsid w:val="00013388"/>
    <w:rsid w:val="00014A1F"/>
    <w:rsid w:val="0001677D"/>
    <w:rsid w:val="000239DF"/>
    <w:rsid w:val="0003395B"/>
    <w:rsid w:val="00065CF5"/>
    <w:rsid w:val="0008793A"/>
    <w:rsid w:val="000C0618"/>
    <w:rsid w:val="000D2D81"/>
    <w:rsid w:val="000E6335"/>
    <w:rsid w:val="00116C43"/>
    <w:rsid w:val="00124EF9"/>
    <w:rsid w:val="0013100B"/>
    <w:rsid w:val="0013752D"/>
    <w:rsid w:val="0013782E"/>
    <w:rsid w:val="00145F4F"/>
    <w:rsid w:val="001555A9"/>
    <w:rsid w:val="00156891"/>
    <w:rsid w:val="00164ACF"/>
    <w:rsid w:val="0017677B"/>
    <w:rsid w:val="00182ED5"/>
    <w:rsid w:val="0019663A"/>
    <w:rsid w:val="001A6852"/>
    <w:rsid w:val="001D07A0"/>
    <w:rsid w:val="001F7D53"/>
    <w:rsid w:val="00250F50"/>
    <w:rsid w:val="002816F3"/>
    <w:rsid w:val="0028369D"/>
    <w:rsid w:val="00286241"/>
    <w:rsid w:val="002B27BD"/>
    <w:rsid w:val="002E2F01"/>
    <w:rsid w:val="003343ED"/>
    <w:rsid w:val="003432CA"/>
    <w:rsid w:val="00354EEF"/>
    <w:rsid w:val="00355084"/>
    <w:rsid w:val="00362B5F"/>
    <w:rsid w:val="00377D35"/>
    <w:rsid w:val="003923E7"/>
    <w:rsid w:val="00394EF8"/>
    <w:rsid w:val="00395B49"/>
    <w:rsid w:val="003A1131"/>
    <w:rsid w:val="003A77C1"/>
    <w:rsid w:val="003B3E7C"/>
    <w:rsid w:val="003D5C2F"/>
    <w:rsid w:val="003E2DBB"/>
    <w:rsid w:val="003F7F8D"/>
    <w:rsid w:val="004411B9"/>
    <w:rsid w:val="00441320"/>
    <w:rsid w:val="00443EB6"/>
    <w:rsid w:val="00450CE6"/>
    <w:rsid w:val="00453B8F"/>
    <w:rsid w:val="00460035"/>
    <w:rsid w:val="004B724D"/>
    <w:rsid w:val="004C1B83"/>
    <w:rsid w:val="004D2A39"/>
    <w:rsid w:val="004D42FA"/>
    <w:rsid w:val="004E32E5"/>
    <w:rsid w:val="004E39DD"/>
    <w:rsid w:val="0051245F"/>
    <w:rsid w:val="00531DDB"/>
    <w:rsid w:val="00537697"/>
    <w:rsid w:val="00544B2F"/>
    <w:rsid w:val="00546583"/>
    <w:rsid w:val="00595A4B"/>
    <w:rsid w:val="005C5B68"/>
    <w:rsid w:val="005D018D"/>
    <w:rsid w:val="005D1754"/>
    <w:rsid w:val="005E2FDA"/>
    <w:rsid w:val="005F00F8"/>
    <w:rsid w:val="005F3778"/>
    <w:rsid w:val="00611AF6"/>
    <w:rsid w:val="00613B06"/>
    <w:rsid w:val="006264D8"/>
    <w:rsid w:val="00644EBA"/>
    <w:rsid w:val="00660A52"/>
    <w:rsid w:val="006730FA"/>
    <w:rsid w:val="00676780"/>
    <w:rsid w:val="0067761C"/>
    <w:rsid w:val="006F2812"/>
    <w:rsid w:val="006F49E8"/>
    <w:rsid w:val="00700469"/>
    <w:rsid w:val="00700681"/>
    <w:rsid w:val="0072767A"/>
    <w:rsid w:val="00751BD5"/>
    <w:rsid w:val="00756450"/>
    <w:rsid w:val="00756D2F"/>
    <w:rsid w:val="00795238"/>
    <w:rsid w:val="007B5E17"/>
    <w:rsid w:val="007C7A47"/>
    <w:rsid w:val="007D6E59"/>
    <w:rsid w:val="007D77E2"/>
    <w:rsid w:val="007E24C2"/>
    <w:rsid w:val="0080127F"/>
    <w:rsid w:val="0081132A"/>
    <w:rsid w:val="00814796"/>
    <w:rsid w:val="008203CE"/>
    <w:rsid w:val="0082529E"/>
    <w:rsid w:val="008337BD"/>
    <w:rsid w:val="008478E0"/>
    <w:rsid w:val="00852DF0"/>
    <w:rsid w:val="008613CA"/>
    <w:rsid w:val="00873DBB"/>
    <w:rsid w:val="00881E53"/>
    <w:rsid w:val="0088426D"/>
    <w:rsid w:val="00890435"/>
    <w:rsid w:val="00891AAB"/>
    <w:rsid w:val="00895074"/>
    <w:rsid w:val="008A2137"/>
    <w:rsid w:val="008A2CCB"/>
    <w:rsid w:val="008A7A3D"/>
    <w:rsid w:val="008B7D0A"/>
    <w:rsid w:val="008C5D3C"/>
    <w:rsid w:val="008D243A"/>
    <w:rsid w:val="008D5CB1"/>
    <w:rsid w:val="008F3D0B"/>
    <w:rsid w:val="008F4D88"/>
    <w:rsid w:val="00900EA2"/>
    <w:rsid w:val="00906F57"/>
    <w:rsid w:val="00921307"/>
    <w:rsid w:val="00921EEB"/>
    <w:rsid w:val="0092438F"/>
    <w:rsid w:val="0092485B"/>
    <w:rsid w:val="0095682C"/>
    <w:rsid w:val="00963480"/>
    <w:rsid w:val="00973074"/>
    <w:rsid w:val="00995A78"/>
    <w:rsid w:val="009971F0"/>
    <w:rsid w:val="009A1EB2"/>
    <w:rsid w:val="009C652F"/>
    <w:rsid w:val="00A0308D"/>
    <w:rsid w:val="00A3104F"/>
    <w:rsid w:val="00A448BD"/>
    <w:rsid w:val="00A45DCB"/>
    <w:rsid w:val="00A5382E"/>
    <w:rsid w:val="00A62B93"/>
    <w:rsid w:val="00A84EA0"/>
    <w:rsid w:val="00AB03CE"/>
    <w:rsid w:val="00AE000B"/>
    <w:rsid w:val="00AF57B6"/>
    <w:rsid w:val="00B079D3"/>
    <w:rsid w:val="00B20F83"/>
    <w:rsid w:val="00B510DB"/>
    <w:rsid w:val="00B524CB"/>
    <w:rsid w:val="00BB2F35"/>
    <w:rsid w:val="00BD52AB"/>
    <w:rsid w:val="00C14894"/>
    <w:rsid w:val="00C33C9F"/>
    <w:rsid w:val="00CA28EA"/>
    <w:rsid w:val="00CA772D"/>
    <w:rsid w:val="00CB27FC"/>
    <w:rsid w:val="00CD2C0D"/>
    <w:rsid w:val="00CF4CE4"/>
    <w:rsid w:val="00D05F0E"/>
    <w:rsid w:val="00D1197A"/>
    <w:rsid w:val="00D14AE6"/>
    <w:rsid w:val="00D20D2B"/>
    <w:rsid w:val="00D41151"/>
    <w:rsid w:val="00D61891"/>
    <w:rsid w:val="00D66A33"/>
    <w:rsid w:val="00D770AE"/>
    <w:rsid w:val="00D85A91"/>
    <w:rsid w:val="00D926FB"/>
    <w:rsid w:val="00DD05C4"/>
    <w:rsid w:val="00DE15F7"/>
    <w:rsid w:val="00E023DE"/>
    <w:rsid w:val="00E40068"/>
    <w:rsid w:val="00E5154C"/>
    <w:rsid w:val="00E97826"/>
    <w:rsid w:val="00EC5136"/>
    <w:rsid w:val="00EE5DFA"/>
    <w:rsid w:val="00F05B19"/>
    <w:rsid w:val="00F25DC3"/>
    <w:rsid w:val="00F4449B"/>
    <w:rsid w:val="00F541AF"/>
    <w:rsid w:val="00F66D98"/>
    <w:rsid w:val="00F825D6"/>
    <w:rsid w:val="00FC0A53"/>
    <w:rsid w:val="00FD7BF2"/>
    <w:rsid w:val="00FE0FA1"/>
    <w:rsid w:val="00FF37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A4B0E6-B5DD-43D9-AA76-4F998F70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ar"/>
    <w:qFormat/>
    <w:rsid w:val="003A77C1"/>
    <w:pPr>
      <w:keepNext/>
      <w:spacing w:after="0" w:line="240" w:lineRule="auto"/>
      <w:outlineLvl w:val="5"/>
    </w:pPr>
    <w:rPr>
      <w:rFonts w:eastAsia="Arial Unicode MS"/>
      <w:b/>
      <w:bCs/>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F50"/>
    <w:pPr>
      <w:ind w:left="720"/>
      <w:contextualSpacing/>
    </w:pPr>
  </w:style>
  <w:style w:type="table" w:styleId="Tablaconcuadrcula">
    <w:name w:val="Table Grid"/>
    <w:basedOn w:val="Tablanormal"/>
    <w:uiPriority w:val="59"/>
    <w:rsid w:val="00CB2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EE5D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5DFA"/>
    <w:rPr>
      <w:sz w:val="20"/>
      <w:szCs w:val="20"/>
    </w:rPr>
  </w:style>
  <w:style w:type="character" w:styleId="Refdenotaalfinal">
    <w:name w:val="endnote reference"/>
    <w:basedOn w:val="Fuentedeprrafopredeter"/>
    <w:uiPriority w:val="99"/>
    <w:semiHidden/>
    <w:unhideWhenUsed/>
    <w:rsid w:val="00EE5DFA"/>
    <w:rPr>
      <w:vertAlign w:val="superscript"/>
    </w:rPr>
  </w:style>
  <w:style w:type="paragraph" w:styleId="Textonotapie">
    <w:name w:val="footnote text"/>
    <w:basedOn w:val="Normal"/>
    <w:link w:val="TextonotapieCar"/>
    <w:unhideWhenUsed/>
    <w:rsid w:val="00182ED5"/>
    <w:pPr>
      <w:spacing w:after="0" w:line="240" w:lineRule="auto"/>
    </w:pPr>
    <w:rPr>
      <w:sz w:val="20"/>
      <w:szCs w:val="20"/>
    </w:rPr>
  </w:style>
  <w:style w:type="character" w:customStyle="1" w:styleId="TextonotapieCar">
    <w:name w:val="Texto nota pie Car"/>
    <w:basedOn w:val="Fuentedeprrafopredeter"/>
    <w:link w:val="Textonotapie"/>
    <w:rsid w:val="00182ED5"/>
    <w:rPr>
      <w:sz w:val="20"/>
      <w:szCs w:val="20"/>
    </w:rPr>
  </w:style>
  <w:style w:type="character" w:styleId="Refdenotaalpie">
    <w:name w:val="footnote reference"/>
    <w:basedOn w:val="Fuentedeprrafopredeter"/>
    <w:uiPriority w:val="99"/>
    <w:semiHidden/>
    <w:unhideWhenUsed/>
    <w:rsid w:val="00182ED5"/>
    <w:rPr>
      <w:vertAlign w:val="superscript"/>
    </w:rPr>
  </w:style>
  <w:style w:type="paragraph" w:customStyle="1" w:styleId="Default">
    <w:name w:val="Default"/>
    <w:rsid w:val="00441320"/>
    <w:pPr>
      <w:autoSpaceDE w:val="0"/>
      <w:autoSpaceDN w:val="0"/>
      <w:adjustRightInd w:val="0"/>
      <w:spacing w:after="0" w:line="240" w:lineRule="auto"/>
    </w:pPr>
    <w:rPr>
      <w:color w:val="000000"/>
    </w:rPr>
  </w:style>
  <w:style w:type="paragraph" w:styleId="Sinespaciado">
    <w:name w:val="No Spacing"/>
    <w:uiPriority w:val="1"/>
    <w:qFormat/>
    <w:rsid w:val="008203CE"/>
    <w:pPr>
      <w:spacing w:after="0" w:line="240" w:lineRule="auto"/>
    </w:pPr>
  </w:style>
  <w:style w:type="character" w:customStyle="1" w:styleId="Ttulo6Car">
    <w:name w:val="Título 6 Car"/>
    <w:basedOn w:val="Fuentedeprrafopredeter"/>
    <w:link w:val="Ttulo6"/>
    <w:rsid w:val="003A77C1"/>
    <w:rPr>
      <w:rFonts w:eastAsia="Arial Unicode MS"/>
      <w:b/>
      <w:bCs/>
      <w:sz w:val="16"/>
      <w:szCs w:val="20"/>
      <w:lang w:val="es-ES" w:eastAsia="es-ES"/>
    </w:rPr>
  </w:style>
  <w:style w:type="paragraph" w:styleId="Encabezado">
    <w:name w:val="header"/>
    <w:basedOn w:val="Normal"/>
    <w:link w:val="EncabezadoCar"/>
    <w:uiPriority w:val="99"/>
    <w:unhideWhenUsed/>
    <w:rsid w:val="00362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B5F"/>
  </w:style>
  <w:style w:type="paragraph" w:styleId="Piedepgina">
    <w:name w:val="footer"/>
    <w:basedOn w:val="Normal"/>
    <w:link w:val="PiedepginaCar"/>
    <w:uiPriority w:val="99"/>
    <w:unhideWhenUsed/>
    <w:rsid w:val="00362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B5F"/>
  </w:style>
  <w:style w:type="paragraph" w:styleId="Textoindependiente2">
    <w:name w:val="Body Text 2"/>
    <w:basedOn w:val="Normal"/>
    <w:link w:val="Textoindependiente2Car"/>
    <w:rsid w:val="00014A1F"/>
    <w:pPr>
      <w:spacing w:after="0" w:line="240" w:lineRule="auto"/>
      <w:jc w:val="both"/>
    </w:pPr>
    <w:rPr>
      <w:rFonts w:eastAsia="Times New Roman"/>
      <w:b/>
      <w:bCs/>
      <w:lang w:val="es-ES_tradnl" w:eastAsia="es-ES"/>
    </w:rPr>
  </w:style>
  <w:style w:type="character" w:customStyle="1" w:styleId="Textoindependiente2Car">
    <w:name w:val="Texto independiente 2 Car"/>
    <w:basedOn w:val="Fuentedeprrafopredeter"/>
    <w:link w:val="Textoindependiente2"/>
    <w:rsid w:val="00014A1F"/>
    <w:rPr>
      <w:rFonts w:eastAsia="Times New Roman"/>
      <w:b/>
      <w:bCs/>
      <w:lang w:val="es-ES_tradnl" w:eastAsia="es-ES"/>
    </w:rPr>
  </w:style>
  <w:style w:type="paragraph" w:styleId="Textoindependiente">
    <w:name w:val="Body Text"/>
    <w:basedOn w:val="Normal"/>
    <w:link w:val="TextoindependienteCar"/>
    <w:unhideWhenUsed/>
    <w:rsid w:val="00B20F83"/>
    <w:pPr>
      <w:spacing w:after="120"/>
    </w:pPr>
  </w:style>
  <w:style w:type="character" w:customStyle="1" w:styleId="TextoindependienteCar">
    <w:name w:val="Texto independiente Car"/>
    <w:basedOn w:val="Fuentedeprrafopredeter"/>
    <w:link w:val="Textoindependiente"/>
    <w:rsid w:val="00B20F83"/>
  </w:style>
  <w:style w:type="paragraph" w:styleId="Textoindependiente3">
    <w:name w:val="Body Text 3"/>
    <w:basedOn w:val="Normal"/>
    <w:link w:val="Textoindependiente3Car"/>
    <w:uiPriority w:val="99"/>
    <w:semiHidden/>
    <w:unhideWhenUsed/>
    <w:rsid w:val="00595A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95A4B"/>
    <w:rPr>
      <w:sz w:val="16"/>
      <w:szCs w:val="16"/>
    </w:rPr>
  </w:style>
  <w:style w:type="paragraph" w:customStyle="1" w:styleId="Texto">
    <w:name w:val="Texto"/>
    <w:basedOn w:val="Normal"/>
    <w:link w:val="TextoCar"/>
    <w:rsid w:val="0001677D"/>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01677D"/>
    <w:rPr>
      <w:rFonts w:eastAsia="Times New Roman"/>
      <w:sz w:val="18"/>
      <w:szCs w:val="20"/>
      <w:lang w:val="es-ES" w:eastAsia="es-ES"/>
    </w:rPr>
  </w:style>
  <w:style w:type="paragraph" w:styleId="Textodeglobo">
    <w:name w:val="Balloon Text"/>
    <w:basedOn w:val="Normal"/>
    <w:link w:val="TextodegloboCar"/>
    <w:uiPriority w:val="99"/>
    <w:semiHidden/>
    <w:unhideWhenUsed/>
    <w:rsid w:val="009971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7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59922">
      <w:bodyDiv w:val="1"/>
      <w:marLeft w:val="0"/>
      <w:marRight w:val="0"/>
      <w:marTop w:val="0"/>
      <w:marBottom w:val="0"/>
      <w:divBdr>
        <w:top w:val="none" w:sz="0" w:space="0" w:color="auto"/>
        <w:left w:val="none" w:sz="0" w:space="0" w:color="auto"/>
        <w:bottom w:val="none" w:sz="0" w:space="0" w:color="auto"/>
        <w:right w:val="none" w:sz="0" w:space="0" w:color="auto"/>
      </w:divBdr>
    </w:div>
    <w:div w:id="171382865">
      <w:bodyDiv w:val="1"/>
      <w:marLeft w:val="0"/>
      <w:marRight w:val="0"/>
      <w:marTop w:val="0"/>
      <w:marBottom w:val="0"/>
      <w:divBdr>
        <w:top w:val="none" w:sz="0" w:space="0" w:color="auto"/>
        <w:left w:val="none" w:sz="0" w:space="0" w:color="auto"/>
        <w:bottom w:val="none" w:sz="0" w:space="0" w:color="auto"/>
        <w:right w:val="none" w:sz="0" w:space="0" w:color="auto"/>
      </w:divBdr>
    </w:div>
    <w:div w:id="229268866">
      <w:bodyDiv w:val="1"/>
      <w:marLeft w:val="0"/>
      <w:marRight w:val="0"/>
      <w:marTop w:val="0"/>
      <w:marBottom w:val="0"/>
      <w:divBdr>
        <w:top w:val="none" w:sz="0" w:space="0" w:color="auto"/>
        <w:left w:val="none" w:sz="0" w:space="0" w:color="auto"/>
        <w:bottom w:val="none" w:sz="0" w:space="0" w:color="auto"/>
        <w:right w:val="none" w:sz="0" w:space="0" w:color="auto"/>
      </w:divBdr>
    </w:div>
    <w:div w:id="301542897">
      <w:bodyDiv w:val="1"/>
      <w:marLeft w:val="0"/>
      <w:marRight w:val="0"/>
      <w:marTop w:val="0"/>
      <w:marBottom w:val="0"/>
      <w:divBdr>
        <w:top w:val="none" w:sz="0" w:space="0" w:color="auto"/>
        <w:left w:val="none" w:sz="0" w:space="0" w:color="auto"/>
        <w:bottom w:val="none" w:sz="0" w:space="0" w:color="auto"/>
        <w:right w:val="none" w:sz="0" w:space="0" w:color="auto"/>
      </w:divBdr>
    </w:div>
    <w:div w:id="321086102">
      <w:bodyDiv w:val="1"/>
      <w:marLeft w:val="0"/>
      <w:marRight w:val="0"/>
      <w:marTop w:val="0"/>
      <w:marBottom w:val="0"/>
      <w:divBdr>
        <w:top w:val="none" w:sz="0" w:space="0" w:color="auto"/>
        <w:left w:val="none" w:sz="0" w:space="0" w:color="auto"/>
        <w:bottom w:val="none" w:sz="0" w:space="0" w:color="auto"/>
        <w:right w:val="none" w:sz="0" w:space="0" w:color="auto"/>
      </w:divBdr>
    </w:div>
    <w:div w:id="325864535">
      <w:bodyDiv w:val="1"/>
      <w:marLeft w:val="0"/>
      <w:marRight w:val="0"/>
      <w:marTop w:val="0"/>
      <w:marBottom w:val="0"/>
      <w:divBdr>
        <w:top w:val="none" w:sz="0" w:space="0" w:color="auto"/>
        <w:left w:val="none" w:sz="0" w:space="0" w:color="auto"/>
        <w:bottom w:val="none" w:sz="0" w:space="0" w:color="auto"/>
        <w:right w:val="none" w:sz="0" w:space="0" w:color="auto"/>
      </w:divBdr>
    </w:div>
    <w:div w:id="379329080">
      <w:bodyDiv w:val="1"/>
      <w:marLeft w:val="0"/>
      <w:marRight w:val="0"/>
      <w:marTop w:val="0"/>
      <w:marBottom w:val="0"/>
      <w:divBdr>
        <w:top w:val="none" w:sz="0" w:space="0" w:color="auto"/>
        <w:left w:val="none" w:sz="0" w:space="0" w:color="auto"/>
        <w:bottom w:val="none" w:sz="0" w:space="0" w:color="auto"/>
        <w:right w:val="none" w:sz="0" w:space="0" w:color="auto"/>
      </w:divBdr>
    </w:div>
    <w:div w:id="511339967">
      <w:bodyDiv w:val="1"/>
      <w:marLeft w:val="0"/>
      <w:marRight w:val="0"/>
      <w:marTop w:val="0"/>
      <w:marBottom w:val="0"/>
      <w:divBdr>
        <w:top w:val="none" w:sz="0" w:space="0" w:color="auto"/>
        <w:left w:val="none" w:sz="0" w:space="0" w:color="auto"/>
        <w:bottom w:val="none" w:sz="0" w:space="0" w:color="auto"/>
        <w:right w:val="none" w:sz="0" w:space="0" w:color="auto"/>
      </w:divBdr>
    </w:div>
    <w:div w:id="610018714">
      <w:bodyDiv w:val="1"/>
      <w:marLeft w:val="0"/>
      <w:marRight w:val="0"/>
      <w:marTop w:val="0"/>
      <w:marBottom w:val="0"/>
      <w:divBdr>
        <w:top w:val="none" w:sz="0" w:space="0" w:color="auto"/>
        <w:left w:val="none" w:sz="0" w:space="0" w:color="auto"/>
        <w:bottom w:val="none" w:sz="0" w:space="0" w:color="auto"/>
        <w:right w:val="none" w:sz="0" w:space="0" w:color="auto"/>
      </w:divBdr>
    </w:div>
    <w:div w:id="709257589">
      <w:bodyDiv w:val="1"/>
      <w:marLeft w:val="0"/>
      <w:marRight w:val="0"/>
      <w:marTop w:val="0"/>
      <w:marBottom w:val="0"/>
      <w:divBdr>
        <w:top w:val="none" w:sz="0" w:space="0" w:color="auto"/>
        <w:left w:val="none" w:sz="0" w:space="0" w:color="auto"/>
        <w:bottom w:val="none" w:sz="0" w:space="0" w:color="auto"/>
        <w:right w:val="none" w:sz="0" w:space="0" w:color="auto"/>
      </w:divBdr>
    </w:div>
    <w:div w:id="825441499">
      <w:bodyDiv w:val="1"/>
      <w:marLeft w:val="0"/>
      <w:marRight w:val="0"/>
      <w:marTop w:val="0"/>
      <w:marBottom w:val="0"/>
      <w:divBdr>
        <w:top w:val="none" w:sz="0" w:space="0" w:color="auto"/>
        <w:left w:val="none" w:sz="0" w:space="0" w:color="auto"/>
        <w:bottom w:val="none" w:sz="0" w:space="0" w:color="auto"/>
        <w:right w:val="none" w:sz="0" w:space="0" w:color="auto"/>
      </w:divBdr>
    </w:div>
    <w:div w:id="858474137">
      <w:bodyDiv w:val="1"/>
      <w:marLeft w:val="0"/>
      <w:marRight w:val="0"/>
      <w:marTop w:val="0"/>
      <w:marBottom w:val="0"/>
      <w:divBdr>
        <w:top w:val="none" w:sz="0" w:space="0" w:color="auto"/>
        <w:left w:val="none" w:sz="0" w:space="0" w:color="auto"/>
        <w:bottom w:val="none" w:sz="0" w:space="0" w:color="auto"/>
        <w:right w:val="none" w:sz="0" w:space="0" w:color="auto"/>
      </w:divBdr>
    </w:div>
    <w:div w:id="1142847709">
      <w:bodyDiv w:val="1"/>
      <w:marLeft w:val="0"/>
      <w:marRight w:val="0"/>
      <w:marTop w:val="0"/>
      <w:marBottom w:val="0"/>
      <w:divBdr>
        <w:top w:val="none" w:sz="0" w:space="0" w:color="auto"/>
        <w:left w:val="none" w:sz="0" w:space="0" w:color="auto"/>
        <w:bottom w:val="none" w:sz="0" w:space="0" w:color="auto"/>
        <w:right w:val="none" w:sz="0" w:space="0" w:color="auto"/>
      </w:divBdr>
    </w:div>
    <w:div w:id="1209101921">
      <w:bodyDiv w:val="1"/>
      <w:marLeft w:val="0"/>
      <w:marRight w:val="0"/>
      <w:marTop w:val="0"/>
      <w:marBottom w:val="0"/>
      <w:divBdr>
        <w:top w:val="none" w:sz="0" w:space="0" w:color="auto"/>
        <w:left w:val="none" w:sz="0" w:space="0" w:color="auto"/>
        <w:bottom w:val="none" w:sz="0" w:space="0" w:color="auto"/>
        <w:right w:val="none" w:sz="0" w:space="0" w:color="auto"/>
      </w:divBdr>
    </w:div>
    <w:div w:id="1220171496">
      <w:bodyDiv w:val="1"/>
      <w:marLeft w:val="0"/>
      <w:marRight w:val="0"/>
      <w:marTop w:val="0"/>
      <w:marBottom w:val="0"/>
      <w:divBdr>
        <w:top w:val="none" w:sz="0" w:space="0" w:color="auto"/>
        <w:left w:val="none" w:sz="0" w:space="0" w:color="auto"/>
        <w:bottom w:val="none" w:sz="0" w:space="0" w:color="auto"/>
        <w:right w:val="none" w:sz="0" w:space="0" w:color="auto"/>
      </w:divBdr>
    </w:div>
    <w:div w:id="1296332989">
      <w:bodyDiv w:val="1"/>
      <w:marLeft w:val="0"/>
      <w:marRight w:val="0"/>
      <w:marTop w:val="0"/>
      <w:marBottom w:val="0"/>
      <w:divBdr>
        <w:top w:val="none" w:sz="0" w:space="0" w:color="auto"/>
        <w:left w:val="none" w:sz="0" w:space="0" w:color="auto"/>
        <w:bottom w:val="none" w:sz="0" w:space="0" w:color="auto"/>
        <w:right w:val="none" w:sz="0" w:space="0" w:color="auto"/>
      </w:divBdr>
    </w:div>
    <w:div w:id="1386371129">
      <w:bodyDiv w:val="1"/>
      <w:marLeft w:val="0"/>
      <w:marRight w:val="0"/>
      <w:marTop w:val="0"/>
      <w:marBottom w:val="0"/>
      <w:divBdr>
        <w:top w:val="none" w:sz="0" w:space="0" w:color="auto"/>
        <w:left w:val="none" w:sz="0" w:space="0" w:color="auto"/>
        <w:bottom w:val="none" w:sz="0" w:space="0" w:color="auto"/>
        <w:right w:val="none" w:sz="0" w:space="0" w:color="auto"/>
      </w:divBdr>
    </w:div>
    <w:div w:id="1531838728">
      <w:bodyDiv w:val="1"/>
      <w:marLeft w:val="0"/>
      <w:marRight w:val="0"/>
      <w:marTop w:val="0"/>
      <w:marBottom w:val="0"/>
      <w:divBdr>
        <w:top w:val="none" w:sz="0" w:space="0" w:color="auto"/>
        <w:left w:val="none" w:sz="0" w:space="0" w:color="auto"/>
        <w:bottom w:val="none" w:sz="0" w:space="0" w:color="auto"/>
        <w:right w:val="none" w:sz="0" w:space="0" w:color="auto"/>
      </w:divBdr>
    </w:div>
    <w:div w:id="1764256541">
      <w:bodyDiv w:val="1"/>
      <w:marLeft w:val="0"/>
      <w:marRight w:val="0"/>
      <w:marTop w:val="0"/>
      <w:marBottom w:val="0"/>
      <w:divBdr>
        <w:top w:val="none" w:sz="0" w:space="0" w:color="auto"/>
        <w:left w:val="none" w:sz="0" w:space="0" w:color="auto"/>
        <w:bottom w:val="none" w:sz="0" w:space="0" w:color="auto"/>
        <w:right w:val="none" w:sz="0" w:space="0" w:color="auto"/>
      </w:divBdr>
    </w:div>
    <w:div w:id="1837377703">
      <w:bodyDiv w:val="1"/>
      <w:marLeft w:val="0"/>
      <w:marRight w:val="0"/>
      <w:marTop w:val="0"/>
      <w:marBottom w:val="0"/>
      <w:divBdr>
        <w:top w:val="none" w:sz="0" w:space="0" w:color="auto"/>
        <w:left w:val="none" w:sz="0" w:space="0" w:color="auto"/>
        <w:bottom w:val="none" w:sz="0" w:space="0" w:color="auto"/>
        <w:right w:val="none" w:sz="0" w:space="0" w:color="auto"/>
      </w:divBdr>
    </w:div>
    <w:div w:id="19421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7851-B277-44A8-B887-3693D94F8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25</Pages>
  <Words>9773</Words>
  <Characters>53756</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25</cp:revision>
  <cp:lastPrinted>2016-01-14T18:44:00Z</cp:lastPrinted>
  <dcterms:created xsi:type="dcterms:W3CDTF">2015-12-14T17:54:00Z</dcterms:created>
  <dcterms:modified xsi:type="dcterms:W3CDTF">2016-01-14T18:54:00Z</dcterms:modified>
</cp:coreProperties>
</file>