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3D" w:rsidRPr="003D6E23" w:rsidRDefault="00E5043D" w:rsidP="003D6E23">
      <w:pPr>
        <w:pStyle w:val="Default"/>
        <w:tabs>
          <w:tab w:val="right" w:leader="hyphen" w:pos="8789"/>
        </w:tabs>
        <w:jc w:val="both"/>
        <w:rPr>
          <w:b/>
          <w:bCs/>
          <w:color w:val="auto"/>
        </w:rPr>
      </w:pPr>
      <w:r w:rsidRPr="003D6E23">
        <w:rPr>
          <w:b/>
          <w:bCs/>
          <w:color w:val="auto"/>
        </w:rPr>
        <w:t xml:space="preserve">ACUERDO DEL CONSEJO GENERAL DEL INSTITUTO ELECTORAL DEL ESTADO DE SINALOA MEDIANTE EL CUAL SE APRUEBA EL </w:t>
      </w:r>
      <w:r w:rsidRPr="003D6E23">
        <w:rPr>
          <w:b/>
          <w:color w:val="auto"/>
          <w:lang w:val="es"/>
        </w:rPr>
        <w:t xml:space="preserve">REGLAMENTO PARA REGULAR LA DIFUSIÓN Y FIJACIÓN DE LA PROPAGANDA </w:t>
      </w:r>
      <w:r w:rsidRPr="003D6E23">
        <w:rPr>
          <w:b/>
          <w:bCs/>
          <w:color w:val="auto"/>
        </w:rPr>
        <w:t>DURANT</w:t>
      </w:r>
      <w:r w:rsidR="00141AAE" w:rsidRPr="003D6E23">
        <w:rPr>
          <w:b/>
          <w:bCs/>
          <w:color w:val="auto"/>
        </w:rPr>
        <w:t>E EL PROCESO ELECTORAL</w:t>
      </w:r>
      <w:r w:rsidRPr="003D6E23">
        <w:rPr>
          <w:b/>
          <w:bCs/>
          <w:color w:val="auto"/>
        </w:rPr>
        <w:t>.</w:t>
      </w:r>
      <w:r w:rsidR="003D6E23">
        <w:rPr>
          <w:b/>
          <w:bCs/>
          <w:color w:val="auto"/>
        </w:rPr>
        <w:tab/>
      </w:r>
    </w:p>
    <w:p w:rsidR="00374DD3" w:rsidRPr="003D6E23" w:rsidRDefault="00374DD3" w:rsidP="003D6E23">
      <w:pPr>
        <w:pStyle w:val="Default"/>
        <w:tabs>
          <w:tab w:val="right" w:leader="hyphen" w:pos="8789"/>
        </w:tabs>
        <w:jc w:val="both"/>
        <w:rPr>
          <w:color w:val="auto"/>
        </w:rPr>
      </w:pPr>
      <w:r w:rsidRPr="003D6E23">
        <w:rPr>
          <w:b/>
          <w:bCs/>
          <w:color w:val="auto"/>
        </w:rPr>
        <w:t xml:space="preserve"> </w:t>
      </w:r>
    </w:p>
    <w:p w:rsidR="00374DD3" w:rsidRPr="003D6E23" w:rsidRDefault="00374DD3" w:rsidP="003D6E23">
      <w:pPr>
        <w:pStyle w:val="Default"/>
        <w:tabs>
          <w:tab w:val="right" w:leader="hyphen" w:pos="8789"/>
        </w:tabs>
        <w:jc w:val="both"/>
        <w:rPr>
          <w:color w:val="auto"/>
        </w:rPr>
      </w:pPr>
      <w:r w:rsidRPr="003D6E23">
        <w:rPr>
          <w:color w:val="auto"/>
        </w:rPr>
        <w:t>---Culiac</w:t>
      </w:r>
      <w:r w:rsidR="00E5043D" w:rsidRPr="003D6E23">
        <w:rPr>
          <w:color w:val="auto"/>
        </w:rPr>
        <w:t>án Ro</w:t>
      </w:r>
      <w:r w:rsidR="00171148" w:rsidRPr="003D6E23">
        <w:rPr>
          <w:color w:val="auto"/>
        </w:rPr>
        <w:t>sales, Sinaloa</w:t>
      </w:r>
      <w:r w:rsidR="006D2E73" w:rsidRPr="003D6E23">
        <w:rPr>
          <w:color w:val="auto"/>
        </w:rPr>
        <w:t>,</w:t>
      </w:r>
      <w:r w:rsidR="00823DF3" w:rsidRPr="003D6E23">
        <w:rPr>
          <w:color w:val="auto"/>
        </w:rPr>
        <w:t xml:space="preserve"> a 19</w:t>
      </w:r>
      <w:r w:rsidR="00171148" w:rsidRPr="003D6E23">
        <w:rPr>
          <w:color w:val="auto"/>
        </w:rPr>
        <w:t xml:space="preserve"> de enero de 2016</w:t>
      </w:r>
      <w:r w:rsidRPr="003D6E23">
        <w:rPr>
          <w:color w:val="auto"/>
        </w:rPr>
        <w:t>.</w:t>
      </w:r>
      <w:r w:rsidR="003D6E23">
        <w:rPr>
          <w:color w:val="auto"/>
        </w:rPr>
        <w:tab/>
      </w:r>
    </w:p>
    <w:p w:rsidR="00E5043D" w:rsidRPr="003D6E23" w:rsidRDefault="00E5043D" w:rsidP="003D6E23">
      <w:pPr>
        <w:pStyle w:val="Default"/>
        <w:tabs>
          <w:tab w:val="right" w:leader="hyphen" w:pos="8789"/>
        </w:tabs>
        <w:jc w:val="both"/>
        <w:rPr>
          <w:color w:val="auto"/>
        </w:rPr>
      </w:pPr>
    </w:p>
    <w:p w:rsidR="00E5043D" w:rsidRPr="003D6E23" w:rsidRDefault="00374DD3" w:rsidP="003D6E23">
      <w:pPr>
        <w:pStyle w:val="Default"/>
        <w:tabs>
          <w:tab w:val="right" w:leader="hyphen" w:pos="8789"/>
        </w:tabs>
        <w:jc w:val="both"/>
        <w:rPr>
          <w:color w:val="auto"/>
        </w:rPr>
      </w:pPr>
      <w:r w:rsidRPr="003D6E23">
        <w:rPr>
          <w:color w:val="auto"/>
        </w:rPr>
        <w:t xml:space="preserve">---VISTO </w:t>
      </w:r>
      <w:r w:rsidR="00171148" w:rsidRPr="003D6E23">
        <w:rPr>
          <w:color w:val="auto"/>
        </w:rPr>
        <w:t xml:space="preserve">para acordar </w:t>
      </w:r>
      <w:r w:rsidR="009D317D" w:rsidRPr="003D6E23">
        <w:rPr>
          <w:color w:val="auto"/>
        </w:rPr>
        <w:t>la aprobación d</w:t>
      </w:r>
      <w:r w:rsidR="00171148" w:rsidRPr="003D6E23">
        <w:rPr>
          <w:color w:val="auto"/>
        </w:rPr>
        <w:t xml:space="preserve">el </w:t>
      </w:r>
      <w:r w:rsidR="00E5043D" w:rsidRPr="003D6E23">
        <w:rPr>
          <w:color w:val="auto"/>
        </w:rPr>
        <w:t>Reglamento para Regular la Difusión y Fijación de la Propaganda</w:t>
      </w:r>
      <w:r w:rsidRPr="003D6E23">
        <w:rPr>
          <w:color w:val="auto"/>
        </w:rPr>
        <w:t xml:space="preserve"> durante el Proceso </w:t>
      </w:r>
      <w:r w:rsidR="00141AAE" w:rsidRPr="003D6E23">
        <w:rPr>
          <w:color w:val="auto"/>
        </w:rPr>
        <w:t>Electoral;</w:t>
      </w:r>
      <w:r w:rsidRPr="003D6E23">
        <w:rPr>
          <w:color w:val="auto"/>
        </w:rPr>
        <w:t xml:space="preserve"> y</w:t>
      </w:r>
      <w:r w:rsidR="00141AAE" w:rsidRPr="003D6E23">
        <w:rPr>
          <w:color w:val="auto"/>
        </w:rPr>
        <w:t>,</w:t>
      </w:r>
      <w:r w:rsidR="003D6E23">
        <w:rPr>
          <w:color w:val="auto"/>
        </w:rPr>
        <w:tab/>
      </w:r>
    </w:p>
    <w:p w:rsidR="00E5043D" w:rsidRPr="003D6E23" w:rsidRDefault="00E5043D" w:rsidP="003D6E23">
      <w:pPr>
        <w:pStyle w:val="Default"/>
        <w:tabs>
          <w:tab w:val="right" w:leader="hyphen" w:pos="8789"/>
        </w:tabs>
        <w:jc w:val="both"/>
        <w:rPr>
          <w:color w:val="auto"/>
        </w:rPr>
      </w:pPr>
    </w:p>
    <w:p w:rsidR="00E5043D" w:rsidRPr="003D6E23" w:rsidRDefault="00243444" w:rsidP="003D6E23">
      <w:pPr>
        <w:pStyle w:val="Default"/>
        <w:tabs>
          <w:tab w:val="right" w:leader="hyphen" w:pos="8789"/>
        </w:tabs>
        <w:jc w:val="both"/>
        <w:rPr>
          <w:b/>
          <w:bCs/>
          <w:color w:val="auto"/>
        </w:rPr>
      </w:pPr>
      <w:r w:rsidRPr="003D6E23">
        <w:rPr>
          <w:b/>
          <w:bCs/>
          <w:color w:val="auto"/>
        </w:rPr>
        <w:t>------------------</w:t>
      </w:r>
      <w:r w:rsidR="00374DD3" w:rsidRPr="003D6E23">
        <w:rPr>
          <w:b/>
          <w:bCs/>
          <w:color w:val="auto"/>
        </w:rPr>
        <w:t>--------------</w:t>
      </w:r>
      <w:r w:rsidRPr="003D6E23">
        <w:rPr>
          <w:b/>
          <w:bCs/>
          <w:color w:val="auto"/>
        </w:rPr>
        <w:t xml:space="preserve">----- </w:t>
      </w:r>
      <w:r w:rsidR="00AF072F" w:rsidRPr="003D6E23">
        <w:rPr>
          <w:b/>
          <w:bCs/>
          <w:color w:val="auto"/>
        </w:rPr>
        <w:t>A</w:t>
      </w:r>
      <w:r w:rsidRPr="003D6E23">
        <w:rPr>
          <w:b/>
          <w:bCs/>
          <w:color w:val="auto"/>
        </w:rPr>
        <w:t xml:space="preserve"> </w:t>
      </w:r>
      <w:r w:rsidR="00AF072F" w:rsidRPr="003D6E23">
        <w:rPr>
          <w:b/>
          <w:bCs/>
          <w:color w:val="auto"/>
        </w:rPr>
        <w:t>N</w:t>
      </w:r>
      <w:r w:rsidRPr="003D6E23">
        <w:rPr>
          <w:b/>
          <w:bCs/>
          <w:color w:val="auto"/>
        </w:rPr>
        <w:t xml:space="preserve"> </w:t>
      </w:r>
      <w:r w:rsidR="00AF072F" w:rsidRPr="003D6E23">
        <w:rPr>
          <w:b/>
          <w:bCs/>
          <w:color w:val="auto"/>
        </w:rPr>
        <w:t>T</w:t>
      </w:r>
      <w:r w:rsidRPr="003D6E23">
        <w:rPr>
          <w:b/>
          <w:bCs/>
          <w:color w:val="auto"/>
        </w:rPr>
        <w:t xml:space="preserve"> </w:t>
      </w:r>
      <w:r w:rsidR="00AF072F" w:rsidRPr="003D6E23">
        <w:rPr>
          <w:b/>
          <w:bCs/>
          <w:color w:val="auto"/>
        </w:rPr>
        <w:t>E</w:t>
      </w:r>
      <w:r w:rsidRPr="003D6E23">
        <w:rPr>
          <w:b/>
          <w:bCs/>
          <w:color w:val="auto"/>
        </w:rPr>
        <w:t xml:space="preserve"> </w:t>
      </w:r>
      <w:r w:rsidR="00AF072F" w:rsidRPr="003D6E23">
        <w:rPr>
          <w:b/>
          <w:bCs/>
          <w:color w:val="auto"/>
        </w:rPr>
        <w:t>C</w:t>
      </w:r>
      <w:r w:rsidRPr="003D6E23">
        <w:rPr>
          <w:b/>
          <w:bCs/>
          <w:color w:val="auto"/>
        </w:rPr>
        <w:t xml:space="preserve"> </w:t>
      </w:r>
      <w:r w:rsidR="00AF072F" w:rsidRPr="003D6E23">
        <w:rPr>
          <w:b/>
          <w:bCs/>
          <w:color w:val="auto"/>
        </w:rPr>
        <w:t>E</w:t>
      </w:r>
      <w:r w:rsidRPr="003D6E23">
        <w:rPr>
          <w:b/>
          <w:bCs/>
          <w:color w:val="auto"/>
        </w:rPr>
        <w:t xml:space="preserve"> </w:t>
      </w:r>
      <w:r w:rsidR="00AF072F" w:rsidRPr="003D6E23">
        <w:rPr>
          <w:b/>
          <w:bCs/>
          <w:color w:val="auto"/>
        </w:rPr>
        <w:t>D</w:t>
      </w:r>
      <w:r w:rsidRPr="003D6E23">
        <w:rPr>
          <w:b/>
          <w:bCs/>
          <w:color w:val="auto"/>
        </w:rPr>
        <w:t xml:space="preserve"> </w:t>
      </w:r>
      <w:r w:rsidR="00AF072F" w:rsidRPr="003D6E23">
        <w:rPr>
          <w:b/>
          <w:bCs/>
          <w:color w:val="auto"/>
        </w:rPr>
        <w:t>E</w:t>
      </w:r>
      <w:r w:rsidRPr="003D6E23">
        <w:rPr>
          <w:b/>
          <w:bCs/>
          <w:color w:val="auto"/>
        </w:rPr>
        <w:t xml:space="preserve"> </w:t>
      </w:r>
      <w:r w:rsidR="00AF072F" w:rsidRPr="003D6E23">
        <w:rPr>
          <w:b/>
          <w:bCs/>
          <w:color w:val="auto"/>
        </w:rPr>
        <w:t>N</w:t>
      </w:r>
      <w:r w:rsidRPr="003D6E23">
        <w:rPr>
          <w:b/>
          <w:bCs/>
          <w:color w:val="auto"/>
        </w:rPr>
        <w:t xml:space="preserve"> </w:t>
      </w:r>
      <w:r w:rsidR="00AF072F" w:rsidRPr="003D6E23">
        <w:rPr>
          <w:b/>
          <w:bCs/>
          <w:color w:val="auto"/>
        </w:rPr>
        <w:t>T</w:t>
      </w:r>
      <w:r w:rsidRPr="003D6E23">
        <w:rPr>
          <w:b/>
          <w:bCs/>
          <w:color w:val="auto"/>
        </w:rPr>
        <w:t xml:space="preserve"> </w:t>
      </w:r>
      <w:r w:rsidR="00AF072F" w:rsidRPr="003D6E23">
        <w:rPr>
          <w:b/>
          <w:bCs/>
          <w:color w:val="auto"/>
        </w:rPr>
        <w:t>E</w:t>
      </w:r>
      <w:r w:rsidRPr="003D6E23">
        <w:rPr>
          <w:b/>
          <w:bCs/>
          <w:color w:val="auto"/>
        </w:rPr>
        <w:t xml:space="preserve"> S</w:t>
      </w:r>
      <w:r w:rsidR="003D6E23">
        <w:rPr>
          <w:b/>
          <w:bCs/>
          <w:color w:val="auto"/>
        </w:rPr>
        <w:tab/>
      </w:r>
    </w:p>
    <w:p w:rsidR="00374DD3" w:rsidRPr="003D6E23" w:rsidRDefault="00374DD3" w:rsidP="003D6E23">
      <w:pPr>
        <w:pStyle w:val="Default"/>
        <w:tabs>
          <w:tab w:val="right" w:leader="hyphen" w:pos="8789"/>
        </w:tabs>
        <w:jc w:val="both"/>
        <w:rPr>
          <w:color w:val="auto"/>
        </w:rPr>
      </w:pPr>
      <w:r w:rsidRPr="003D6E23">
        <w:rPr>
          <w:b/>
          <w:bCs/>
          <w:color w:val="auto"/>
        </w:rPr>
        <w:t xml:space="preserve"> </w:t>
      </w:r>
    </w:p>
    <w:p w:rsidR="0092564F" w:rsidRPr="003D6E23" w:rsidRDefault="00374DD3" w:rsidP="003D6E23">
      <w:pPr>
        <w:pStyle w:val="Default"/>
        <w:tabs>
          <w:tab w:val="right" w:leader="hyphen" w:pos="8789"/>
        </w:tabs>
        <w:jc w:val="both"/>
        <w:rPr>
          <w:color w:val="auto"/>
        </w:rPr>
      </w:pPr>
      <w:r w:rsidRPr="003D6E23">
        <w:rPr>
          <w:color w:val="auto"/>
        </w:rPr>
        <w:t>---I. El 10 de febrero de 2014, se publicó en el Diar</w:t>
      </w:r>
      <w:r w:rsidR="002400F8" w:rsidRPr="003D6E23">
        <w:rPr>
          <w:color w:val="auto"/>
        </w:rPr>
        <w:t>io Oficial de la Federación el D</w:t>
      </w:r>
      <w:r w:rsidRPr="003D6E23">
        <w:rPr>
          <w:color w:val="auto"/>
        </w:rPr>
        <w:t>ecreto por el que se reforman, adicionan y derogan diversas disposiciones de la Constitución Política de los Estados Unidos Mexicanos, en materia política-electoral.</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7F4EE7" w:rsidRPr="003D6E23" w:rsidRDefault="00374DD3" w:rsidP="003D6E23">
      <w:pPr>
        <w:pStyle w:val="Default"/>
        <w:tabs>
          <w:tab w:val="right" w:leader="hyphen" w:pos="8789"/>
        </w:tabs>
        <w:jc w:val="both"/>
        <w:rPr>
          <w:color w:val="auto"/>
        </w:rPr>
      </w:pPr>
      <w:r w:rsidRPr="003D6E23">
        <w:rPr>
          <w:color w:val="auto"/>
        </w:rPr>
        <w:t xml:space="preserve">---II. El artículo 41, fracción V de la Constitución Política </w:t>
      </w:r>
      <w:r w:rsidR="007F4EE7" w:rsidRPr="003D6E23">
        <w:rPr>
          <w:color w:val="auto"/>
        </w:rPr>
        <w:t>de los Estados Unidos Mexicanos, en su reforma</w:t>
      </w:r>
      <w:r w:rsidRPr="003D6E23">
        <w:rPr>
          <w:color w:val="auto"/>
        </w:rPr>
        <w:t xml:space="preserve"> estableció que la organización de las elecciones es una función estatal que se realiza a través del Instituto Nacional Electoral y de los organismos públicos locales, en los términos que dispone la Constitución. Asimismo, en el último párrafo del inciso c) del apartado C de la misma fracción V del ya citado artículo 41 Constitucional, se estableció que corresponde al Instituto Nacional Electoral designar y remover a las y los integrantes del órgano superior de dirección de los organismos públicos locales en los términos señalados en la Constitución.</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7F4EE7" w:rsidRPr="003D6E23" w:rsidRDefault="00374DD3" w:rsidP="003D6E23">
      <w:pPr>
        <w:pStyle w:val="Default"/>
        <w:tabs>
          <w:tab w:val="right" w:leader="hyphen" w:pos="8789"/>
        </w:tabs>
        <w:jc w:val="both"/>
        <w:rPr>
          <w:color w:val="auto"/>
        </w:rPr>
      </w:pPr>
      <w:r w:rsidRPr="003D6E23">
        <w:rPr>
          <w:color w:val="auto"/>
        </w:rPr>
        <w:t>---III</w:t>
      </w:r>
      <w:r w:rsidR="00E8738A" w:rsidRPr="003D6E23">
        <w:rPr>
          <w:color w:val="auto"/>
        </w:rPr>
        <w:t>. El 1 de junio de 2015</w:t>
      </w:r>
      <w:r w:rsidRPr="003D6E23">
        <w:rPr>
          <w:color w:val="auto"/>
        </w:rPr>
        <w:t>,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w:t>
      </w:r>
      <w:r w:rsidR="002400F8" w:rsidRPr="003D6E23">
        <w:rPr>
          <w:color w:val="auto"/>
        </w:rPr>
        <w:t xml:space="preserve"> serán </w:t>
      </w:r>
      <w:r w:rsidRPr="003D6E23">
        <w:rPr>
          <w:color w:val="auto"/>
        </w:rPr>
        <w:t>designados por el Consejo General del Instituto Nacional Electoral en los términos previstos por la Ley General de Instituciones y Procedimientos Electorales.</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7F4EE7" w:rsidRPr="003D6E23" w:rsidRDefault="00D83547" w:rsidP="003D6E23">
      <w:pPr>
        <w:pStyle w:val="Default"/>
        <w:tabs>
          <w:tab w:val="right" w:leader="hyphen" w:pos="8789"/>
        </w:tabs>
        <w:jc w:val="both"/>
        <w:rPr>
          <w:color w:val="auto"/>
        </w:rPr>
      </w:pPr>
      <w:r w:rsidRPr="003D6E23">
        <w:rPr>
          <w:color w:val="auto"/>
        </w:rPr>
        <w:t>---IV. P</w:t>
      </w:r>
      <w:r w:rsidR="00374DD3" w:rsidRPr="003D6E23">
        <w:rPr>
          <w:color w:val="auto"/>
        </w:rPr>
        <w:t xml:space="preserve">or Decreto número 364 del H. Congreso del Estado de Sinaloa publicado en el Periódico Oficial “El Estado de Sinaloa”, el </w:t>
      </w:r>
      <w:r w:rsidR="00574A25" w:rsidRPr="003D6E23">
        <w:rPr>
          <w:color w:val="auto"/>
        </w:rPr>
        <w:t>día 15 de julio de 2015</w:t>
      </w:r>
      <w:r w:rsidR="00374DD3" w:rsidRPr="003D6E23">
        <w:rPr>
          <w:color w:val="auto"/>
        </w:rPr>
        <w:t xml:space="preserve">, se expidió la Ley de Instituciones y Procedimientos Electorales del Estado de </w:t>
      </w:r>
      <w:r w:rsidRPr="003D6E23">
        <w:rPr>
          <w:color w:val="auto"/>
        </w:rPr>
        <w:t>Sinaloa.</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745EEE" w:rsidRPr="003D6E23" w:rsidRDefault="00374DD3" w:rsidP="003D6E23">
      <w:pPr>
        <w:pStyle w:val="Default"/>
        <w:tabs>
          <w:tab w:val="right" w:leader="hyphen" w:pos="8789"/>
        </w:tabs>
        <w:jc w:val="both"/>
        <w:rPr>
          <w:color w:val="auto"/>
        </w:rPr>
      </w:pPr>
      <w:r w:rsidRPr="003D6E23">
        <w:rPr>
          <w:color w:val="auto"/>
        </w:rPr>
        <w:t xml:space="preserve">---V. Que por acuerdo denominado INE/CG811/2015 de fecha </w:t>
      </w:r>
      <w:r w:rsidR="00E8738A" w:rsidRPr="003D6E23">
        <w:rPr>
          <w:color w:val="auto"/>
        </w:rPr>
        <w:t>2 de septiembre de 2015</w:t>
      </w:r>
      <w:r w:rsidRPr="003D6E23">
        <w:rPr>
          <w:color w:val="auto"/>
        </w:rPr>
        <w:t xml:space="preserve">, emitido en sesión extraordinaria del Consejo General del Instituto Nacional Electoral, designó a las y los ciudadanos Karla Gabriela Peraza Zazueta, Perla </w:t>
      </w:r>
      <w:proofErr w:type="spellStart"/>
      <w:r w:rsidRPr="003D6E23">
        <w:rPr>
          <w:color w:val="auto"/>
        </w:rPr>
        <w:t>Lyzette</w:t>
      </w:r>
      <w:proofErr w:type="spellEnd"/>
      <w:r w:rsidRPr="003D6E23">
        <w:rPr>
          <w:color w:val="auto"/>
        </w:rPr>
        <w:t xml:space="preserve"> Bueno Torres, Jorge Alberto De la Herrán García, Martín Alfonso </w:t>
      </w:r>
      <w:proofErr w:type="spellStart"/>
      <w:r w:rsidRPr="003D6E23">
        <w:rPr>
          <w:color w:val="auto"/>
        </w:rPr>
        <w:t>Inzunza</w:t>
      </w:r>
      <w:proofErr w:type="spellEnd"/>
      <w:r w:rsidRPr="003D6E23">
        <w:rPr>
          <w:color w:val="auto"/>
        </w:rPr>
        <w:t xml:space="preserve"> Gutiérrez, Manuel Bon </w:t>
      </w:r>
      <w:proofErr w:type="spellStart"/>
      <w:r w:rsidRPr="003D6E23">
        <w:rPr>
          <w:color w:val="auto"/>
        </w:rPr>
        <w:t>Moss</w:t>
      </w:r>
      <w:proofErr w:type="spellEnd"/>
      <w:r w:rsidRPr="003D6E23">
        <w:rPr>
          <w:color w:val="auto"/>
        </w:rPr>
        <w:t xml:space="preserve">, Maribel García Molina, y </w:t>
      </w:r>
      <w:proofErr w:type="spellStart"/>
      <w:r w:rsidRPr="003D6E23">
        <w:rPr>
          <w:color w:val="auto"/>
        </w:rPr>
        <w:t>Xochilt</w:t>
      </w:r>
      <w:proofErr w:type="spellEnd"/>
      <w:r w:rsidRPr="003D6E23">
        <w:rPr>
          <w:color w:val="auto"/>
        </w:rPr>
        <w:t xml:space="preserve"> Amalia López Ulloa, </w:t>
      </w:r>
      <w:r w:rsidRPr="003D6E23">
        <w:rPr>
          <w:color w:val="auto"/>
        </w:rPr>
        <w:lastRenderedPageBreak/>
        <w:t>como Consejera Presidenta, Consejeras y Consejeros Electorales del Organismo Público Local del Estado de Sinaloa.</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374DD3" w:rsidRPr="003D6E23" w:rsidRDefault="00374DD3" w:rsidP="003D6E23">
      <w:pPr>
        <w:pStyle w:val="Default"/>
        <w:tabs>
          <w:tab w:val="right" w:leader="hyphen" w:pos="8789"/>
        </w:tabs>
        <w:jc w:val="both"/>
        <w:rPr>
          <w:color w:val="auto"/>
        </w:rPr>
      </w:pPr>
      <w:r w:rsidRPr="003D6E23">
        <w:rPr>
          <w:color w:val="auto"/>
        </w:rPr>
        <w:t>---VI. Que en acto solemne celebrado el día 4 de septiembre de</w:t>
      </w:r>
      <w:r w:rsidR="00D83547" w:rsidRPr="003D6E23">
        <w:rPr>
          <w:color w:val="auto"/>
        </w:rPr>
        <w:t xml:space="preserve"> 2015 </w:t>
      </w:r>
      <w:r w:rsidRPr="003D6E23">
        <w:rPr>
          <w:color w:val="auto"/>
        </w:rPr>
        <w:t>en la sede de este Instituto Electoral del Estado de Sinaloa, las y los ciudadanos antes mencionados rindieron su protesta de Ley.</w:t>
      </w:r>
      <w:r w:rsidR="003D6E23">
        <w:rPr>
          <w:color w:val="auto"/>
        </w:rPr>
        <w:tab/>
      </w:r>
    </w:p>
    <w:p w:rsidR="00374DD3" w:rsidRPr="003D6E23" w:rsidRDefault="00374DD3" w:rsidP="003D6E23">
      <w:pPr>
        <w:pStyle w:val="Default"/>
        <w:tabs>
          <w:tab w:val="right" w:leader="hyphen" w:pos="8789"/>
        </w:tabs>
        <w:jc w:val="both"/>
        <w:rPr>
          <w:color w:val="auto"/>
        </w:rPr>
      </w:pPr>
    </w:p>
    <w:p w:rsidR="00374DD3" w:rsidRPr="003D6E23" w:rsidRDefault="00D137D5" w:rsidP="003D6E23">
      <w:pPr>
        <w:pStyle w:val="Default"/>
        <w:tabs>
          <w:tab w:val="right" w:leader="hyphen" w:pos="8789"/>
        </w:tabs>
        <w:jc w:val="both"/>
        <w:rPr>
          <w:color w:val="auto"/>
        </w:rPr>
      </w:pPr>
      <w:r w:rsidRPr="003D6E23">
        <w:rPr>
          <w:color w:val="auto"/>
        </w:rPr>
        <w:t>---VII</w:t>
      </w:r>
      <w:r w:rsidR="00374DD3" w:rsidRPr="003D6E23">
        <w:rPr>
          <w:color w:val="auto"/>
        </w:rPr>
        <w:t xml:space="preserve">. En sesión extraordinaria de fecha </w:t>
      </w:r>
      <w:r w:rsidR="00F010CF" w:rsidRPr="003D6E23">
        <w:rPr>
          <w:color w:val="auto"/>
        </w:rPr>
        <w:t>9 de septiembre de 2015</w:t>
      </w:r>
      <w:r w:rsidR="00374DD3" w:rsidRPr="003D6E23">
        <w:rPr>
          <w:color w:val="auto"/>
        </w:rPr>
        <w:t xml:space="preserve">, el Consejo General de este Instituto, aprobó el acuerdo IEES/CG/003/15, mediante el cual se estableció la integración de las comisiones del Consejo General, entre las cuales se encuentra la Comisión de Organización y Vigilancia Electoral, misma que quedó integrada por la Consejera Electoral Maestra Maribel García Molina, Titular; Consejera Electoral Licenciada </w:t>
      </w:r>
      <w:proofErr w:type="spellStart"/>
      <w:r w:rsidR="00374DD3" w:rsidRPr="003D6E23">
        <w:rPr>
          <w:color w:val="auto"/>
        </w:rPr>
        <w:t>Xochilt</w:t>
      </w:r>
      <w:proofErr w:type="spellEnd"/>
      <w:r w:rsidR="00374DD3" w:rsidRPr="003D6E23">
        <w:rPr>
          <w:color w:val="auto"/>
        </w:rPr>
        <w:t xml:space="preserve"> Amalia López Ulloa, Integrante y Consejero Electoral Licenciado Martín Alfonso </w:t>
      </w:r>
      <w:proofErr w:type="spellStart"/>
      <w:r w:rsidR="00374DD3" w:rsidRPr="003D6E23">
        <w:rPr>
          <w:color w:val="auto"/>
        </w:rPr>
        <w:t>Inzunza</w:t>
      </w:r>
      <w:proofErr w:type="spellEnd"/>
      <w:r w:rsidR="00374DD3" w:rsidRPr="003D6E23">
        <w:rPr>
          <w:color w:val="auto"/>
        </w:rPr>
        <w:t xml:space="preserve"> Gutiérrez, Integrante.</w:t>
      </w:r>
      <w:r w:rsidR="003D6E23">
        <w:rPr>
          <w:color w:val="auto"/>
        </w:rPr>
        <w:tab/>
      </w:r>
    </w:p>
    <w:p w:rsidR="00745EEE" w:rsidRPr="003D6E23" w:rsidRDefault="00745EEE" w:rsidP="003D6E23">
      <w:pPr>
        <w:pStyle w:val="Default"/>
        <w:tabs>
          <w:tab w:val="right" w:leader="hyphen" w:pos="8789"/>
        </w:tabs>
        <w:jc w:val="both"/>
        <w:rPr>
          <w:color w:val="auto"/>
        </w:rPr>
      </w:pPr>
    </w:p>
    <w:p w:rsidR="00A141AE" w:rsidRPr="003D6E23" w:rsidRDefault="00A141AE" w:rsidP="003D6E23">
      <w:pPr>
        <w:pStyle w:val="Default"/>
        <w:tabs>
          <w:tab w:val="right" w:leader="hyphen" w:pos="8789"/>
        </w:tabs>
        <w:jc w:val="both"/>
        <w:rPr>
          <w:color w:val="auto"/>
        </w:rPr>
      </w:pPr>
      <w:r w:rsidRPr="003D6E23">
        <w:rPr>
          <w:color w:val="auto"/>
        </w:rPr>
        <w:t>---VIII. En sesión extraordinaria de fecha 30 de octubre de 2015, el Consejo General de este Instituto, emitió el acuerdo IEES/CG/014/15, mediante el cual se aprobó el ajuste de los plazos establecidos en la Ley de Instituciones y Procedimientos Electorales del Estado de Sinaloa y el calendario para el proceso electoral 2015-2016.</w:t>
      </w:r>
      <w:r w:rsidR="003D6E23">
        <w:rPr>
          <w:color w:val="auto"/>
        </w:rPr>
        <w:tab/>
      </w:r>
    </w:p>
    <w:p w:rsidR="00A141AE" w:rsidRPr="003D6E23" w:rsidRDefault="00A141AE" w:rsidP="003D6E23">
      <w:pPr>
        <w:pStyle w:val="Default"/>
        <w:tabs>
          <w:tab w:val="right" w:leader="hyphen" w:pos="8789"/>
        </w:tabs>
        <w:jc w:val="both"/>
        <w:rPr>
          <w:color w:val="auto"/>
        </w:rPr>
      </w:pPr>
    </w:p>
    <w:p w:rsidR="001F3225" w:rsidRPr="003D6E23" w:rsidRDefault="001F3225" w:rsidP="003D6E23">
      <w:pPr>
        <w:pStyle w:val="Default"/>
        <w:tabs>
          <w:tab w:val="right" w:leader="hyphen" w:pos="8789"/>
        </w:tabs>
        <w:jc w:val="both"/>
        <w:rPr>
          <w:color w:val="auto"/>
        </w:rPr>
      </w:pPr>
      <w:r w:rsidRPr="003D6E23">
        <w:rPr>
          <w:color w:val="auto"/>
        </w:rPr>
        <w:t>---</w:t>
      </w:r>
      <w:r w:rsidR="00A141AE" w:rsidRPr="003D6E23">
        <w:rPr>
          <w:color w:val="auto"/>
        </w:rPr>
        <w:t>IX</w:t>
      </w:r>
      <w:r w:rsidRPr="003D6E23">
        <w:rPr>
          <w:color w:val="auto"/>
        </w:rPr>
        <w:t>. Que el artículo 54, fracción VIII, del Reglamento Interior del Instituto Electoral del Estado de Sinaloa, establece como obligación de la Comisión de Organización y Vigilancia Electo</w:t>
      </w:r>
      <w:r w:rsidR="005D5D05" w:rsidRPr="003D6E23">
        <w:rPr>
          <w:color w:val="auto"/>
        </w:rPr>
        <w:t xml:space="preserve">ral, vigilar la aplicación del Reglamento para la </w:t>
      </w:r>
      <w:r w:rsidR="00EC4090" w:rsidRPr="003D6E23">
        <w:rPr>
          <w:color w:val="auto"/>
        </w:rPr>
        <w:t>Difusión y Fijación de la P</w:t>
      </w:r>
      <w:r w:rsidRPr="003D6E23">
        <w:rPr>
          <w:color w:val="auto"/>
        </w:rPr>
        <w:t>ropaganda</w:t>
      </w:r>
      <w:r w:rsidR="00EC4090" w:rsidRPr="003D6E23">
        <w:rPr>
          <w:color w:val="auto"/>
        </w:rPr>
        <w:t xml:space="preserve"> E</w:t>
      </w:r>
      <w:r w:rsidR="004E48F5" w:rsidRPr="003D6E23">
        <w:rPr>
          <w:color w:val="auto"/>
        </w:rPr>
        <w:t>lectoral.</w:t>
      </w:r>
      <w:r w:rsidR="003D6E23">
        <w:rPr>
          <w:color w:val="auto"/>
        </w:rPr>
        <w:tab/>
      </w:r>
    </w:p>
    <w:p w:rsidR="00374DD3" w:rsidRPr="003D6E23" w:rsidRDefault="00D137D5" w:rsidP="003D6E23">
      <w:pPr>
        <w:pStyle w:val="Default"/>
        <w:tabs>
          <w:tab w:val="right" w:leader="hyphen" w:pos="8789"/>
        </w:tabs>
        <w:jc w:val="both"/>
        <w:rPr>
          <w:color w:val="auto"/>
        </w:rPr>
      </w:pPr>
      <w:r w:rsidRPr="003D6E23">
        <w:rPr>
          <w:color w:val="auto"/>
        </w:rPr>
        <w:t xml:space="preserve"> </w:t>
      </w:r>
    </w:p>
    <w:p w:rsidR="004E65CE" w:rsidRPr="003D6E23" w:rsidRDefault="00DC5542" w:rsidP="003D6E23">
      <w:pPr>
        <w:tabs>
          <w:tab w:val="right" w:leader="hyphen" w:pos="8789"/>
        </w:tabs>
        <w:spacing w:line="240" w:lineRule="auto"/>
        <w:jc w:val="both"/>
        <w:rPr>
          <w:rFonts w:ascii="Arial" w:hAnsi="Arial" w:cs="Arial"/>
          <w:sz w:val="24"/>
          <w:szCs w:val="24"/>
        </w:rPr>
      </w:pPr>
      <w:r w:rsidRPr="003D6E23">
        <w:rPr>
          <w:rFonts w:ascii="Arial" w:hAnsi="Arial" w:cs="Arial"/>
          <w:sz w:val="24"/>
          <w:szCs w:val="24"/>
        </w:rPr>
        <w:t>---X</w:t>
      </w:r>
      <w:r w:rsidR="00374DD3" w:rsidRPr="003D6E23">
        <w:rPr>
          <w:rFonts w:ascii="Arial" w:hAnsi="Arial" w:cs="Arial"/>
          <w:sz w:val="24"/>
          <w:szCs w:val="24"/>
        </w:rPr>
        <w:t>. Que en reunió</w:t>
      </w:r>
      <w:r w:rsidR="00136DBD" w:rsidRPr="003D6E23">
        <w:rPr>
          <w:rFonts w:ascii="Arial" w:hAnsi="Arial" w:cs="Arial"/>
          <w:sz w:val="24"/>
          <w:szCs w:val="24"/>
        </w:rPr>
        <w:t>n de trabajo r</w:t>
      </w:r>
      <w:r w:rsidR="007E3B01" w:rsidRPr="003D6E23">
        <w:rPr>
          <w:rFonts w:ascii="Arial" w:hAnsi="Arial" w:cs="Arial"/>
          <w:sz w:val="24"/>
          <w:szCs w:val="24"/>
        </w:rPr>
        <w:t>ealizada el día 13</w:t>
      </w:r>
      <w:r w:rsidR="00676899" w:rsidRPr="003D6E23">
        <w:rPr>
          <w:rFonts w:ascii="Arial" w:hAnsi="Arial" w:cs="Arial"/>
          <w:sz w:val="24"/>
          <w:szCs w:val="24"/>
        </w:rPr>
        <w:t xml:space="preserve"> de enero</w:t>
      </w:r>
      <w:r w:rsidR="00374DD3" w:rsidRPr="003D6E23">
        <w:rPr>
          <w:rFonts w:ascii="Arial" w:hAnsi="Arial" w:cs="Arial"/>
          <w:sz w:val="24"/>
          <w:szCs w:val="24"/>
        </w:rPr>
        <w:t xml:space="preserve"> del presente año, en la que participaron los in</w:t>
      </w:r>
      <w:r w:rsidR="007E3B01" w:rsidRPr="003D6E23">
        <w:rPr>
          <w:rFonts w:ascii="Arial" w:hAnsi="Arial" w:cs="Arial"/>
          <w:sz w:val="24"/>
          <w:szCs w:val="24"/>
        </w:rPr>
        <w:t>tegrantes del Consejo así como</w:t>
      </w:r>
      <w:r w:rsidR="00374DD3" w:rsidRPr="003D6E23">
        <w:rPr>
          <w:rFonts w:ascii="Arial" w:hAnsi="Arial" w:cs="Arial"/>
          <w:sz w:val="24"/>
          <w:szCs w:val="24"/>
        </w:rPr>
        <w:t xml:space="preserve"> los Representantes de los Partidos Políticos, se dio cabida a la pluralidad de opiniones y a las aportaciones individ</w:t>
      </w:r>
      <w:r w:rsidR="00136DBD" w:rsidRPr="003D6E23">
        <w:rPr>
          <w:rFonts w:ascii="Arial" w:hAnsi="Arial" w:cs="Arial"/>
          <w:sz w:val="24"/>
          <w:szCs w:val="24"/>
        </w:rPr>
        <w:t>uales para</w:t>
      </w:r>
      <w:r w:rsidR="00561B89" w:rsidRPr="003D6E23">
        <w:rPr>
          <w:rFonts w:ascii="Arial" w:hAnsi="Arial" w:cs="Arial"/>
          <w:sz w:val="24"/>
          <w:szCs w:val="24"/>
        </w:rPr>
        <w:t xml:space="preserve"> la construcción del Reglamento</w:t>
      </w:r>
      <w:r w:rsidR="00136DBD" w:rsidRPr="003D6E23">
        <w:rPr>
          <w:rFonts w:ascii="Arial" w:hAnsi="Arial" w:cs="Arial"/>
          <w:sz w:val="24"/>
          <w:szCs w:val="24"/>
        </w:rPr>
        <w:t xml:space="preserve"> emanado</w:t>
      </w:r>
      <w:r w:rsidR="00374DD3" w:rsidRPr="003D6E23">
        <w:rPr>
          <w:rFonts w:ascii="Arial" w:hAnsi="Arial" w:cs="Arial"/>
          <w:sz w:val="24"/>
          <w:szCs w:val="24"/>
        </w:rPr>
        <w:t xml:space="preserve"> del presente acuerdo; y:</w:t>
      </w:r>
      <w:r w:rsidR="003D6E23">
        <w:rPr>
          <w:rFonts w:ascii="Arial" w:hAnsi="Arial" w:cs="Arial"/>
          <w:sz w:val="24"/>
          <w:szCs w:val="24"/>
        </w:rPr>
        <w:tab/>
      </w:r>
    </w:p>
    <w:p w:rsidR="00374DD3" w:rsidRPr="003D6E23" w:rsidRDefault="00374DD3" w:rsidP="003D6E23">
      <w:pPr>
        <w:tabs>
          <w:tab w:val="right" w:leader="hyphen" w:pos="8789"/>
        </w:tabs>
        <w:spacing w:line="240" w:lineRule="auto"/>
        <w:jc w:val="both"/>
        <w:rPr>
          <w:rFonts w:ascii="Arial" w:hAnsi="Arial" w:cs="Arial"/>
          <w:sz w:val="24"/>
          <w:szCs w:val="24"/>
        </w:rPr>
      </w:pPr>
      <w:r w:rsidRPr="003D6E23">
        <w:rPr>
          <w:rFonts w:ascii="Arial" w:hAnsi="Arial" w:cs="Arial"/>
          <w:b/>
          <w:bCs/>
          <w:sz w:val="24"/>
          <w:szCs w:val="24"/>
        </w:rPr>
        <w:t>-------</w:t>
      </w:r>
      <w:r w:rsidR="004E65CE" w:rsidRPr="003D6E23">
        <w:rPr>
          <w:rFonts w:ascii="Arial" w:hAnsi="Arial" w:cs="Arial"/>
          <w:b/>
          <w:bCs/>
          <w:sz w:val="24"/>
          <w:szCs w:val="24"/>
        </w:rPr>
        <w:t>-----------------------------</w:t>
      </w:r>
      <w:r w:rsidRPr="003D6E23">
        <w:rPr>
          <w:rFonts w:ascii="Arial" w:hAnsi="Arial" w:cs="Arial"/>
          <w:b/>
          <w:bCs/>
          <w:sz w:val="24"/>
          <w:szCs w:val="24"/>
        </w:rPr>
        <w:t>--</w:t>
      </w:r>
      <w:r w:rsidR="00243444" w:rsidRPr="003D6E23">
        <w:rPr>
          <w:rFonts w:ascii="Arial" w:hAnsi="Arial" w:cs="Arial"/>
          <w:b/>
          <w:bCs/>
          <w:sz w:val="24"/>
          <w:szCs w:val="24"/>
        </w:rPr>
        <w:t xml:space="preserve"> </w:t>
      </w:r>
      <w:r w:rsidRPr="003D6E23">
        <w:rPr>
          <w:rFonts w:ascii="Arial" w:hAnsi="Arial" w:cs="Arial"/>
          <w:b/>
          <w:bCs/>
          <w:sz w:val="24"/>
          <w:szCs w:val="24"/>
        </w:rPr>
        <w:t>C O</w:t>
      </w:r>
      <w:r w:rsidR="004E65CE" w:rsidRPr="003D6E23">
        <w:rPr>
          <w:rFonts w:ascii="Arial" w:hAnsi="Arial" w:cs="Arial"/>
          <w:b/>
          <w:bCs/>
          <w:sz w:val="24"/>
          <w:szCs w:val="24"/>
        </w:rPr>
        <w:t xml:space="preserve"> N S I D E R A N D O</w:t>
      </w:r>
      <w:r w:rsidR="003D6E23">
        <w:rPr>
          <w:rFonts w:ascii="Arial" w:hAnsi="Arial" w:cs="Arial"/>
          <w:b/>
          <w:bCs/>
          <w:sz w:val="24"/>
          <w:szCs w:val="24"/>
        </w:rPr>
        <w:tab/>
      </w:r>
    </w:p>
    <w:p w:rsidR="00374DD3" w:rsidRPr="003D6E23" w:rsidRDefault="00374DD3" w:rsidP="003D6E23">
      <w:pPr>
        <w:pStyle w:val="Default"/>
        <w:tabs>
          <w:tab w:val="right" w:leader="hyphen" w:pos="8789"/>
        </w:tabs>
        <w:jc w:val="both"/>
        <w:rPr>
          <w:color w:val="auto"/>
        </w:rPr>
      </w:pPr>
      <w:r w:rsidRPr="003D6E23">
        <w:rPr>
          <w:color w:val="auto"/>
        </w:rPr>
        <w:t xml:space="preserve">---1.- El artículo 116, fracción IV, inciso c), de la Constitución Política de los Estados Unidos Mexicanos, en concordancia </w:t>
      </w:r>
      <w:r w:rsidR="00A469F3" w:rsidRPr="003D6E23">
        <w:rPr>
          <w:color w:val="auto"/>
        </w:rPr>
        <w:t xml:space="preserve">con </w:t>
      </w:r>
      <w:r w:rsidRPr="003D6E23">
        <w:rPr>
          <w:color w:val="auto"/>
        </w:rPr>
        <w:t>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3D6E23">
        <w:rPr>
          <w:color w:val="auto"/>
        </w:rPr>
        <w:tab/>
      </w:r>
    </w:p>
    <w:p w:rsidR="004069AA" w:rsidRPr="003D6E23" w:rsidRDefault="004069AA" w:rsidP="003D6E23">
      <w:pPr>
        <w:pStyle w:val="Default"/>
        <w:tabs>
          <w:tab w:val="right" w:leader="hyphen" w:pos="8789"/>
        </w:tabs>
        <w:jc w:val="both"/>
        <w:rPr>
          <w:color w:val="auto"/>
        </w:rPr>
      </w:pPr>
    </w:p>
    <w:p w:rsidR="004069AA" w:rsidRPr="003D6E23" w:rsidRDefault="00374DD3" w:rsidP="003D6E23">
      <w:pPr>
        <w:pStyle w:val="Default"/>
        <w:tabs>
          <w:tab w:val="right" w:leader="hyphen" w:pos="8789"/>
        </w:tabs>
        <w:jc w:val="both"/>
        <w:rPr>
          <w:color w:val="auto"/>
        </w:rPr>
      </w:pPr>
      <w:r w:rsidRPr="003D6E23">
        <w:rPr>
          <w:color w:val="auto"/>
        </w:rPr>
        <w:t xml:space="preserve">Será autoridad en la materia, profesional en su desempeño, autónomo en su funcionamiento e independiente en sus decisiones, y tendrá a su cargo la </w:t>
      </w:r>
      <w:r w:rsidRPr="003D6E23">
        <w:rPr>
          <w:color w:val="auto"/>
        </w:rPr>
        <w:lastRenderedPageBreak/>
        <w:t>preparación, desarrollo, vigilancia y en su caso, calificación de los procesos electorales, así como la información de los resultados.</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B10C06" w:rsidRPr="003D6E23" w:rsidRDefault="00374DD3" w:rsidP="003D6E23">
      <w:pPr>
        <w:pStyle w:val="Default"/>
        <w:tabs>
          <w:tab w:val="right" w:leader="hyphen" w:pos="8789"/>
        </w:tabs>
        <w:jc w:val="both"/>
        <w:rPr>
          <w:color w:val="auto"/>
        </w:rPr>
      </w:pPr>
      <w:r w:rsidRPr="003D6E23">
        <w:rPr>
          <w:color w:val="auto"/>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374DD3" w:rsidRPr="003D6E23" w:rsidRDefault="00374DD3" w:rsidP="003D6E23">
      <w:pPr>
        <w:pStyle w:val="Default"/>
        <w:tabs>
          <w:tab w:val="right" w:leader="hyphen" w:pos="8789"/>
        </w:tabs>
        <w:jc w:val="both"/>
        <w:rPr>
          <w:color w:val="auto"/>
        </w:rPr>
      </w:pPr>
      <w:r w:rsidRPr="003D6E23">
        <w:rPr>
          <w:color w:val="auto"/>
        </w:rPr>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3D6E23">
        <w:rPr>
          <w:color w:val="auto"/>
        </w:rPr>
        <w:tab/>
      </w:r>
    </w:p>
    <w:p w:rsidR="004069AA" w:rsidRPr="003D6E23" w:rsidRDefault="004069AA" w:rsidP="003D6E23">
      <w:pPr>
        <w:pStyle w:val="Default"/>
        <w:tabs>
          <w:tab w:val="right" w:leader="hyphen" w:pos="8789"/>
        </w:tabs>
        <w:jc w:val="both"/>
        <w:rPr>
          <w:color w:val="auto"/>
        </w:rPr>
      </w:pPr>
    </w:p>
    <w:p w:rsidR="004069AA" w:rsidRPr="003D6E23" w:rsidRDefault="00374DD3" w:rsidP="003D6E23">
      <w:pPr>
        <w:pStyle w:val="Default"/>
        <w:tabs>
          <w:tab w:val="right" w:leader="hyphen" w:pos="8789"/>
        </w:tabs>
        <w:jc w:val="both"/>
        <w:rPr>
          <w:color w:val="auto"/>
        </w:rPr>
      </w:pPr>
      <w:r w:rsidRPr="003D6E23">
        <w:rPr>
          <w:color w:val="auto"/>
        </w:rPr>
        <w:t>---4.- El artículo 145 fracción I de la Ley de Instituciones y Procedimientos Electorales del Estado de Sinaloa</w:t>
      </w:r>
      <w:r w:rsidR="00BD55AD" w:rsidRPr="003D6E23">
        <w:rPr>
          <w:color w:val="auto"/>
        </w:rPr>
        <w:t>,</w:t>
      </w:r>
      <w:r w:rsidRPr="003D6E23">
        <w:rPr>
          <w:color w:val="auto"/>
        </w:rPr>
        <w:t xml:space="preserve"> establece que le corresponde al Instituto Electoral del Estado aplicar las disposiciones generales que establezca el Instituto Nacional Electoral, sobre reglas, lineamientos, criterios y formatos que, en ejercicio de las facultades le confiere la Constitución, la Ley General de Instituciones y Procedimientos Electorales, la Constituci</w:t>
      </w:r>
      <w:r w:rsidR="004069AA" w:rsidRPr="003D6E23">
        <w:rPr>
          <w:color w:val="auto"/>
        </w:rPr>
        <w:t>ón Estatal y esa Ley.</w:t>
      </w:r>
      <w:r w:rsidR="003D6E23">
        <w:rPr>
          <w:color w:val="auto"/>
        </w:rPr>
        <w:tab/>
      </w:r>
    </w:p>
    <w:p w:rsidR="00374DD3" w:rsidRPr="003D6E23" w:rsidRDefault="00374DD3" w:rsidP="003D6E23">
      <w:pPr>
        <w:pStyle w:val="Default"/>
        <w:tabs>
          <w:tab w:val="right" w:leader="hyphen" w:pos="8789"/>
        </w:tabs>
        <w:jc w:val="both"/>
        <w:rPr>
          <w:color w:val="auto"/>
        </w:rPr>
      </w:pPr>
      <w:r w:rsidRPr="003D6E23">
        <w:rPr>
          <w:color w:val="auto"/>
        </w:rPr>
        <w:t xml:space="preserve"> </w:t>
      </w:r>
    </w:p>
    <w:p w:rsidR="004069AA" w:rsidRPr="003D6E23" w:rsidRDefault="00374DD3" w:rsidP="003D6E23">
      <w:pPr>
        <w:pStyle w:val="Default"/>
        <w:tabs>
          <w:tab w:val="right" w:leader="hyphen" w:pos="8789"/>
        </w:tabs>
        <w:jc w:val="both"/>
        <w:rPr>
          <w:color w:val="auto"/>
        </w:rPr>
      </w:pPr>
      <w:r w:rsidRPr="003D6E23">
        <w:rPr>
          <w:color w:val="auto"/>
        </w:rPr>
        <w:t>---5.- De igual forma, el mismo artículo 145 en su fracción XIX, dispone que serán atribuciones de este Instituto, las demás que determine el artículo 41 de la Constitución, la Constitución Estatal, la Ley General de Instituciones y Procedimientos Electorales, aquellas no reservadas al Instituto Nacional Electoral, las que le sean delegadas por éste, y las que se establ</w:t>
      </w:r>
      <w:r w:rsidR="004069AA" w:rsidRPr="003D6E23">
        <w:rPr>
          <w:color w:val="auto"/>
        </w:rPr>
        <w:t>ezcan en esa ley.</w:t>
      </w:r>
      <w:r w:rsidR="003D6E23">
        <w:rPr>
          <w:color w:val="auto"/>
        </w:rPr>
        <w:tab/>
      </w:r>
    </w:p>
    <w:p w:rsidR="00B10C06" w:rsidRPr="003D6E23" w:rsidRDefault="00B10C06" w:rsidP="003D6E23">
      <w:pPr>
        <w:pStyle w:val="Default"/>
        <w:tabs>
          <w:tab w:val="right" w:leader="hyphen" w:pos="8789"/>
        </w:tabs>
        <w:jc w:val="both"/>
        <w:rPr>
          <w:color w:val="auto"/>
        </w:rPr>
      </w:pPr>
    </w:p>
    <w:p w:rsidR="00B10C06" w:rsidRPr="003D6E23" w:rsidRDefault="00374DD3" w:rsidP="003D6E23">
      <w:pPr>
        <w:pStyle w:val="Default"/>
        <w:tabs>
          <w:tab w:val="right" w:leader="hyphen" w:pos="8789"/>
        </w:tabs>
        <w:jc w:val="both"/>
        <w:rPr>
          <w:color w:val="auto"/>
        </w:rPr>
      </w:pPr>
      <w:r w:rsidRPr="003D6E23">
        <w:rPr>
          <w:color w:val="auto"/>
        </w:rPr>
        <w:t>---6.- De conformidad con lo dispuesto por las fracciones I</w:t>
      </w:r>
      <w:r w:rsidR="0031644F" w:rsidRPr="003D6E23">
        <w:rPr>
          <w:color w:val="auto"/>
        </w:rPr>
        <w:t>, X, XIII y XXXIV</w:t>
      </w:r>
      <w:r w:rsidRPr="003D6E23">
        <w:rPr>
          <w:color w:val="auto"/>
        </w:rPr>
        <w:t xml:space="preserve"> del artículo 146 de la Ley de Instituciones y Procedimientos Electorales del Estado de Sinaloa, son atribuciones del</w:t>
      </w:r>
      <w:r w:rsidR="00B10C06" w:rsidRPr="003D6E23">
        <w:rPr>
          <w:color w:val="auto"/>
        </w:rPr>
        <w:t xml:space="preserve"> </w:t>
      </w:r>
      <w:r w:rsidRPr="003D6E23">
        <w:rPr>
          <w:color w:val="auto"/>
        </w:rPr>
        <w:t xml:space="preserve">Consejo General del Instituto local, conducir la preparación, desarrollo y vigilancia del proceso electoral y cuidar la adecuada integración y funcionamiento de los organismos electorales; </w:t>
      </w:r>
      <w:r w:rsidR="0031644F" w:rsidRPr="003D6E23">
        <w:rPr>
          <w:color w:val="auto"/>
        </w:rPr>
        <w:t>expedir el reglamento para la difusión y fijación de la propaganda electoral; vigilar que las actividades de los partidos políticos se desarrollen con apego a esta ley y cumplan con las obligaciones a que están sujetos; así como vigilar que las autoridades de la administración pública centralizada y descentralizada, de los gobiernos federal, estatal y municipal no realicen propaganda oficial de acciones de gobierno durante el periodo de las campañas y hasta el día de la jornada electoral, y en caso de incumplimiento de lo anterior, denunciarlo ante la autoridad correspondiente en los términos de las leyes aplicables</w:t>
      </w:r>
      <w:r w:rsidR="00A51E5C" w:rsidRPr="003D6E23">
        <w:rPr>
          <w:color w:val="auto"/>
        </w:rPr>
        <w:t>.</w:t>
      </w:r>
      <w:r w:rsidR="003D6E23">
        <w:rPr>
          <w:color w:val="auto"/>
        </w:rPr>
        <w:tab/>
      </w:r>
    </w:p>
    <w:p w:rsidR="00374DD3" w:rsidRPr="003D6E23" w:rsidRDefault="00374DD3" w:rsidP="003D6E23">
      <w:pPr>
        <w:pStyle w:val="Default"/>
        <w:tabs>
          <w:tab w:val="right" w:leader="hyphen" w:pos="8789"/>
        </w:tabs>
        <w:jc w:val="both"/>
        <w:rPr>
          <w:color w:val="auto"/>
        </w:rPr>
      </w:pPr>
    </w:p>
    <w:p w:rsidR="00A51E5C" w:rsidRPr="003D6E23" w:rsidRDefault="0031644F"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lastRenderedPageBreak/>
        <w:t xml:space="preserve">---7.- </w:t>
      </w:r>
      <w:r w:rsidR="00A51E5C" w:rsidRPr="003D6E23">
        <w:rPr>
          <w:rFonts w:ascii="Arial" w:hAnsi="Arial" w:cs="Arial"/>
          <w:sz w:val="24"/>
          <w:szCs w:val="24"/>
        </w:rPr>
        <w:t xml:space="preserve">Que </w:t>
      </w:r>
      <w:r w:rsidR="00652598" w:rsidRPr="003D6E23">
        <w:rPr>
          <w:rFonts w:ascii="Arial" w:hAnsi="Arial" w:cs="Arial"/>
          <w:sz w:val="24"/>
          <w:szCs w:val="24"/>
        </w:rPr>
        <w:t xml:space="preserve">el Pleno de </w:t>
      </w:r>
      <w:r w:rsidR="00A51E5C" w:rsidRPr="003D6E23">
        <w:rPr>
          <w:rFonts w:ascii="Arial" w:hAnsi="Arial" w:cs="Arial"/>
          <w:sz w:val="24"/>
          <w:szCs w:val="24"/>
        </w:rPr>
        <w:t xml:space="preserve">la Suprema Corte de Justicia de la Nación, en la tesis de jurisprudencia identificada con la clave de control P./J.144/2005, consultable en el Semanario Judicial de la Federación y su Gaceta, de rubro </w:t>
      </w:r>
      <w:r w:rsidR="00A51E5C" w:rsidRPr="003D6E23">
        <w:rPr>
          <w:rFonts w:ascii="Arial" w:hAnsi="Arial" w:cs="Arial"/>
          <w:i/>
          <w:iCs/>
          <w:sz w:val="24"/>
          <w:szCs w:val="24"/>
        </w:rPr>
        <w:t>“FUNCIÓN ELECTORAL A CARGO DE LAS AUTORIDADES ELECTORALES. PRINCIPIOS RECTORES DE SU EJERCICIO”</w:t>
      </w:r>
      <w:r w:rsidR="00A51E5C" w:rsidRPr="003D6E23">
        <w:rPr>
          <w:rFonts w:ascii="Arial" w:hAnsi="Arial" w:cs="Arial"/>
          <w:sz w:val="24"/>
          <w:szCs w:val="24"/>
        </w:rPr>
        <w:t>, ha estimado que en materia electoral el principio de certeza consiste en dotar de facultades expresas a las autoridades locales de modo que todos los participantes en el proceso electoral conozcan previamente con claridad y seguridad las reglas a que su propia actuación y la de las autoridades electorales están sujetas.</w:t>
      </w:r>
      <w:r w:rsidR="003D6E23">
        <w:rPr>
          <w:rFonts w:ascii="Arial" w:hAnsi="Arial" w:cs="Arial"/>
          <w:sz w:val="24"/>
          <w:szCs w:val="24"/>
        </w:rPr>
        <w:tab/>
      </w:r>
    </w:p>
    <w:p w:rsidR="00A51E5C" w:rsidRPr="003D6E23" w:rsidRDefault="00A51E5C" w:rsidP="003D6E23">
      <w:pPr>
        <w:tabs>
          <w:tab w:val="right" w:leader="hyphen" w:pos="8789"/>
        </w:tabs>
        <w:autoSpaceDE w:val="0"/>
        <w:autoSpaceDN w:val="0"/>
        <w:adjustRightInd w:val="0"/>
        <w:spacing w:after="0" w:line="240" w:lineRule="auto"/>
        <w:jc w:val="both"/>
        <w:rPr>
          <w:rFonts w:ascii="Arial" w:hAnsi="Arial" w:cs="Arial"/>
          <w:sz w:val="24"/>
          <w:szCs w:val="24"/>
        </w:rPr>
      </w:pPr>
    </w:p>
    <w:p w:rsidR="00A51E5C" w:rsidRPr="003D6E23" w:rsidRDefault="00A51E5C"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De manera que, con la finalidad de que los actores políticos y la ciudadanía en general, conozcan las reglas fundamentales que integrarán el marco legal, este órgano superior de dirección debe expedir la reglamentación que regulará tanto su funcionamiento como la actuación de los actores políticos, así como las diversas actividades que se desarrollarán en el proceso electoral.</w:t>
      </w:r>
      <w:r w:rsidR="003D6E23">
        <w:rPr>
          <w:rFonts w:ascii="Arial" w:hAnsi="Arial" w:cs="Arial"/>
          <w:sz w:val="24"/>
          <w:szCs w:val="24"/>
        </w:rPr>
        <w:tab/>
      </w:r>
    </w:p>
    <w:p w:rsidR="00A51E5C" w:rsidRPr="003D6E23" w:rsidRDefault="00A51E5C" w:rsidP="003D6E23">
      <w:pPr>
        <w:tabs>
          <w:tab w:val="right" w:leader="hyphen" w:pos="8789"/>
        </w:tabs>
        <w:autoSpaceDE w:val="0"/>
        <w:autoSpaceDN w:val="0"/>
        <w:adjustRightInd w:val="0"/>
        <w:spacing w:after="0" w:line="240" w:lineRule="auto"/>
        <w:jc w:val="both"/>
        <w:rPr>
          <w:rFonts w:ascii="Arial" w:hAnsi="Arial" w:cs="Arial"/>
          <w:sz w:val="24"/>
          <w:szCs w:val="24"/>
        </w:rPr>
      </w:pPr>
    </w:p>
    <w:p w:rsidR="0031644F" w:rsidRPr="003D6E23" w:rsidRDefault="00CF3309"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w:t>
      </w:r>
      <w:r w:rsidR="004574BC" w:rsidRPr="003D6E23">
        <w:rPr>
          <w:rFonts w:ascii="Arial" w:hAnsi="Arial" w:cs="Arial"/>
          <w:sz w:val="24"/>
          <w:szCs w:val="24"/>
        </w:rPr>
        <w:t>8.- Que el artículo 172 de la Ley de Instituciones y Procedimientos Electorales del Estado de Sinaloa</w:t>
      </w:r>
      <w:r w:rsidR="006A0E56" w:rsidRPr="003D6E23">
        <w:rPr>
          <w:rFonts w:ascii="Arial" w:hAnsi="Arial" w:cs="Arial"/>
          <w:sz w:val="24"/>
          <w:szCs w:val="24"/>
        </w:rPr>
        <w:t>,</w:t>
      </w:r>
      <w:r w:rsidR="004574BC" w:rsidRPr="003D6E23">
        <w:rPr>
          <w:rFonts w:ascii="Arial" w:hAnsi="Arial" w:cs="Arial"/>
          <w:sz w:val="24"/>
          <w:szCs w:val="24"/>
        </w:rPr>
        <w:t xml:space="preserve"> prevé las definiciones de precampaña electoral, actos de precampaña electoral y propaganda de precampaña electoral y precandidato, al señalar que:</w:t>
      </w:r>
      <w:r w:rsidR="003D6E23">
        <w:rPr>
          <w:rFonts w:ascii="Arial" w:hAnsi="Arial" w:cs="Arial"/>
          <w:sz w:val="24"/>
          <w:szCs w:val="24"/>
        </w:rPr>
        <w:tab/>
      </w:r>
    </w:p>
    <w:p w:rsidR="00200AEE" w:rsidRPr="003D6E23" w:rsidRDefault="00200AEE" w:rsidP="003D6E23">
      <w:pPr>
        <w:tabs>
          <w:tab w:val="right" w:leader="hyphen" w:pos="8789"/>
        </w:tabs>
        <w:autoSpaceDE w:val="0"/>
        <w:autoSpaceDN w:val="0"/>
        <w:adjustRightInd w:val="0"/>
        <w:spacing w:after="0" w:line="240" w:lineRule="auto"/>
        <w:jc w:val="both"/>
        <w:rPr>
          <w:rFonts w:ascii="Arial" w:hAnsi="Arial" w:cs="Arial"/>
          <w:sz w:val="24"/>
          <w:szCs w:val="24"/>
        </w:rPr>
      </w:pPr>
    </w:p>
    <w:p w:rsidR="00200AEE" w:rsidRPr="003D6E23" w:rsidRDefault="00200AEE"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b/>
          <w:sz w:val="24"/>
          <w:szCs w:val="24"/>
        </w:rPr>
        <w:t>Precampaña Electoral:</w:t>
      </w:r>
      <w:r w:rsidRPr="003D6E23">
        <w:rPr>
          <w:rFonts w:ascii="Arial" w:hAnsi="Arial" w:cs="Arial"/>
          <w:sz w:val="24"/>
          <w:szCs w:val="24"/>
        </w:rPr>
        <w:t xml:space="preserve"> El conjunto de </w:t>
      </w:r>
      <w:r w:rsidRPr="003D6E23">
        <w:rPr>
          <w:rFonts w:ascii="Arial" w:hAnsi="Arial" w:cs="Arial"/>
          <w:sz w:val="24"/>
          <w:szCs w:val="24"/>
          <w:lang w:val="es-ES_tradnl"/>
        </w:rPr>
        <w:t>actos que realizan los partidos políticos, sus militantes y los precandidatos a candidaturas a cargos de elección popular debidamente registrados por cada partido</w:t>
      </w:r>
      <w:r w:rsidRPr="003D6E23">
        <w:rPr>
          <w:rFonts w:ascii="Arial" w:hAnsi="Arial" w:cs="Arial"/>
          <w:sz w:val="24"/>
          <w:szCs w:val="24"/>
        </w:rPr>
        <w:t>;</w:t>
      </w:r>
    </w:p>
    <w:p w:rsidR="00200AEE" w:rsidRPr="003D6E23" w:rsidRDefault="00200AEE" w:rsidP="003D6E23">
      <w:pPr>
        <w:tabs>
          <w:tab w:val="right" w:leader="hyphen" w:pos="8789"/>
        </w:tabs>
        <w:autoSpaceDE w:val="0"/>
        <w:autoSpaceDN w:val="0"/>
        <w:adjustRightInd w:val="0"/>
        <w:spacing w:after="0" w:line="240" w:lineRule="auto"/>
        <w:jc w:val="both"/>
        <w:rPr>
          <w:rFonts w:ascii="Arial" w:hAnsi="Arial" w:cs="Arial"/>
          <w:sz w:val="24"/>
          <w:szCs w:val="24"/>
        </w:rPr>
      </w:pPr>
    </w:p>
    <w:p w:rsidR="00200AEE" w:rsidRPr="003D6E23" w:rsidRDefault="00200AEE" w:rsidP="003D6E23">
      <w:pPr>
        <w:tabs>
          <w:tab w:val="right" w:leader="hyphen" w:pos="8789"/>
        </w:tabs>
        <w:spacing w:after="0" w:line="240" w:lineRule="auto"/>
        <w:jc w:val="both"/>
        <w:rPr>
          <w:rFonts w:ascii="Arial" w:hAnsi="Arial" w:cs="Arial"/>
          <w:sz w:val="24"/>
          <w:szCs w:val="24"/>
        </w:rPr>
      </w:pPr>
      <w:r w:rsidRPr="003D6E23">
        <w:rPr>
          <w:rFonts w:ascii="Arial" w:hAnsi="Arial" w:cs="Arial"/>
          <w:b/>
          <w:sz w:val="24"/>
          <w:szCs w:val="24"/>
        </w:rPr>
        <w:t>Actos de Precampaña Electoral:</w:t>
      </w:r>
      <w:r w:rsidRPr="003D6E23">
        <w:rPr>
          <w:rFonts w:ascii="Arial" w:hAnsi="Arial" w:cs="Arial"/>
          <w:sz w:val="24"/>
          <w:szCs w:val="24"/>
        </w:rPr>
        <w:t xml:space="preserve"> Las</w:t>
      </w:r>
      <w:r w:rsidRPr="003D6E23">
        <w:rPr>
          <w:rFonts w:ascii="Arial" w:hAnsi="Arial" w:cs="Arial"/>
          <w:sz w:val="24"/>
          <w:szCs w:val="24"/>
          <w:lang w:val="es-ES_tradnl"/>
        </w:rPr>
        <w:t xml:space="preserve">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r w:rsidRPr="003D6E23">
        <w:rPr>
          <w:rFonts w:ascii="Arial" w:hAnsi="Arial" w:cs="Arial"/>
          <w:sz w:val="24"/>
          <w:szCs w:val="24"/>
        </w:rPr>
        <w:t>;</w:t>
      </w:r>
    </w:p>
    <w:p w:rsidR="00200AEE" w:rsidRPr="003D6E23" w:rsidRDefault="00200AEE" w:rsidP="003D6E23">
      <w:pPr>
        <w:tabs>
          <w:tab w:val="right" w:leader="hyphen" w:pos="8789"/>
        </w:tabs>
        <w:spacing w:after="0" w:line="240" w:lineRule="auto"/>
        <w:jc w:val="both"/>
        <w:rPr>
          <w:rFonts w:ascii="Arial" w:hAnsi="Arial" w:cs="Arial"/>
          <w:sz w:val="24"/>
          <w:szCs w:val="24"/>
        </w:rPr>
      </w:pPr>
    </w:p>
    <w:p w:rsidR="00200AEE" w:rsidRPr="003D6E23" w:rsidRDefault="00200AEE" w:rsidP="003D6E23">
      <w:pPr>
        <w:tabs>
          <w:tab w:val="right" w:leader="hyphen" w:pos="8789"/>
        </w:tabs>
        <w:spacing w:after="0" w:line="240" w:lineRule="auto"/>
        <w:jc w:val="both"/>
        <w:rPr>
          <w:rFonts w:ascii="Arial" w:hAnsi="Arial" w:cs="Arial"/>
          <w:sz w:val="24"/>
          <w:szCs w:val="24"/>
        </w:rPr>
      </w:pPr>
      <w:r w:rsidRPr="003D6E23">
        <w:rPr>
          <w:rFonts w:ascii="Arial" w:hAnsi="Arial" w:cs="Arial"/>
          <w:b/>
          <w:sz w:val="24"/>
          <w:szCs w:val="24"/>
        </w:rPr>
        <w:t>Propaganda de precampaña electoral:</w:t>
      </w:r>
      <w:r w:rsidRPr="003D6E23">
        <w:rPr>
          <w:rFonts w:ascii="Arial" w:hAnsi="Arial" w:cs="Arial"/>
          <w:sz w:val="24"/>
          <w:szCs w:val="24"/>
        </w:rPr>
        <w:t xml:space="preserve"> El conjunto de escritos, publicaciones, imágenes, grabaciones, proyecciones y expresiones que durante </w:t>
      </w:r>
      <w:r w:rsidRPr="003D6E23">
        <w:rPr>
          <w:rFonts w:ascii="Arial" w:hAnsi="Arial" w:cs="Arial"/>
          <w:sz w:val="24"/>
          <w:szCs w:val="24"/>
          <w:lang w:val="es-ES_tradnl"/>
        </w:rPr>
        <w:t>el periodo establecido por esta Ley y el 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w:t>
      </w:r>
      <w:r w:rsidRPr="003D6E23">
        <w:rPr>
          <w:rFonts w:ascii="Arial" w:hAnsi="Arial" w:cs="Arial"/>
          <w:sz w:val="24"/>
          <w:szCs w:val="24"/>
        </w:rPr>
        <w:t>; y,</w:t>
      </w:r>
    </w:p>
    <w:p w:rsidR="00200AEE" w:rsidRPr="003D6E23" w:rsidRDefault="00200AEE" w:rsidP="003D6E23">
      <w:pPr>
        <w:tabs>
          <w:tab w:val="right" w:leader="hyphen" w:pos="8789"/>
        </w:tabs>
        <w:spacing w:after="0" w:line="240" w:lineRule="auto"/>
        <w:jc w:val="both"/>
        <w:rPr>
          <w:rFonts w:ascii="Arial" w:hAnsi="Arial" w:cs="Arial"/>
          <w:sz w:val="24"/>
          <w:szCs w:val="24"/>
        </w:rPr>
      </w:pPr>
    </w:p>
    <w:p w:rsidR="00200AEE" w:rsidRPr="003D6E23" w:rsidRDefault="00200AEE" w:rsidP="003D6E23">
      <w:pPr>
        <w:tabs>
          <w:tab w:val="right" w:leader="hyphen" w:pos="8789"/>
        </w:tabs>
        <w:spacing w:after="0" w:line="240" w:lineRule="auto"/>
        <w:jc w:val="both"/>
        <w:rPr>
          <w:rFonts w:ascii="Arial" w:hAnsi="Arial" w:cs="Arial"/>
          <w:sz w:val="24"/>
          <w:szCs w:val="24"/>
        </w:rPr>
      </w:pPr>
      <w:r w:rsidRPr="003D6E23">
        <w:rPr>
          <w:rFonts w:ascii="Arial" w:hAnsi="Arial" w:cs="Arial"/>
          <w:b/>
          <w:sz w:val="24"/>
          <w:szCs w:val="24"/>
        </w:rPr>
        <w:t>Precandidato:</w:t>
      </w:r>
      <w:r w:rsidRPr="003D6E23">
        <w:rPr>
          <w:rFonts w:ascii="Arial" w:hAnsi="Arial" w:cs="Arial"/>
          <w:sz w:val="24"/>
          <w:szCs w:val="24"/>
        </w:rPr>
        <w:t xml:space="preserve"> E</w:t>
      </w:r>
      <w:r w:rsidRPr="003D6E23">
        <w:rPr>
          <w:rFonts w:ascii="Arial" w:hAnsi="Arial" w:cs="Arial"/>
          <w:sz w:val="24"/>
          <w:szCs w:val="24"/>
          <w:lang w:val="es-ES_tradnl"/>
        </w:rPr>
        <w:t>l ciudadano que pretende ser postulado por un partido político como candidato a cargo de elección popular, conforme a esta Ley y a los Estatutos de un partido político, en el proceso de selección interna de candidatos a cargos de elección popular</w:t>
      </w:r>
      <w:r w:rsidRPr="003D6E23">
        <w:rPr>
          <w:rFonts w:ascii="Arial" w:hAnsi="Arial" w:cs="Arial"/>
          <w:sz w:val="24"/>
          <w:szCs w:val="24"/>
        </w:rPr>
        <w:t>.</w:t>
      </w:r>
    </w:p>
    <w:p w:rsidR="00200AEE" w:rsidRPr="003D6E23" w:rsidRDefault="00200AEE" w:rsidP="003D6E23">
      <w:pPr>
        <w:tabs>
          <w:tab w:val="right" w:leader="hyphen" w:pos="8789"/>
        </w:tabs>
        <w:autoSpaceDE w:val="0"/>
        <w:autoSpaceDN w:val="0"/>
        <w:adjustRightInd w:val="0"/>
        <w:spacing w:after="0" w:line="240" w:lineRule="auto"/>
        <w:jc w:val="both"/>
        <w:rPr>
          <w:rFonts w:ascii="Arial" w:hAnsi="Arial" w:cs="Arial"/>
          <w:sz w:val="24"/>
          <w:szCs w:val="24"/>
        </w:rPr>
      </w:pPr>
    </w:p>
    <w:p w:rsidR="0031644F" w:rsidRPr="003D6E23" w:rsidRDefault="00CF3309" w:rsidP="003D6E23">
      <w:pPr>
        <w:pStyle w:val="Default"/>
        <w:tabs>
          <w:tab w:val="right" w:leader="hyphen" w:pos="8789"/>
        </w:tabs>
        <w:jc w:val="both"/>
        <w:rPr>
          <w:color w:val="auto"/>
        </w:rPr>
      </w:pPr>
      <w:r w:rsidRPr="003D6E23">
        <w:rPr>
          <w:color w:val="auto"/>
        </w:rPr>
        <w:t xml:space="preserve">---9.- Que el artículo 173 de la Ley de Instituciones y Procedimientos Electorales del Estado de Sinaloa, establece que </w:t>
      </w:r>
      <w:r w:rsidR="001C20A5" w:rsidRPr="003D6E23">
        <w:rPr>
          <w:color w:val="auto"/>
        </w:rPr>
        <w:t xml:space="preserve">les </w:t>
      </w:r>
      <w:r w:rsidRPr="003D6E23">
        <w:rPr>
          <w:color w:val="auto"/>
        </w:rPr>
        <w:t xml:space="preserve">corresponde a los partidos políticos o coaliciones, autorizar a sus militantes o simpatizantes la realización de actividades proselitistas en busca de su nominación a un puesto de elección popular, de </w:t>
      </w:r>
      <w:r w:rsidRPr="003D6E23">
        <w:rPr>
          <w:color w:val="auto"/>
        </w:rPr>
        <w:lastRenderedPageBreak/>
        <w:t>manera previa al evento de postulación o designación de candidatos, conforme a sus estatutos, acuerdos de sus órganos de representación y prescripciones de esta ley.</w:t>
      </w:r>
      <w:r w:rsidR="003D6E23">
        <w:rPr>
          <w:color w:val="auto"/>
        </w:rPr>
        <w:tab/>
      </w:r>
    </w:p>
    <w:p w:rsidR="00CF3309" w:rsidRPr="003D6E23" w:rsidRDefault="00CF3309" w:rsidP="003D6E23">
      <w:pPr>
        <w:pStyle w:val="Default"/>
        <w:tabs>
          <w:tab w:val="right" w:leader="hyphen" w:pos="8789"/>
        </w:tabs>
        <w:jc w:val="both"/>
        <w:rPr>
          <w:color w:val="auto"/>
        </w:rPr>
      </w:pPr>
    </w:p>
    <w:p w:rsidR="00CF3309" w:rsidRPr="003D6E23" w:rsidRDefault="00CF3309" w:rsidP="003D6E23">
      <w:pPr>
        <w:pStyle w:val="Default"/>
        <w:tabs>
          <w:tab w:val="right" w:leader="hyphen" w:pos="8789"/>
        </w:tabs>
        <w:jc w:val="both"/>
        <w:rPr>
          <w:color w:val="auto"/>
        </w:rPr>
      </w:pPr>
      <w:r w:rsidRPr="003D6E23">
        <w:rPr>
          <w:color w:val="auto"/>
        </w:rPr>
        <w:t>Además establece que las precampañas electorales para Gobernador del Estado, Diputaciones Locales e integrantes de los Ayuntamientos, en el año que corresponda, tendrán una duración de cuarenta días. En el año en que solamente se elijan Diputaciones Locales e Integrantes de los Ayuntamientos las precampañas electorales tendrán una duración de treinta días. En todo caso, deberán concluir a más tardar siete días previos al inicio del período de registro de las candidaturas.</w:t>
      </w:r>
      <w:r w:rsidR="003D6E23">
        <w:rPr>
          <w:color w:val="auto"/>
        </w:rPr>
        <w:tab/>
      </w:r>
    </w:p>
    <w:p w:rsidR="0031644F" w:rsidRPr="003D6E23" w:rsidRDefault="0031644F" w:rsidP="003D6E23">
      <w:pPr>
        <w:pStyle w:val="Default"/>
        <w:tabs>
          <w:tab w:val="right" w:leader="hyphen" w:pos="8789"/>
        </w:tabs>
        <w:jc w:val="both"/>
        <w:rPr>
          <w:color w:val="auto"/>
        </w:rPr>
      </w:pPr>
    </w:p>
    <w:p w:rsidR="00CF3309" w:rsidRPr="003D6E23" w:rsidRDefault="00CF3309"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 xml:space="preserve">El partido político o coalición deberá informar al Consejo General, la acreditación de los precandidatos, dentro de los cinco días siguientes a aquel en que obtengan tal calidad, acompañando la siguiente información: I. Copia del escrito de solicitud; </w:t>
      </w:r>
      <w:r w:rsidR="007F0AB9" w:rsidRPr="003D6E23">
        <w:rPr>
          <w:rFonts w:ascii="Arial" w:hAnsi="Arial" w:cs="Arial"/>
          <w:sz w:val="24"/>
          <w:szCs w:val="24"/>
        </w:rPr>
        <w:t xml:space="preserve">II. </w:t>
      </w:r>
      <w:r w:rsidRPr="003D6E23">
        <w:rPr>
          <w:rFonts w:ascii="Arial" w:hAnsi="Arial" w:cs="Arial"/>
          <w:sz w:val="24"/>
          <w:szCs w:val="24"/>
        </w:rPr>
        <w:t xml:space="preserve">Periodo de precampaña que ha definido cada partido; </w:t>
      </w:r>
      <w:r w:rsidR="00BA6C8F" w:rsidRPr="003D6E23">
        <w:rPr>
          <w:rFonts w:ascii="Arial" w:hAnsi="Arial" w:cs="Arial"/>
          <w:sz w:val="24"/>
          <w:szCs w:val="24"/>
        </w:rPr>
        <w:t xml:space="preserve">III. </w:t>
      </w:r>
      <w:r w:rsidRPr="003D6E23">
        <w:rPr>
          <w:rFonts w:ascii="Arial" w:hAnsi="Arial" w:cs="Arial"/>
          <w:sz w:val="24"/>
          <w:szCs w:val="24"/>
        </w:rPr>
        <w:t xml:space="preserve">Lineamientos, normas complementarias, convocatoria y acuerdos que se tomen en relación con la elección de los candidatos a puestos de elección popular; </w:t>
      </w:r>
      <w:r w:rsidR="00BA6C8F" w:rsidRPr="003D6E23">
        <w:rPr>
          <w:rFonts w:ascii="Arial" w:hAnsi="Arial" w:cs="Arial"/>
          <w:sz w:val="24"/>
          <w:szCs w:val="24"/>
        </w:rPr>
        <w:t xml:space="preserve">IV. </w:t>
      </w:r>
      <w:r w:rsidRPr="003D6E23">
        <w:rPr>
          <w:rFonts w:ascii="Arial" w:hAnsi="Arial" w:cs="Arial"/>
          <w:sz w:val="24"/>
          <w:szCs w:val="24"/>
        </w:rPr>
        <w:t xml:space="preserve">Nombre del responsable de la obtención, administración y gasto de los recursos recabados, del precandidato; y, </w:t>
      </w:r>
      <w:r w:rsidR="00BA6C8F" w:rsidRPr="003D6E23">
        <w:rPr>
          <w:rFonts w:ascii="Arial" w:hAnsi="Arial" w:cs="Arial"/>
          <w:sz w:val="24"/>
          <w:szCs w:val="24"/>
        </w:rPr>
        <w:t xml:space="preserve">V. </w:t>
      </w:r>
      <w:r w:rsidRPr="003D6E23">
        <w:rPr>
          <w:rFonts w:ascii="Arial" w:hAnsi="Arial" w:cs="Arial"/>
          <w:sz w:val="24"/>
          <w:szCs w:val="24"/>
        </w:rPr>
        <w:t>Domicilio para oír y recibir notificaciones del precandidato.</w:t>
      </w:r>
      <w:r w:rsidR="003D6E23">
        <w:rPr>
          <w:rFonts w:ascii="Arial" w:hAnsi="Arial" w:cs="Arial"/>
          <w:sz w:val="24"/>
          <w:szCs w:val="24"/>
        </w:rPr>
        <w:tab/>
      </w:r>
    </w:p>
    <w:p w:rsidR="00CF3309" w:rsidRPr="003D6E23" w:rsidRDefault="00CF3309" w:rsidP="003D6E23">
      <w:pPr>
        <w:pStyle w:val="Default"/>
        <w:tabs>
          <w:tab w:val="right" w:leader="hyphen" w:pos="8789"/>
        </w:tabs>
        <w:jc w:val="both"/>
        <w:rPr>
          <w:color w:val="auto"/>
        </w:rPr>
      </w:pPr>
    </w:p>
    <w:p w:rsidR="00CD1E2C" w:rsidRPr="003D6E23" w:rsidRDefault="00CD1E2C" w:rsidP="003D6E23">
      <w:pPr>
        <w:pStyle w:val="Default"/>
        <w:tabs>
          <w:tab w:val="right" w:leader="hyphen" w:pos="8789"/>
        </w:tabs>
        <w:jc w:val="both"/>
        <w:rPr>
          <w:color w:val="auto"/>
        </w:rPr>
      </w:pPr>
      <w:r w:rsidRPr="003D6E23">
        <w:rPr>
          <w:color w:val="auto"/>
        </w:rPr>
        <w:t>En caso de que el precandidato no informe que desea iniciar la precampaña, tanto el Consejo General como los partidos políticos o coaliciones, deberán reconocer que la precampaña ha dado inicio, una vez que sean públicos y notorios los actos y gastos de precampaña, y podrá ser sujeto a sanciones conforme lo establecido por los estatutos del partido correspondiente y esta ley.</w:t>
      </w:r>
      <w:r w:rsidR="003D6E23">
        <w:rPr>
          <w:color w:val="auto"/>
        </w:rPr>
        <w:tab/>
      </w:r>
    </w:p>
    <w:p w:rsidR="00CD1E2C" w:rsidRPr="003D6E23" w:rsidRDefault="00CD1E2C" w:rsidP="003D6E23">
      <w:pPr>
        <w:pStyle w:val="Default"/>
        <w:tabs>
          <w:tab w:val="right" w:leader="hyphen" w:pos="8789"/>
        </w:tabs>
        <w:jc w:val="both"/>
        <w:rPr>
          <w:color w:val="auto"/>
        </w:rPr>
      </w:pPr>
    </w:p>
    <w:p w:rsidR="00CD1E2C" w:rsidRPr="003D6E23" w:rsidRDefault="00CD1E2C"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Una vez notificado, el Consejo General, por conducto de su Comisión correspondiente hará saber al partido y a los precandidatos, conforme a la presente ley, las obligaciones a que quedan sujetos.</w:t>
      </w:r>
      <w:r w:rsidR="003D6E23">
        <w:rPr>
          <w:rFonts w:ascii="Arial" w:hAnsi="Arial" w:cs="Arial"/>
          <w:sz w:val="24"/>
          <w:szCs w:val="24"/>
        </w:rPr>
        <w:tab/>
      </w:r>
    </w:p>
    <w:p w:rsidR="00CD1E2C" w:rsidRPr="003D6E23" w:rsidRDefault="00CD1E2C" w:rsidP="003D6E23">
      <w:pPr>
        <w:pStyle w:val="Default"/>
        <w:tabs>
          <w:tab w:val="right" w:leader="hyphen" w:pos="8789"/>
        </w:tabs>
        <w:jc w:val="both"/>
        <w:rPr>
          <w:color w:val="auto"/>
        </w:rPr>
      </w:pPr>
    </w:p>
    <w:p w:rsidR="00CD1E2C" w:rsidRPr="003D6E23" w:rsidRDefault="00CD1E2C" w:rsidP="003D6E23">
      <w:pPr>
        <w:pStyle w:val="Default"/>
        <w:tabs>
          <w:tab w:val="right" w:leader="hyphen" w:pos="8789"/>
        </w:tabs>
        <w:jc w:val="both"/>
        <w:rPr>
          <w:color w:val="auto"/>
        </w:rPr>
      </w:pPr>
      <w:r w:rsidRPr="003D6E23">
        <w:rPr>
          <w:color w:val="auto"/>
        </w:rPr>
        <w:t>Los partidos y las coaliciones dispondrán lo necesario a fin de que los precandidatos sean reconocidos como tales, extendiéndoles las constancias de registro respectivas, si cumple con los requisitos y resulte procedente, conforme a esta ley, los estatutos y acuerdos del partido.</w:t>
      </w:r>
      <w:r w:rsidR="003D6E23">
        <w:rPr>
          <w:color w:val="auto"/>
        </w:rPr>
        <w:tab/>
      </w:r>
    </w:p>
    <w:p w:rsidR="00CF3309" w:rsidRPr="003D6E23" w:rsidRDefault="00CF3309" w:rsidP="003D6E23">
      <w:pPr>
        <w:pStyle w:val="Default"/>
        <w:tabs>
          <w:tab w:val="right" w:leader="hyphen" w:pos="8789"/>
        </w:tabs>
        <w:jc w:val="both"/>
        <w:rPr>
          <w:color w:val="auto"/>
        </w:rPr>
      </w:pPr>
    </w:p>
    <w:p w:rsidR="00CF3309" w:rsidRPr="003D6E23" w:rsidRDefault="00DF2AC2" w:rsidP="003D6E23">
      <w:pPr>
        <w:pStyle w:val="Default"/>
        <w:tabs>
          <w:tab w:val="right" w:leader="hyphen" w:pos="8789"/>
        </w:tabs>
        <w:jc w:val="both"/>
        <w:rPr>
          <w:color w:val="auto"/>
        </w:rPr>
      </w:pPr>
      <w:r w:rsidRPr="003D6E23">
        <w:rPr>
          <w:color w:val="auto"/>
        </w:rPr>
        <w:t>---10.- Que en términos de lo previsto en el artículo 174, numeral II, de la Ley de Instituciones y Procedimientos Electorales del Estado de Sinaloa, queda prohibido a lo</w:t>
      </w:r>
      <w:r w:rsidR="00BE6F7F" w:rsidRPr="003D6E23">
        <w:rPr>
          <w:color w:val="auto"/>
        </w:rPr>
        <w:t>s aspirantes a una candidatura:</w:t>
      </w:r>
      <w:r w:rsidR="003D6E23">
        <w:rPr>
          <w:color w:val="auto"/>
        </w:rPr>
        <w:tab/>
      </w:r>
    </w:p>
    <w:p w:rsidR="00DF2AC2" w:rsidRPr="003D6E23" w:rsidRDefault="00DF2AC2" w:rsidP="003D6E23">
      <w:pPr>
        <w:pStyle w:val="Default"/>
        <w:tabs>
          <w:tab w:val="right" w:leader="hyphen" w:pos="8789"/>
        </w:tabs>
        <w:jc w:val="both"/>
        <w:rPr>
          <w:color w:val="auto"/>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t>Recibir cualquier aportación que sea contraria a las disposiciones de esta ley;</w:t>
      </w:r>
    </w:p>
    <w:p w:rsidR="00DF2AC2" w:rsidRPr="003D6E23" w:rsidRDefault="00DF2AC2" w:rsidP="003D6E23">
      <w:pPr>
        <w:tabs>
          <w:tab w:val="right" w:leader="hyphen" w:pos="8789"/>
        </w:tabs>
        <w:spacing w:after="0" w:line="240" w:lineRule="auto"/>
        <w:ind w:left="1621"/>
        <w:jc w:val="both"/>
        <w:rPr>
          <w:rFonts w:ascii="Arial" w:hAnsi="Arial" w:cs="Arial"/>
          <w:sz w:val="24"/>
          <w:szCs w:val="24"/>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t>Realizar actos de precampaña electoral antes de la expedición de la constancia de registro correspondiente u obtener recursos, cualquiera que sea su origen, antes de que aquella inicie;</w:t>
      </w:r>
    </w:p>
    <w:p w:rsidR="00DF2AC2" w:rsidRPr="003D6E23" w:rsidRDefault="00DF2AC2" w:rsidP="003D6E23">
      <w:pPr>
        <w:tabs>
          <w:tab w:val="right" w:leader="hyphen" w:pos="8789"/>
        </w:tabs>
        <w:spacing w:after="0" w:line="240" w:lineRule="auto"/>
        <w:ind w:left="1621"/>
        <w:jc w:val="both"/>
        <w:rPr>
          <w:rFonts w:ascii="Arial" w:hAnsi="Arial" w:cs="Arial"/>
          <w:sz w:val="24"/>
          <w:szCs w:val="24"/>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lastRenderedPageBreak/>
        <w:t>Utilizar para fines personales los recursos recabados al amparo de actos proselitistas de precampaña, salvo viáticos, alimentos y transportación, relacionados de manera directa;</w:t>
      </w:r>
    </w:p>
    <w:p w:rsidR="00DF2AC2" w:rsidRPr="003D6E23" w:rsidRDefault="00DF2AC2" w:rsidP="003D6E23">
      <w:pPr>
        <w:tabs>
          <w:tab w:val="right" w:leader="hyphen" w:pos="8789"/>
        </w:tabs>
        <w:spacing w:after="0" w:line="240" w:lineRule="auto"/>
        <w:ind w:left="1621"/>
        <w:jc w:val="both"/>
        <w:rPr>
          <w:rFonts w:ascii="Arial" w:hAnsi="Arial" w:cs="Arial"/>
          <w:sz w:val="24"/>
          <w:szCs w:val="24"/>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t>Hacer uso de la infraestructura de cualquiera de los tres niveles de gobierno, incluidos, entre otros, teléfonos, faxes y herramientas de internet, para la obtención de financiamiento o en apoyo a la realización de cualquier otro acto de precampaña;</w:t>
      </w:r>
    </w:p>
    <w:p w:rsidR="00DF2AC2" w:rsidRPr="003D6E23" w:rsidRDefault="00DF2AC2" w:rsidP="003D6E23">
      <w:pPr>
        <w:tabs>
          <w:tab w:val="right" w:leader="hyphen" w:pos="8789"/>
        </w:tabs>
        <w:spacing w:after="0" w:line="240" w:lineRule="auto"/>
        <w:ind w:left="1621"/>
        <w:jc w:val="both"/>
        <w:rPr>
          <w:rFonts w:ascii="Arial" w:hAnsi="Arial" w:cs="Arial"/>
          <w:sz w:val="24"/>
          <w:szCs w:val="24"/>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t xml:space="preserve">La utilización de símbolos, signos, expresiones, alusiones o fundamentaciones de carácter religioso; </w:t>
      </w:r>
    </w:p>
    <w:p w:rsidR="00DF2AC2" w:rsidRPr="003D6E23" w:rsidRDefault="00DF2AC2" w:rsidP="003D6E23">
      <w:pPr>
        <w:tabs>
          <w:tab w:val="right" w:leader="hyphen" w:pos="8789"/>
        </w:tabs>
        <w:spacing w:after="0" w:line="240" w:lineRule="auto"/>
        <w:ind w:left="1621"/>
        <w:jc w:val="both"/>
        <w:rPr>
          <w:rFonts w:ascii="Arial" w:hAnsi="Arial" w:cs="Arial"/>
          <w:sz w:val="24"/>
          <w:szCs w:val="24"/>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t>Las expresiones verbales o alusiones ofensivas a las instituciones, personas y partidos políticos y aquellas contrarias a la moral, a las buenas costumbres y las que inciten al desorden, así como las que injurien a las autoridades o a los precandidatos de otros partidos o coaliciones;</w:t>
      </w:r>
    </w:p>
    <w:p w:rsidR="00DF2AC2" w:rsidRPr="003D6E23" w:rsidRDefault="00DF2AC2" w:rsidP="003D6E23">
      <w:pPr>
        <w:tabs>
          <w:tab w:val="right" w:leader="hyphen" w:pos="8789"/>
        </w:tabs>
        <w:spacing w:after="0" w:line="240" w:lineRule="auto"/>
        <w:ind w:left="1621"/>
        <w:jc w:val="both"/>
        <w:rPr>
          <w:rFonts w:ascii="Arial" w:hAnsi="Arial" w:cs="Arial"/>
          <w:sz w:val="24"/>
          <w:szCs w:val="24"/>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t>Que la propaganda de precampaña electoral se fije o se pinte en lugares de uso común, ni en elementos del equipamiento urbano, carretero o ferroviario, ni en accidentes orográficos cualquiera que sea su régimen jurídico, tales como cerros, colinas, montañas y en general cuando se modifique el paisaje natural y urbano o perjudique el entorno ecológico; y,</w:t>
      </w:r>
    </w:p>
    <w:p w:rsidR="00DF2AC2" w:rsidRPr="003D6E23" w:rsidRDefault="00DF2AC2" w:rsidP="003D6E23">
      <w:pPr>
        <w:tabs>
          <w:tab w:val="right" w:leader="hyphen" w:pos="8789"/>
        </w:tabs>
        <w:spacing w:after="0" w:line="240" w:lineRule="auto"/>
        <w:jc w:val="both"/>
        <w:rPr>
          <w:rFonts w:ascii="Arial" w:hAnsi="Arial" w:cs="Arial"/>
          <w:sz w:val="24"/>
          <w:szCs w:val="24"/>
        </w:rPr>
      </w:pPr>
    </w:p>
    <w:p w:rsidR="00DF2AC2" w:rsidRPr="003D6E23" w:rsidRDefault="00DF2AC2" w:rsidP="003D6E23">
      <w:pPr>
        <w:numPr>
          <w:ilvl w:val="1"/>
          <w:numId w:val="6"/>
        </w:numPr>
        <w:tabs>
          <w:tab w:val="right" w:leader="hyphen" w:pos="8789"/>
        </w:tabs>
        <w:spacing w:after="0" w:line="240" w:lineRule="auto"/>
        <w:ind w:left="1621" w:hanging="708"/>
        <w:jc w:val="both"/>
        <w:rPr>
          <w:rFonts w:ascii="Arial" w:hAnsi="Arial" w:cs="Arial"/>
          <w:sz w:val="24"/>
          <w:szCs w:val="24"/>
        </w:rPr>
      </w:pPr>
      <w:r w:rsidRPr="003D6E23">
        <w:rPr>
          <w:rFonts w:ascii="Arial" w:hAnsi="Arial" w:cs="Arial"/>
          <w:sz w:val="24"/>
          <w:szCs w:val="24"/>
        </w:rPr>
        <w:t>Contratar en medios electrónicos y prensa, por sí o por interpósita persona o por órgano distinto al organismo electoral competente, propaganda electoral.</w:t>
      </w:r>
    </w:p>
    <w:p w:rsidR="00CF3309" w:rsidRPr="003D6E23" w:rsidRDefault="00CF3309" w:rsidP="003D6E23">
      <w:pPr>
        <w:pStyle w:val="Default"/>
        <w:tabs>
          <w:tab w:val="right" w:leader="hyphen" w:pos="8789"/>
        </w:tabs>
        <w:jc w:val="both"/>
        <w:rPr>
          <w:color w:val="auto"/>
        </w:rPr>
      </w:pPr>
    </w:p>
    <w:p w:rsidR="00DF2AC2" w:rsidRPr="003D6E23" w:rsidRDefault="00DF2AC2" w:rsidP="003D6E23">
      <w:pPr>
        <w:pStyle w:val="Default"/>
        <w:tabs>
          <w:tab w:val="right" w:leader="hyphen" w:pos="8789"/>
        </w:tabs>
        <w:jc w:val="both"/>
        <w:rPr>
          <w:color w:val="auto"/>
        </w:rPr>
      </w:pPr>
    </w:p>
    <w:p w:rsidR="00DF2AC2" w:rsidRPr="003D6E23" w:rsidRDefault="00F240BF" w:rsidP="003D6E23">
      <w:pPr>
        <w:pStyle w:val="Default"/>
        <w:tabs>
          <w:tab w:val="right" w:leader="hyphen" w:pos="8789"/>
        </w:tabs>
        <w:jc w:val="both"/>
        <w:rPr>
          <w:color w:val="auto"/>
        </w:rPr>
      </w:pPr>
      <w:r w:rsidRPr="003D6E23">
        <w:rPr>
          <w:color w:val="auto"/>
        </w:rPr>
        <w:t xml:space="preserve">---11.- Que el artículo 178 </w:t>
      </w:r>
      <w:r w:rsidR="00C43942" w:rsidRPr="003D6E23">
        <w:rPr>
          <w:color w:val="auto"/>
        </w:rPr>
        <w:t>párrafo 1</w:t>
      </w:r>
      <w:r w:rsidR="00264BBA" w:rsidRPr="003D6E23">
        <w:rPr>
          <w:color w:val="auto"/>
        </w:rPr>
        <w:t>,</w:t>
      </w:r>
      <w:r w:rsidR="00C43942" w:rsidRPr="003D6E23">
        <w:rPr>
          <w:color w:val="auto"/>
        </w:rPr>
        <w:t xml:space="preserve"> </w:t>
      </w:r>
      <w:r w:rsidRPr="003D6E23">
        <w:rPr>
          <w:color w:val="auto"/>
        </w:rPr>
        <w:t>de la Ley de Instituciones y Procedimientos Electorales del Estado de Sinaloa prevé las definiciones de campaña electoral, actos de campaña</w:t>
      </w:r>
      <w:r w:rsidR="002D675D" w:rsidRPr="003D6E23">
        <w:rPr>
          <w:color w:val="auto"/>
        </w:rPr>
        <w:t xml:space="preserve"> y propaganda electoral, </w:t>
      </w:r>
      <w:r w:rsidR="002564CF" w:rsidRPr="003D6E23">
        <w:rPr>
          <w:color w:val="auto"/>
        </w:rPr>
        <w:t>al indic</w:t>
      </w:r>
      <w:r w:rsidR="002D675D" w:rsidRPr="003D6E23">
        <w:rPr>
          <w:color w:val="auto"/>
        </w:rPr>
        <w:t>ar que:</w:t>
      </w:r>
      <w:r w:rsidR="003D6E23">
        <w:rPr>
          <w:color w:val="auto"/>
        </w:rPr>
        <w:tab/>
      </w:r>
    </w:p>
    <w:p w:rsidR="00BE6F7F" w:rsidRPr="003D6E23" w:rsidRDefault="00BE6F7F" w:rsidP="003D6E23">
      <w:pPr>
        <w:tabs>
          <w:tab w:val="right" w:leader="hyphen" w:pos="8789"/>
        </w:tabs>
        <w:spacing w:after="0" w:line="240" w:lineRule="auto"/>
        <w:jc w:val="both"/>
        <w:rPr>
          <w:rFonts w:ascii="Arial" w:hAnsi="Arial" w:cs="Arial"/>
          <w:b/>
          <w:sz w:val="24"/>
          <w:szCs w:val="24"/>
        </w:rPr>
      </w:pPr>
    </w:p>
    <w:p w:rsidR="002D675D" w:rsidRPr="003D6E23" w:rsidRDefault="002D675D" w:rsidP="003D6E23">
      <w:pPr>
        <w:tabs>
          <w:tab w:val="right" w:leader="hyphen" w:pos="8789"/>
        </w:tabs>
        <w:spacing w:after="0" w:line="240" w:lineRule="auto"/>
        <w:jc w:val="both"/>
        <w:rPr>
          <w:rFonts w:ascii="Arial" w:hAnsi="Arial" w:cs="Arial"/>
          <w:sz w:val="24"/>
          <w:szCs w:val="24"/>
        </w:rPr>
      </w:pPr>
      <w:r w:rsidRPr="003D6E23">
        <w:rPr>
          <w:rFonts w:ascii="Arial" w:hAnsi="Arial" w:cs="Arial"/>
          <w:b/>
          <w:sz w:val="24"/>
          <w:szCs w:val="24"/>
        </w:rPr>
        <w:t>La campaña electoral</w:t>
      </w:r>
      <w:r w:rsidRPr="003D6E23">
        <w:rPr>
          <w:rFonts w:ascii="Arial" w:hAnsi="Arial" w:cs="Arial"/>
          <w:sz w:val="24"/>
          <w:szCs w:val="24"/>
        </w:rPr>
        <w:t>, es el conjunto de actividades llevadas a cabo por los partidos políticos, coaliciones y candidatos independientes para la difusión de sus respectivas plataformas electorales, programas de acción y plan de gobierno tendentes a la obtención del voto y comprende las siguientes actividades:</w:t>
      </w:r>
    </w:p>
    <w:p w:rsidR="002D675D" w:rsidRPr="003D6E23" w:rsidRDefault="002D675D" w:rsidP="003D6E23">
      <w:pPr>
        <w:tabs>
          <w:tab w:val="right" w:leader="hyphen" w:pos="8789"/>
        </w:tabs>
        <w:spacing w:after="0" w:line="240" w:lineRule="auto"/>
        <w:jc w:val="both"/>
        <w:rPr>
          <w:rFonts w:ascii="Arial" w:hAnsi="Arial" w:cs="Arial"/>
          <w:sz w:val="24"/>
          <w:szCs w:val="24"/>
        </w:rPr>
      </w:pPr>
    </w:p>
    <w:p w:rsidR="002D675D" w:rsidRPr="003D6E23" w:rsidRDefault="002D675D" w:rsidP="003D6E23">
      <w:pPr>
        <w:tabs>
          <w:tab w:val="right" w:leader="hyphen" w:pos="8789"/>
        </w:tabs>
        <w:spacing w:after="0" w:line="240" w:lineRule="auto"/>
        <w:jc w:val="both"/>
        <w:rPr>
          <w:rFonts w:ascii="Arial" w:hAnsi="Arial" w:cs="Arial"/>
          <w:sz w:val="24"/>
          <w:szCs w:val="24"/>
        </w:rPr>
      </w:pPr>
      <w:r w:rsidRPr="003D6E23">
        <w:rPr>
          <w:rFonts w:ascii="Arial" w:hAnsi="Arial" w:cs="Arial"/>
          <w:b/>
          <w:sz w:val="24"/>
          <w:szCs w:val="24"/>
        </w:rPr>
        <w:t>Actos de campaña:</w:t>
      </w:r>
      <w:r w:rsidRPr="003D6E23">
        <w:rPr>
          <w:rFonts w:ascii="Arial" w:hAnsi="Arial" w:cs="Arial"/>
          <w:sz w:val="24"/>
          <w:szCs w:val="24"/>
        </w:rPr>
        <w:t xml:space="preserve"> Son las reuniones públicas, asistencia potestativa a debates, asambleas, visitas domiciliarias, marchas, promociones a través de transmisiones de radio y televisión, en medios impresos, de anuncios en la vía pública, entrevistas y en general aquellos en que los candidatos o voceros de los partidos políticos, coaliciones o candidatos independientes se dirigen al electorado; y,</w:t>
      </w:r>
    </w:p>
    <w:p w:rsidR="002D675D" w:rsidRPr="003D6E23" w:rsidRDefault="002D675D" w:rsidP="003D6E23">
      <w:pPr>
        <w:tabs>
          <w:tab w:val="right" w:leader="hyphen" w:pos="8789"/>
        </w:tabs>
        <w:spacing w:after="0" w:line="240" w:lineRule="auto"/>
        <w:ind w:left="885"/>
        <w:jc w:val="both"/>
        <w:rPr>
          <w:rFonts w:ascii="Arial" w:hAnsi="Arial" w:cs="Arial"/>
          <w:sz w:val="24"/>
          <w:szCs w:val="24"/>
        </w:rPr>
      </w:pPr>
    </w:p>
    <w:p w:rsidR="002D675D" w:rsidRPr="003D6E23" w:rsidRDefault="002D675D" w:rsidP="003D6E23">
      <w:pPr>
        <w:tabs>
          <w:tab w:val="right" w:leader="hyphen" w:pos="8789"/>
        </w:tabs>
        <w:spacing w:after="0" w:line="240" w:lineRule="auto"/>
        <w:jc w:val="both"/>
        <w:rPr>
          <w:rFonts w:ascii="Arial" w:hAnsi="Arial" w:cs="Arial"/>
          <w:sz w:val="24"/>
          <w:szCs w:val="24"/>
        </w:rPr>
      </w:pPr>
      <w:r w:rsidRPr="003D6E23">
        <w:rPr>
          <w:rFonts w:ascii="Arial" w:hAnsi="Arial" w:cs="Arial"/>
          <w:b/>
          <w:sz w:val="24"/>
          <w:szCs w:val="24"/>
        </w:rPr>
        <w:t>Propaganda electoral:</w:t>
      </w:r>
      <w:r w:rsidRPr="003D6E23">
        <w:rPr>
          <w:rFonts w:ascii="Arial" w:hAnsi="Arial" w:cs="Arial"/>
          <w:sz w:val="24"/>
          <w:szCs w:val="24"/>
        </w:rPr>
        <w:t xml:space="preserve"> Son el conjunto de escritos, publicaciones, imágenes, grabaciones en audio y video, proyecciones y expresiones que durante la </w:t>
      </w:r>
      <w:r w:rsidRPr="003D6E23">
        <w:rPr>
          <w:rFonts w:ascii="Arial" w:hAnsi="Arial" w:cs="Arial"/>
          <w:sz w:val="24"/>
          <w:szCs w:val="24"/>
        </w:rPr>
        <w:lastRenderedPageBreak/>
        <w:t>campaña electoral producen y difunden los partidos políticos, coaliciones y candidatos independientes y sus simpatizantes, con el propósito de presentarlos ante la ciudadanía y solicitar expresamente el sentido de su voto el día de la elección.</w:t>
      </w:r>
    </w:p>
    <w:p w:rsidR="00DF2AC2" w:rsidRPr="003D6E23" w:rsidRDefault="00DF2AC2" w:rsidP="003D6E23">
      <w:pPr>
        <w:pStyle w:val="Default"/>
        <w:tabs>
          <w:tab w:val="right" w:leader="hyphen" w:pos="8789"/>
        </w:tabs>
        <w:jc w:val="both"/>
        <w:rPr>
          <w:color w:val="auto"/>
        </w:rPr>
      </w:pPr>
    </w:p>
    <w:p w:rsidR="00C43942" w:rsidRPr="003D6E23" w:rsidRDefault="00C43942" w:rsidP="003D6E23">
      <w:pPr>
        <w:pStyle w:val="Default"/>
        <w:tabs>
          <w:tab w:val="right" w:leader="hyphen" w:pos="8789"/>
        </w:tabs>
        <w:jc w:val="both"/>
        <w:rPr>
          <w:color w:val="auto"/>
        </w:rPr>
      </w:pPr>
      <w:r w:rsidRPr="003D6E23">
        <w:rPr>
          <w:color w:val="auto"/>
        </w:rPr>
        <w:t>---12.- Que el artículo 178</w:t>
      </w:r>
      <w:r w:rsidR="00264BBA" w:rsidRPr="003D6E23">
        <w:rPr>
          <w:color w:val="auto"/>
        </w:rPr>
        <w:t>,</w:t>
      </w:r>
      <w:r w:rsidRPr="003D6E23">
        <w:rPr>
          <w:color w:val="auto"/>
        </w:rPr>
        <w:t xml:space="preserve"> párrafo</w:t>
      </w:r>
      <w:r w:rsidR="002D264E" w:rsidRPr="003D6E23">
        <w:rPr>
          <w:color w:val="auto"/>
        </w:rPr>
        <w:t>s</w:t>
      </w:r>
      <w:r w:rsidRPr="003D6E23">
        <w:rPr>
          <w:color w:val="auto"/>
        </w:rPr>
        <w:t xml:space="preserve"> 2</w:t>
      </w:r>
      <w:r w:rsidR="00BF6EA4" w:rsidRPr="003D6E23">
        <w:rPr>
          <w:color w:val="auto"/>
        </w:rPr>
        <w:t xml:space="preserve"> y 3</w:t>
      </w:r>
      <w:r w:rsidR="00264BBA" w:rsidRPr="003D6E23">
        <w:rPr>
          <w:color w:val="auto"/>
        </w:rPr>
        <w:t>,</w:t>
      </w:r>
      <w:r w:rsidRPr="003D6E23">
        <w:rPr>
          <w:color w:val="auto"/>
        </w:rPr>
        <w:t xml:space="preserve"> de la Ley de Instituciones y Procedimientos Electorales del Estado de Sinaloa</w:t>
      </w:r>
      <w:r w:rsidR="00E90312" w:rsidRPr="003D6E23">
        <w:rPr>
          <w:color w:val="auto"/>
        </w:rPr>
        <w:t>, establecen que; tanto los actos de campaña, como la propaganda electoral deberán propiciar el conocimiento de los perfiles de los candidatos y la exposición, desarrollo y discusión ante el electorado de los programas y acciones propuestos por los partidos políticos, coaliciones o candidatos en sus documentos básicos y, particularmente, en la plataforma electoral que hubieren registrado; y en el caso de los candidatos independientes se referirán a la plataforma electoral registrada.</w:t>
      </w:r>
      <w:r w:rsidR="003D6E23">
        <w:rPr>
          <w:color w:val="auto"/>
        </w:rPr>
        <w:tab/>
      </w:r>
    </w:p>
    <w:p w:rsidR="00C43942" w:rsidRPr="003D6E23" w:rsidRDefault="00C43942" w:rsidP="003D6E23">
      <w:pPr>
        <w:pStyle w:val="Default"/>
        <w:tabs>
          <w:tab w:val="right" w:leader="hyphen" w:pos="8789"/>
        </w:tabs>
        <w:jc w:val="both"/>
        <w:rPr>
          <w:color w:val="auto"/>
        </w:rPr>
      </w:pPr>
    </w:p>
    <w:p w:rsidR="00E418E4" w:rsidRPr="003D6E23" w:rsidRDefault="00BE6F7F" w:rsidP="003D6E23">
      <w:pPr>
        <w:pStyle w:val="Default"/>
        <w:tabs>
          <w:tab w:val="right" w:leader="hyphen" w:pos="8789"/>
        </w:tabs>
        <w:jc w:val="both"/>
        <w:rPr>
          <w:color w:val="auto"/>
        </w:rPr>
      </w:pPr>
      <w:r w:rsidRPr="003D6E23">
        <w:rPr>
          <w:color w:val="auto"/>
        </w:rPr>
        <w:t>---13</w:t>
      </w:r>
      <w:r w:rsidR="00B22A8C" w:rsidRPr="003D6E23">
        <w:rPr>
          <w:color w:val="auto"/>
        </w:rPr>
        <w:t>.- Que de conformidad en lo previsto en el artículo 178, párrafo</w:t>
      </w:r>
      <w:r w:rsidR="00264BBA" w:rsidRPr="003D6E23">
        <w:rPr>
          <w:color w:val="auto"/>
        </w:rPr>
        <w:t>s</w:t>
      </w:r>
      <w:r w:rsidR="00B22A8C" w:rsidRPr="003D6E23">
        <w:rPr>
          <w:color w:val="auto"/>
        </w:rPr>
        <w:t xml:space="preserve"> 4, </w:t>
      </w:r>
      <w:r w:rsidR="00264BBA" w:rsidRPr="003D6E23">
        <w:rPr>
          <w:color w:val="auto"/>
        </w:rPr>
        <w:t xml:space="preserve">5 y 6, </w:t>
      </w:r>
      <w:r w:rsidR="00B22A8C" w:rsidRPr="003D6E23">
        <w:rPr>
          <w:color w:val="auto"/>
        </w:rPr>
        <w:t>de la Ley de Instituciones y Procedimientos Electorales del Est</w:t>
      </w:r>
      <w:r w:rsidR="00264BBA" w:rsidRPr="003D6E23">
        <w:rPr>
          <w:color w:val="auto"/>
        </w:rPr>
        <w:t>ado de Sinaloa, establece que</w:t>
      </w:r>
      <w:r w:rsidR="003D6E23">
        <w:rPr>
          <w:color w:val="auto"/>
        </w:rPr>
        <w:t xml:space="preserve"> </w:t>
      </w:r>
      <w:r w:rsidR="00264BBA" w:rsidRPr="003D6E23">
        <w:rPr>
          <w:color w:val="auto"/>
        </w:rPr>
        <w:t>l</w:t>
      </w:r>
      <w:r w:rsidR="00B22A8C" w:rsidRPr="003D6E23">
        <w:rPr>
          <w:color w:val="auto"/>
        </w:rPr>
        <w:t>as campañas electorales en los procesos en que se elija Gobernador iniciarán sesenta y tres días antes del establecido para la jornada electoral; y las correspondientes a los procesos en que se elijan Diputaciones Locales, Presidencias Municipales,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r w:rsidR="00264BBA" w:rsidRPr="003D6E23">
        <w:rPr>
          <w:color w:val="auto"/>
        </w:rPr>
        <w:t>; queda prohibido realizar actos de propaganda electoral que no cumpla con los propósitos establecidos en este artículo, así como los que puedan perturbar la tranquilidad de las personas fuera de los horarios establecidos en el reglamento de la materia; y queda prohibido realizar actos de campaña y de propaganda electoral fuera de las fechas indicadas en los párrafos anteriores</w:t>
      </w:r>
      <w:r w:rsidR="00B22A8C" w:rsidRPr="003D6E23">
        <w:rPr>
          <w:color w:val="auto"/>
        </w:rPr>
        <w:t>.</w:t>
      </w:r>
      <w:r w:rsidR="003D6E23">
        <w:rPr>
          <w:color w:val="auto"/>
        </w:rPr>
        <w:tab/>
      </w:r>
    </w:p>
    <w:p w:rsidR="002564CF" w:rsidRPr="003D6E23" w:rsidRDefault="002564CF" w:rsidP="003D6E23">
      <w:pPr>
        <w:pStyle w:val="Default"/>
        <w:tabs>
          <w:tab w:val="right" w:leader="hyphen" w:pos="8789"/>
        </w:tabs>
        <w:jc w:val="both"/>
        <w:rPr>
          <w:color w:val="auto"/>
        </w:rPr>
      </w:pPr>
    </w:p>
    <w:p w:rsidR="001314C8" w:rsidRPr="003D6E23" w:rsidRDefault="00BE6F7F"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---14</w:t>
      </w:r>
      <w:r w:rsidR="002D264E" w:rsidRPr="003D6E23">
        <w:rPr>
          <w:rFonts w:ascii="Arial" w:hAnsi="Arial" w:cs="Arial"/>
          <w:sz w:val="24"/>
          <w:szCs w:val="24"/>
        </w:rPr>
        <w:t>.- Que el artículo 180 de la Ley de Instituciones y Procedimientos Electorales del Estado de Sinaloa, establece que las reuniones públicas realizadas dentro de las campañas electorales por los partidos políticos, coaliciones o por los candidatos independientes registrados se regirán por lo dispuesto en el artículo 9 de la Constitución y no tendrán más límite que el respeto a los derechos de terceros, en particular de otros partidos y candidatos independientes, así como las disposiciones que para el ejercicio de la garantía de reunión y preservación se establezcan en los ordenamientos jurídicos en la materia y disposiciones que dicten la auto</w:t>
      </w:r>
      <w:r w:rsidR="001314C8" w:rsidRPr="003D6E23">
        <w:rPr>
          <w:rFonts w:ascii="Arial" w:hAnsi="Arial" w:cs="Arial"/>
          <w:sz w:val="24"/>
          <w:szCs w:val="24"/>
        </w:rPr>
        <w:t>ridad administrativa competente.</w:t>
      </w:r>
      <w:r w:rsidR="003D6E23">
        <w:rPr>
          <w:rFonts w:ascii="Arial" w:hAnsi="Arial" w:cs="Arial"/>
          <w:sz w:val="24"/>
          <w:szCs w:val="24"/>
        </w:rPr>
        <w:tab/>
      </w:r>
    </w:p>
    <w:p w:rsidR="001314C8" w:rsidRPr="003D6E23" w:rsidRDefault="001314C8" w:rsidP="003D6E23">
      <w:pPr>
        <w:tabs>
          <w:tab w:val="right" w:leader="hyphen" w:pos="8789"/>
        </w:tabs>
        <w:spacing w:after="0" w:line="240" w:lineRule="auto"/>
        <w:jc w:val="both"/>
        <w:rPr>
          <w:rFonts w:ascii="Arial" w:hAnsi="Arial" w:cs="Arial"/>
          <w:sz w:val="24"/>
          <w:szCs w:val="24"/>
        </w:rPr>
      </w:pPr>
    </w:p>
    <w:p w:rsidR="001314C8" w:rsidRPr="003D6E23" w:rsidRDefault="001314C8"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 xml:space="preserve">Los </w:t>
      </w:r>
      <w:r w:rsidR="002D264E" w:rsidRPr="003D6E23">
        <w:rPr>
          <w:rFonts w:ascii="Arial" w:hAnsi="Arial" w:cs="Arial"/>
          <w:sz w:val="24"/>
          <w:szCs w:val="24"/>
        </w:rPr>
        <w:t xml:space="preserve">partidos políticos, coaliciones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w:t>
      </w:r>
      <w:r w:rsidRPr="003D6E23">
        <w:rPr>
          <w:rFonts w:ascii="Arial" w:hAnsi="Arial" w:cs="Arial"/>
          <w:sz w:val="24"/>
          <w:szCs w:val="24"/>
        </w:rPr>
        <w:t>respeto al derecho de terceros.</w:t>
      </w:r>
      <w:r w:rsidR="003D6E23">
        <w:rPr>
          <w:rFonts w:ascii="Arial" w:hAnsi="Arial" w:cs="Arial"/>
          <w:sz w:val="24"/>
          <w:szCs w:val="24"/>
        </w:rPr>
        <w:tab/>
      </w:r>
    </w:p>
    <w:p w:rsidR="001314C8" w:rsidRPr="003D6E23" w:rsidRDefault="001314C8" w:rsidP="003D6E23">
      <w:pPr>
        <w:tabs>
          <w:tab w:val="right" w:leader="hyphen" w:pos="8789"/>
        </w:tabs>
        <w:spacing w:after="0" w:line="240" w:lineRule="auto"/>
        <w:jc w:val="both"/>
        <w:rPr>
          <w:rFonts w:ascii="Arial" w:hAnsi="Arial" w:cs="Arial"/>
          <w:sz w:val="24"/>
          <w:szCs w:val="24"/>
        </w:rPr>
      </w:pPr>
    </w:p>
    <w:p w:rsidR="00536CE5" w:rsidRPr="003D6E23" w:rsidRDefault="002D264E"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lastRenderedPageBreak/>
        <w:t>Cuando las autoridades pretendan facilitar a los partidos políticos, coaliciones o a los candidatos independientes el uso de locales de propiedad pública, deberán considerar lo siguiente:</w:t>
      </w:r>
      <w:r w:rsidR="00A14F10">
        <w:rPr>
          <w:rFonts w:ascii="Arial" w:hAnsi="Arial" w:cs="Arial"/>
          <w:sz w:val="24"/>
          <w:szCs w:val="24"/>
        </w:rPr>
        <w:tab/>
      </w:r>
    </w:p>
    <w:p w:rsidR="00536CE5" w:rsidRPr="003D6E23" w:rsidRDefault="00536CE5" w:rsidP="003D6E23">
      <w:pPr>
        <w:tabs>
          <w:tab w:val="right" w:leader="hyphen" w:pos="8789"/>
        </w:tabs>
        <w:spacing w:after="0" w:line="240" w:lineRule="auto"/>
        <w:jc w:val="both"/>
        <w:rPr>
          <w:rFonts w:ascii="Arial" w:hAnsi="Arial" w:cs="Arial"/>
          <w:sz w:val="24"/>
          <w:szCs w:val="24"/>
        </w:rPr>
      </w:pPr>
    </w:p>
    <w:p w:rsidR="00536CE5" w:rsidRPr="003D6E23" w:rsidRDefault="002D264E" w:rsidP="003D6E23">
      <w:pPr>
        <w:pStyle w:val="Prrafodelista"/>
        <w:numPr>
          <w:ilvl w:val="0"/>
          <w:numId w:val="16"/>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Dar un trato equitativo a todos los partidos y candidatos que participen en la elección; y,</w:t>
      </w:r>
    </w:p>
    <w:p w:rsidR="00536CE5" w:rsidRPr="003D6E23" w:rsidRDefault="002D264E" w:rsidP="003D6E23">
      <w:pPr>
        <w:pStyle w:val="Prrafodelista"/>
        <w:tabs>
          <w:tab w:val="right" w:leader="hyphen" w:pos="8789"/>
        </w:tabs>
        <w:spacing w:after="0" w:line="240" w:lineRule="auto"/>
        <w:ind w:left="1080"/>
        <w:jc w:val="both"/>
        <w:rPr>
          <w:rFonts w:ascii="Arial" w:hAnsi="Arial" w:cs="Arial"/>
          <w:sz w:val="24"/>
          <w:szCs w:val="24"/>
        </w:rPr>
      </w:pPr>
      <w:r w:rsidRPr="003D6E23">
        <w:rPr>
          <w:rFonts w:ascii="Arial" w:hAnsi="Arial" w:cs="Arial"/>
          <w:sz w:val="24"/>
          <w:szCs w:val="24"/>
        </w:rPr>
        <w:t xml:space="preserve"> </w:t>
      </w:r>
    </w:p>
    <w:p w:rsidR="002564CF" w:rsidRPr="003D6E23" w:rsidRDefault="002D264E" w:rsidP="003D6E23">
      <w:pPr>
        <w:pStyle w:val="Prrafodelista"/>
        <w:numPr>
          <w:ilvl w:val="0"/>
          <w:numId w:val="16"/>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Atender en orden de prelación las solicitudes, evitando que los actos de los partidos políticos o coaliciones o candidatos coincidan en un mismo tiempo y lugar o en lugares adyacentes.</w:t>
      </w:r>
    </w:p>
    <w:p w:rsidR="00EE40AD" w:rsidRPr="003D6E23" w:rsidRDefault="00EE40AD" w:rsidP="003D6E23">
      <w:pPr>
        <w:tabs>
          <w:tab w:val="right" w:leader="hyphen" w:pos="8789"/>
        </w:tabs>
        <w:spacing w:after="0" w:line="240" w:lineRule="auto"/>
        <w:jc w:val="both"/>
        <w:rPr>
          <w:rFonts w:ascii="Arial" w:hAnsi="Arial" w:cs="Arial"/>
          <w:sz w:val="24"/>
          <w:szCs w:val="24"/>
        </w:rPr>
      </w:pPr>
    </w:p>
    <w:p w:rsidR="00EE40AD" w:rsidRPr="003D6E23" w:rsidRDefault="00BE6F7F"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---15</w:t>
      </w:r>
      <w:r w:rsidR="00EE40AD" w:rsidRPr="003D6E23">
        <w:rPr>
          <w:rFonts w:ascii="Arial" w:hAnsi="Arial" w:cs="Arial"/>
          <w:sz w:val="24"/>
          <w:szCs w:val="24"/>
        </w:rPr>
        <w:t xml:space="preserve">.- Que en términos de lo dispuesto en el artículo 181 de la Ley de Instituciones y Procedimientos Electorales del Estado de Sinaloa, </w:t>
      </w:r>
      <w:r w:rsidR="007653FB" w:rsidRPr="003D6E23">
        <w:rPr>
          <w:rFonts w:ascii="Arial" w:hAnsi="Arial" w:cs="Arial"/>
          <w:sz w:val="24"/>
          <w:szCs w:val="24"/>
        </w:rPr>
        <w:t>l</w:t>
      </w:r>
      <w:r w:rsidR="00EE40AD" w:rsidRPr="003D6E23">
        <w:rPr>
          <w:rFonts w:ascii="Arial" w:hAnsi="Arial" w:cs="Arial"/>
          <w:sz w:val="24"/>
          <w:szCs w:val="24"/>
        </w:rPr>
        <w:t>a solicitud de los partidos políticos, coaliciones y candidatos independientes para que se les proporcione el uso de los locales deberán hacerla por escrito a la autoridad de que se trate, con tres días hábiles de anticipación, debiendo señalar los siguientes datos:</w:t>
      </w:r>
      <w:r w:rsidR="00A14F10">
        <w:rPr>
          <w:rFonts w:ascii="Arial" w:hAnsi="Arial" w:cs="Arial"/>
          <w:sz w:val="24"/>
          <w:szCs w:val="24"/>
        </w:rPr>
        <w:tab/>
      </w:r>
    </w:p>
    <w:p w:rsidR="00EE40AD" w:rsidRPr="003D6E23" w:rsidRDefault="00EE40AD" w:rsidP="003D6E23">
      <w:pPr>
        <w:tabs>
          <w:tab w:val="right" w:leader="hyphen" w:pos="8789"/>
        </w:tabs>
        <w:spacing w:after="0" w:line="240" w:lineRule="auto"/>
        <w:jc w:val="both"/>
        <w:rPr>
          <w:rFonts w:ascii="Arial" w:hAnsi="Arial" w:cs="Arial"/>
          <w:sz w:val="24"/>
          <w:szCs w:val="24"/>
        </w:rPr>
      </w:pPr>
    </w:p>
    <w:p w:rsidR="00EE40AD" w:rsidRPr="003D6E23" w:rsidRDefault="00EE40AD" w:rsidP="003D6E23">
      <w:pPr>
        <w:pStyle w:val="Prrafodelista"/>
        <w:numPr>
          <w:ilvl w:val="0"/>
          <w:numId w:val="9"/>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La naturaleza del acto a realizar;</w:t>
      </w:r>
    </w:p>
    <w:p w:rsidR="00EE40AD" w:rsidRPr="003D6E23" w:rsidRDefault="00EE40AD" w:rsidP="003D6E23">
      <w:pPr>
        <w:tabs>
          <w:tab w:val="right" w:leader="hyphen" w:pos="8789"/>
        </w:tabs>
        <w:spacing w:after="0" w:line="240" w:lineRule="auto"/>
        <w:ind w:left="885" w:hanging="885"/>
        <w:jc w:val="both"/>
        <w:rPr>
          <w:rFonts w:ascii="Arial" w:hAnsi="Arial" w:cs="Arial"/>
          <w:sz w:val="24"/>
          <w:szCs w:val="24"/>
        </w:rPr>
      </w:pPr>
    </w:p>
    <w:p w:rsidR="00CB06EE" w:rsidRPr="003D6E23" w:rsidRDefault="00EE40AD" w:rsidP="003D6E23">
      <w:pPr>
        <w:pStyle w:val="Prrafodelista"/>
        <w:numPr>
          <w:ilvl w:val="0"/>
          <w:numId w:val="9"/>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El número de personas que se estima habrán de concurrir;</w:t>
      </w:r>
    </w:p>
    <w:p w:rsidR="00CB06EE" w:rsidRPr="003D6E23" w:rsidRDefault="00CB06EE" w:rsidP="003D6E23">
      <w:pPr>
        <w:pStyle w:val="Prrafodelista"/>
        <w:tabs>
          <w:tab w:val="right" w:leader="hyphen" w:pos="8789"/>
        </w:tabs>
        <w:rPr>
          <w:rFonts w:ascii="Arial" w:hAnsi="Arial" w:cs="Arial"/>
          <w:sz w:val="24"/>
          <w:szCs w:val="24"/>
        </w:rPr>
      </w:pPr>
    </w:p>
    <w:p w:rsidR="00CB06EE" w:rsidRPr="003D6E23" w:rsidRDefault="00EE40AD" w:rsidP="003D6E23">
      <w:pPr>
        <w:pStyle w:val="Prrafodelista"/>
        <w:numPr>
          <w:ilvl w:val="0"/>
          <w:numId w:val="9"/>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Las horas necesarias para la preparación y realización del evento; y,</w:t>
      </w:r>
    </w:p>
    <w:p w:rsidR="00CB06EE" w:rsidRPr="003D6E23" w:rsidRDefault="00CB06EE" w:rsidP="003D6E23">
      <w:pPr>
        <w:pStyle w:val="Prrafodelista"/>
        <w:tabs>
          <w:tab w:val="right" w:leader="hyphen" w:pos="8789"/>
        </w:tabs>
        <w:rPr>
          <w:rFonts w:ascii="Arial" w:hAnsi="Arial" w:cs="Arial"/>
          <w:sz w:val="24"/>
          <w:szCs w:val="24"/>
        </w:rPr>
      </w:pPr>
    </w:p>
    <w:p w:rsidR="00EE40AD" w:rsidRPr="003D6E23" w:rsidRDefault="00EE40AD" w:rsidP="003D6E23">
      <w:pPr>
        <w:pStyle w:val="Prrafodelista"/>
        <w:numPr>
          <w:ilvl w:val="0"/>
          <w:numId w:val="9"/>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El nombre del ciudadano autorizado por e</w:t>
      </w:r>
      <w:r w:rsidR="00B72F7A" w:rsidRPr="003D6E23">
        <w:rPr>
          <w:rFonts w:ascii="Arial" w:hAnsi="Arial" w:cs="Arial"/>
          <w:sz w:val="24"/>
          <w:szCs w:val="24"/>
        </w:rPr>
        <w:t xml:space="preserve">l partido político, coalición o </w:t>
      </w:r>
      <w:r w:rsidRPr="003D6E23">
        <w:rPr>
          <w:rFonts w:ascii="Arial" w:hAnsi="Arial" w:cs="Arial"/>
          <w:sz w:val="24"/>
          <w:szCs w:val="24"/>
        </w:rPr>
        <w:t>candidato independiente que se responsabilice del uso del local y sus instalaciones.</w:t>
      </w:r>
    </w:p>
    <w:p w:rsidR="00EE40AD" w:rsidRPr="003D6E23" w:rsidRDefault="00EE40AD" w:rsidP="003D6E23">
      <w:pPr>
        <w:tabs>
          <w:tab w:val="right" w:leader="hyphen" w:pos="8789"/>
        </w:tabs>
        <w:spacing w:after="0" w:line="240" w:lineRule="auto"/>
        <w:jc w:val="both"/>
        <w:rPr>
          <w:rFonts w:ascii="Arial" w:hAnsi="Arial" w:cs="Arial"/>
          <w:sz w:val="24"/>
          <w:szCs w:val="24"/>
        </w:rPr>
      </w:pPr>
    </w:p>
    <w:p w:rsidR="00EE40AD" w:rsidRPr="003D6E23" w:rsidRDefault="00EE40AD"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La Presidencia del Consejo General, previa solicitud por escrito, del partido político, coalición interesado o candidato independiente que lo requiera, gestionará ante las autoridades competentes, las medidas de seguridad personal para sus candidatos, desde el momento en que obtengan su registro.</w:t>
      </w:r>
      <w:r w:rsidR="00A14F10">
        <w:rPr>
          <w:rFonts w:ascii="Arial" w:hAnsi="Arial" w:cs="Arial"/>
          <w:sz w:val="24"/>
          <w:szCs w:val="24"/>
        </w:rPr>
        <w:tab/>
      </w:r>
    </w:p>
    <w:p w:rsidR="00EE40AD" w:rsidRPr="003D6E23" w:rsidRDefault="00EE40AD" w:rsidP="003D6E23">
      <w:pPr>
        <w:tabs>
          <w:tab w:val="right" w:leader="hyphen" w:pos="8789"/>
        </w:tabs>
        <w:spacing w:after="0" w:line="240" w:lineRule="auto"/>
        <w:jc w:val="both"/>
        <w:rPr>
          <w:rFonts w:ascii="Arial" w:hAnsi="Arial" w:cs="Arial"/>
          <w:sz w:val="24"/>
          <w:szCs w:val="24"/>
        </w:rPr>
      </w:pPr>
    </w:p>
    <w:p w:rsidR="002C1FFB" w:rsidRPr="003D6E23" w:rsidRDefault="00BE6F7F" w:rsidP="003D6E23">
      <w:p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---16</w:t>
      </w:r>
      <w:r w:rsidR="007653FB" w:rsidRPr="003D6E23">
        <w:rPr>
          <w:rFonts w:ascii="Arial" w:hAnsi="Arial" w:cs="Arial"/>
          <w:sz w:val="24"/>
          <w:szCs w:val="24"/>
        </w:rPr>
        <w:t>.- Que el artículo 182 de la Ley de Instituciones y Procedimientos Electorales del Estado de Sinaloa, establece que la propaganda electoral se sujetará en lo conducente a lo establecido en los artículos 209, 210, 211 y 212 de la Ley General de Instituciones y Procedimientos Electorales y a las siguientes disposiciones:</w:t>
      </w:r>
      <w:r w:rsidR="00A14F10">
        <w:rPr>
          <w:rFonts w:ascii="Arial" w:hAnsi="Arial" w:cs="Arial"/>
          <w:sz w:val="24"/>
          <w:szCs w:val="24"/>
        </w:rPr>
        <w:tab/>
      </w:r>
    </w:p>
    <w:p w:rsidR="002C1FFB" w:rsidRPr="003D6E23" w:rsidRDefault="002C1FFB" w:rsidP="003D6E23">
      <w:pPr>
        <w:tabs>
          <w:tab w:val="right" w:leader="hyphen" w:pos="8789"/>
        </w:tabs>
        <w:spacing w:after="0" w:line="240" w:lineRule="auto"/>
        <w:jc w:val="both"/>
        <w:rPr>
          <w:rFonts w:ascii="Arial" w:hAnsi="Arial" w:cs="Arial"/>
          <w:sz w:val="24"/>
          <w:szCs w:val="24"/>
        </w:rPr>
      </w:pPr>
    </w:p>
    <w:p w:rsidR="002C1FFB" w:rsidRPr="003D6E23" w:rsidRDefault="007653FB" w:rsidP="003D6E23">
      <w:pPr>
        <w:pStyle w:val="Prrafodelista"/>
        <w:numPr>
          <w:ilvl w:val="0"/>
          <w:numId w:val="10"/>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Se prohíbe la utilización de símbolos, signos, expresiones, alusiones o fundamentaciones de carácter religioso, así como la realización de actos de proselitismo o cualquier actividad partidista en lugares o eventos destinados a cultos religiosos;</w:t>
      </w:r>
    </w:p>
    <w:p w:rsidR="002C1FFB" w:rsidRPr="003D6E23" w:rsidRDefault="002C1FFB" w:rsidP="003D6E23">
      <w:pPr>
        <w:pStyle w:val="Prrafodelista"/>
        <w:tabs>
          <w:tab w:val="right" w:leader="hyphen" w:pos="8789"/>
        </w:tabs>
        <w:spacing w:after="0" w:line="240" w:lineRule="auto"/>
        <w:ind w:left="1080"/>
        <w:jc w:val="both"/>
        <w:rPr>
          <w:rFonts w:ascii="Arial" w:hAnsi="Arial" w:cs="Arial"/>
          <w:sz w:val="24"/>
          <w:szCs w:val="24"/>
        </w:rPr>
      </w:pPr>
    </w:p>
    <w:p w:rsidR="002C1FFB" w:rsidRPr="003D6E23" w:rsidRDefault="007653FB" w:rsidP="003D6E23">
      <w:pPr>
        <w:pStyle w:val="Prrafodelista"/>
        <w:numPr>
          <w:ilvl w:val="0"/>
          <w:numId w:val="10"/>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 xml:space="preserve">Se prohíben las expresiones verbales o alusiones ofensivas a las personas y su vida privada, a las autoridades, los candidatos, los partidos políticos, la coalición o el candidato independiente, según sea el </w:t>
      </w:r>
      <w:r w:rsidRPr="003D6E23">
        <w:rPr>
          <w:rFonts w:ascii="Arial" w:hAnsi="Arial" w:cs="Arial"/>
          <w:sz w:val="24"/>
          <w:szCs w:val="24"/>
        </w:rPr>
        <w:lastRenderedPageBreak/>
        <w:t>caso y aquellas expresiones contrarias a la moral, a las buenas costumbres y las que inciten a la discriminación, el odio y la denigración de personas, de grupos e instituciones públicas o privadas legalmente constituidas;</w:t>
      </w:r>
    </w:p>
    <w:p w:rsidR="002C1FFB" w:rsidRPr="003D6E23" w:rsidRDefault="002C1FFB" w:rsidP="003D6E23">
      <w:pPr>
        <w:pStyle w:val="Prrafodelista"/>
        <w:tabs>
          <w:tab w:val="right" w:leader="hyphen" w:pos="8789"/>
        </w:tabs>
        <w:rPr>
          <w:rFonts w:ascii="Arial" w:hAnsi="Arial" w:cs="Arial"/>
          <w:sz w:val="24"/>
          <w:szCs w:val="24"/>
        </w:rPr>
      </w:pPr>
    </w:p>
    <w:p w:rsidR="002C1FFB" w:rsidRPr="003D6E23" w:rsidRDefault="007653FB" w:rsidP="003D6E23">
      <w:pPr>
        <w:pStyle w:val="Prrafodelista"/>
        <w:numPr>
          <w:ilvl w:val="0"/>
          <w:numId w:val="10"/>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Propiciará el conocimiento de los perfiles de los candidatos, la exposición, desarrollo y discusión ante el electorado de los programas y acciones propuestas por los partidos políticos y coaliciones de sus documentos básicos, y el candidato independiente de la plataforma electoral a saber: su diagnóstico sobre el desarrollo del Estado, los problemas sociales, económicos y políticos del Estado, así como su propuesta de solución a los mismos;</w:t>
      </w:r>
    </w:p>
    <w:p w:rsidR="002C1FFB" w:rsidRPr="003D6E23" w:rsidRDefault="002C1FFB" w:rsidP="003D6E23">
      <w:pPr>
        <w:pStyle w:val="Prrafodelista"/>
        <w:tabs>
          <w:tab w:val="right" w:leader="hyphen" w:pos="8789"/>
        </w:tabs>
        <w:rPr>
          <w:rFonts w:ascii="Arial" w:hAnsi="Arial" w:cs="Arial"/>
          <w:sz w:val="24"/>
          <w:szCs w:val="24"/>
        </w:rPr>
      </w:pPr>
    </w:p>
    <w:p w:rsidR="002C1FFB" w:rsidRPr="003D6E23" w:rsidRDefault="007653FB" w:rsidP="003D6E23">
      <w:pPr>
        <w:pStyle w:val="Prrafodelista"/>
        <w:numPr>
          <w:ilvl w:val="0"/>
          <w:numId w:val="10"/>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La propaganda electoral impresa que utilice el candidato, deberá contener identificación precisa del emblema que lo identifique, y del partido político o coalición que lo postula; y,</w:t>
      </w:r>
    </w:p>
    <w:p w:rsidR="002C1FFB" w:rsidRPr="003D6E23" w:rsidRDefault="002C1FFB" w:rsidP="003D6E23">
      <w:pPr>
        <w:pStyle w:val="Prrafodelista"/>
        <w:tabs>
          <w:tab w:val="right" w:leader="hyphen" w:pos="8789"/>
        </w:tabs>
        <w:rPr>
          <w:rFonts w:ascii="Arial" w:hAnsi="Arial" w:cs="Arial"/>
          <w:sz w:val="24"/>
          <w:szCs w:val="24"/>
        </w:rPr>
      </w:pPr>
    </w:p>
    <w:p w:rsidR="007653FB" w:rsidRPr="003D6E23" w:rsidRDefault="007653FB" w:rsidP="003D6E23">
      <w:pPr>
        <w:pStyle w:val="Prrafodelista"/>
        <w:numPr>
          <w:ilvl w:val="0"/>
          <w:numId w:val="10"/>
        </w:numPr>
        <w:tabs>
          <w:tab w:val="right" w:leader="hyphen" w:pos="8789"/>
        </w:tabs>
        <w:spacing w:after="0" w:line="240" w:lineRule="auto"/>
        <w:jc w:val="both"/>
        <w:rPr>
          <w:rFonts w:ascii="Arial" w:hAnsi="Arial" w:cs="Arial"/>
          <w:sz w:val="24"/>
          <w:szCs w:val="24"/>
        </w:rPr>
      </w:pPr>
      <w:r w:rsidRPr="003D6E23">
        <w:rPr>
          <w:rFonts w:ascii="Arial" w:hAnsi="Arial" w:cs="Arial"/>
          <w:sz w:val="24"/>
          <w:szCs w:val="24"/>
        </w:rPr>
        <w:t>La propaganda electoral de los partidos políticos, coaliciones y de los candidatos, que difundan por medios gráficos o a través de los medios electrónicos de comunicación, deberán observar lo establecido en esta ley en cuanto a su contenido, las etapas del proceso electoral y el respeto de los derechos de las personas.</w:t>
      </w:r>
    </w:p>
    <w:p w:rsidR="007653FB" w:rsidRPr="003D6E23" w:rsidRDefault="007653FB" w:rsidP="003D6E23">
      <w:pPr>
        <w:tabs>
          <w:tab w:val="right" w:leader="hyphen" w:pos="8789"/>
        </w:tabs>
        <w:autoSpaceDE w:val="0"/>
        <w:autoSpaceDN w:val="0"/>
        <w:adjustRightInd w:val="0"/>
        <w:spacing w:after="0" w:line="240" w:lineRule="auto"/>
        <w:jc w:val="both"/>
        <w:rPr>
          <w:rFonts w:ascii="Arial" w:hAnsi="Arial" w:cs="Arial"/>
          <w:sz w:val="24"/>
          <w:szCs w:val="24"/>
        </w:rPr>
      </w:pPr>
    </w:p>
    <w:p w:rsidR="00F47A21" w:rsidRPr="003D6E23" w:rsidRDefault="00BE6F7F"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---17</w:t>
      </w:r>
      <w:r w:rsidR="00E22287" w:rsidRPr="003D6E23">
        <w:rPr>
          <w:rFonts w:ascii="Arial" w:hAnsi="Arial" w:cs="Arial"/>
          <w:sz w:val="24"/>
          <w:szCs w:val="24"/>
        </w:rPr>
        <w:t>.- Que el artículo 183</w:t>
      </w:r>
      <w:r w:rsidR="007653FB" w:rsidRPr="003D6E23">
        <w:rPr>
          <w:rFonts w:ascii="Arial" w:hAnsi="Arial" w:cs="Arial"/>
          <w:sz w:val="24"/>
          <w:szCs w:val="24"/>
        </w:rPr>
        <w:t xml:space="preserve"> de la Ley de Instituciones y Procedimientos Electorales del Estado de Sinaloa, establece las reglas generales </w:t>
      </w:r>
      <w:r w:rsidR="00F47A21" w:rsidRPr="003D6E23">
        <w:rPr>
          <w:rFonts w:ascii="Arial" w:hAnsi="Arial" w:cs="Arial"/>
          <w:sz w:val="24"/>
          <w:szCs w:val="24"/>
        </w:rPr>
        <w:t>en materia de propaganda electoral, que a saber son:</w:t>
      </w:r>
      <w:r w:rsidR="00A14F10">
        <w:rPr>
          <w:rFonts w:ascii="Arial" w:hAnsi="Arial" w:cs="Arial"/>
          <w:sz w:val="24"/>
          <w:szCs w:val="24"/>
        </w:rPr>
        <w:tab/>
      </w: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Los partidos políticos, coaliciones o</w:t>
      </w:r>
      <w:r w:rsidR="007653FB" w:rsidRPr="003D6E23">
        <w:rPr>
          <w:rFonts w:ascii="Arial" w:hAnsi="Arial" w:cs="Arial"/>
          <w:sz w:val="24"/>
          <w:szCs w:val="24"/>
        </w:rPr>
        <w:t xml:space="preserve"> candidatos independientes podrán colocar o fijar propaganda en inmueble de propiedad privada, siempre que medie permiso escrito del </w:t>
      </w:r>
      <w:r w:rsidRPr="003D6E23">
        <w:rPr>
          <w:rFonts w:ascii="Arial" w:hAnsi="Arial" w:cs="Arial"/>
          <w:sz w:val="24"/>
          <w:szCs w:val="24"/>
        </w:rPr>
        <w:t>propietario o legítimo poseedor.</w:t>
      </w:r>
      <w:r w:rsidR="00A14F10">
        <w:rPr>
          <w:rFonts w:ascii="Arial" w:hAnsi="Arial" w:cs="Arial"/>
          <w:sz w:val="24"/>
          <w:szCs w:val="24"/>
        </w:rPr>
        <w:tab/>
      </w: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 xml:space="preserve">No </w:t>
      </w:r>
      <w:r w:rsidR="007653FB" w:rsidRPr="003D6E23">
        <w:rPr>
          <w:rFonts w:ascii="Arial" w:hAnsi="Arial" w:cs="Arial"/>
          <w:sz w:val="24"/>
          <w:szCs w:val="24"/>
        </w:rPr>
        <w:t>podrá colgarse en elementos del equipamiento urbano, ni obstaculizar en forma alguna la visibilidad de los señalamientos que permiten a las personas transitar y orientarse den</w:t>
      </w:r>
      <w:r w:rsidR="00BE6F7F" w:rsidRPr="003D6E23">
        <w:rPr>
          <w:rFonts w:ascii="Arial" w:hAnsi="Arial" w:cs="Arial"/>
          <w:sz w:val="24"/>
          <w:szCs w:val="24"/>
        </w:rPr>
        <w:t>tro de los centros de población; l</w:t>
      </w:r>
      <w:r w:rsidR="007653FB" w:rsidRPr="003D6E23">
        <w:rPr>
          <w:rFonts w:ascii="Arial" w:hAnsi="Arial" w:cs="Arial"/>
          <w:sz w:val="24"/>
          <w:szCs w:val="24"/>
        </w:rPr>
        <w:t>as autoridades electorales competentes ordenarán el retiro de la propaganda e</w:t>
      </w:r>
      <w:r w:rsidRPr="003D6E23">
        <w:rPr>
          <w:rFonts w:ascii="Arial" w:hAnsi="Arial" w:cs="Arial"/>
          <w:sz w:val="24"/>
          <w:szCs w:val="24"/>
        </w:rPr>
        <w:t>lectoral contraria a esta norma.</w:t>
      </w:r>
      <w:r w:rsidR="007653FB" w:rsidRPr="003D6E23">
        <w:rPr>
          <w:rFonts w:ascii="Arial" w:hAnsi="Arial" w:cs="Arial"/>
          <w:sz w:val="24"/>
          <w:szCs w:val="24"/>
        </w:rPr>
        <w:t xml:space="preserve"> </w:t>
      </w:r>
      <w:r w:rsidR="00A14F10">
        <w:rPr>
          <w:rFonts w:ascii="Arial" w:hAnsi="Arial" w:cs="Arial"/>
          <w:sz w:val="24"/>
          <w:szCs w:val="24"/>
        </w:rPr>
        <w:tab/>
      </w: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 xml:space="preserve">No </w:t>
      </w:r>
      <w:r w:rsidR="007653FB" w:rsidRPr="003D6E23">
        <w:rPr>
          <w:rFonts w:ascii="Arial" w:hAnsi="Arial" w:cs="Arial"/>
          <w:sz w:val="24"/>
          <w:szCs w:val="24"/>
        </w:rPr>
        <w:t xml:space="preserve">podrá colocarse, fijarse o pintarse propaganda electoral en elementos del equipamiento urbano, carretero, ferroviario, ni en accidentes geográficos, cualquiera que sea su régimen jurídico, tales como cerros, colinas, montañas y en general cuando se modifique el paisaje natural, la imagen urbana o </w:t>
      </w:r>
      <w:r w:rsidRPr="003D6E23">
        <w:rPr>
          <w:rFonts w:ascii="Arial" w:hAnsi="Arial" w:cs="Arial"/>
          <w:sz w:val="24"/>
          <w:szCs w:val="24"/>
        </w:rPr>
        <w:t>perjudique el entorno ecológico.</w:t>
      </w:r>
      <w:r w:rsidR="007653FB" w:rsidRPr="003D6E23">
        <w:rPr>
          <w:rFonts w:ascii="Arial" w:hAnsi="Arial" w:cs="Arial"/>
          <w:sz w:val="24"/>
          <w:szCs w:val="24"/>
        </w:rPr>
        <w:t xml:space="preserve"> </w:t>
      </w:r>
      <w:r w:rsidR="00A14F10">
        <w:rPr>
          <w:rFonts w:ascii="Arial" w:hAnsi="Arial" w:cs="Arial"/>
          <w:sz w:val="24"/>
          <w:szCs w:val="24"/>
        </w:rPr>
        <w:tab/>
      </w: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 xml:space="preserve">No </w:t>
      </w:r>
      <w:r w:rsidR="007653FB" w:rsidRPr="003D6E23">
        <w:rPr>
          <w:rFonts w:ascii="Arial" w:hAnsi="Arial" w:cs="Arial"/>
          <w:sz w:val="24"/>
          <w:szCs w:val="24"/>
        </w:rPr>
        <w:t xml:space="preserve">podrá fijarse, colocarse, pintarse, ni distribuirse en el interior y exterior de las oficinas, edificios y locales ocupados por los poderes del Estado, la administración </w:t>
      </w:r>
      <w:r w:rsidR="007653FB" w:rsidRPr="003D6E23">
        <w:rPr>
          <w:rFonts w:ascii="Arial" w:hAnsi="Arial" w:cs="Arial"/>
          <w:sz w:val="24"/>
          <w:szCs w:val="24"/>
        </w:rPr>
        <w:lastRenderedPageBreak/>
        <w:t>pública centralizada y descentralizada Federal, Estatal o Municipal, y en general en aquellos que estén destinados a la p</w:t>
      </w:r>
      <w:r w:rsidRPr="003D6E23">
        <w:rPr>
          <w:rFonts w:ascii="Arial" w:hAnsi="Arial" w:cs="Arial"/>
          <w:sz w:val="24"/>
          <w:szCs w:val="24"/>
        </w:rPr>
        <w:t>restación de servicios públicos.</w:t>
      </w:r>
      <w:r w:rsidR="00A14F10">
        <w:rPr>
          <w:rFonts w:ascii="Arial" w:hAnsi="Arial" w:cs="Arial"/>
          <w:sz w:val="24"/>
          <w:szCs w:val="24"/>
        </w:rPr>
        <w:tab/>
      </w:r>
    </w:p>
    <w:p w:rsidR="00F47A21"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p>
    <w:p w:rsidR="00F0211A" w:rsidRPr="003D6E23" w:rsidRDefault="00F47A21"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 xml:space="preserve">No </w:t>
      </w:r>
      <w:r w:rsidR="007653FB" w:rsidRPr="003D6E23">
        <w:rPr>
          <w:rFonts w:ascii="Arial" w:hAnsi="Arial" w:cs="Arial"/>
          <w:sz w:val="24"/>
          <w:szCs w:val="24"/>
        </w:rPr>
        <w:t>podrá colocarse, fijarse o pintarse propaganda electoral en monumentos históricos, arqueológicos, artísticos y c</w:t>
      </w:r>
      <w:r w:rsidR="00F0211A" w:rsidRPr="003D6E23">
        <w:rPr>
          <w:rFonts w:ascii="Arial" w:hAnsi="Arial" w:cs="Arial"/>
          <w:sz w:val="24"/>
          <w:szCs w:val="24"/>
        </w:rPr>
        <w:t>onstrucciones de valor cultural.</w:t>
      </w:r>
      <w:r w:rsidR="007653FB" w:rsidRPr="003D6E23">
        <w:rPr>
          <w:rFonts w:ascii="Arial" w:hAnsi="Arial" w:cs="Arial"/>
          <w:sz w:val="24"/>
          <w:szCs w:val="24"/>
        </w:rPr>
        <w:t xml:space="preserve"> </w:t>
      </w:r>
      <w:r w:rsidR="00A14F10">
        <w:rPr>
          <w:rFonts w:ascii="Arial" w:hAnsi="Arial" w:cs="Arial"/>
          <w:sz w:val="24"/>
          <w:szCs w:val="24"/>
        </w:rPr>
        <w:tab/>
      </w:r>
    </w:p>
    <w:p w:rsidR="00F0211A"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p>
    <w:p w:rsidR="00F0211A"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 xml:space="preserve">En </w:t>
      </w:r>
      <w:r w:rsidR="007653FB" w:rsidRPr="003D6E23">
        <w:rPr>
          <w:rFonts w:ascii="Arial" w:hAnsi="Arial" w:cs="Arial"/>
          <w:sz w:val="24"/>
          <w:szCs w:val="24"/>
        </w:rPr>
        <w:t>caso de violación a las reglas para la propaganda electoral de precampaña o campaña y la fijación de la misma, el Consejo Electoral respectivo, de oficio o a petición de parte pudiendo ser incluso un particular, dará inicio al procedimiento administrat</w:t>
      </w:r>
      <w:r w:rsidRPr="003D6E23">
        <w:rPr>
          <w:rFonts w:ascii="Arial" w:hAnsi="Arial" w:cs="Arial"/>
          <w:sz w:val="24"/>
          <w:szCs w:val="24"/>
        </w:rPr>
        <w:t>ivo sancionador correspondiente.</w:t>
      </w:r>
      <w:r w:rsidR="00A14F10">
        <w:rPr>
          <w:rFonts w:ascii="Arial" w:hAnsi="Arial" w:cs="Arial"/>
          <w:sz w:val="24"/>
          <w:szCs w:val="24"/>
        </w:rPr>
        <w:tab/>
      </w:r>
    </w:p>
    <w:p w:rsidR="00F0211A"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p>
    <w:p w:rsidR="00F0211A"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 xml:space="preserve">Se </w:t>
      </w:r>
      <w:r w:rsidR="007653FB" w:rsidRPr="003D6E23">
        <w:rPr>
          <w:rFonts w:ascii="Arial" w:hAnsi="Arial" w:cs="Arial"/>
          <w:sz w:val="24"/>
          <w:szCs w:val="24"/>
        </w:rPr>
        <w:t xml:space="preserve">prohíbe a los partidos políticos, coaliciones o candidatos independientes la </w:t>
      </w:r>
      <w:proofErr w:type="spellStart"/>
      <w:r w:rsidR="007653FB" w:rsidRPr="003D6E23">
        <w:rPr>
          <w:rFonts w:ascii="Arial" w:hAnsi="Arial" w:cs="Arial"/>
          <w:sz w:val="24"/>
          <w:szCs w:val="24"/>
        </w:rPr>
        <w:t>sobreposición</w:t>
      </w:r>
      <w:proofErr w:type="spellEnd"/>
      <w:r w:rsidR="007653FB" w:rsidRPr="003D6E23">
        <w:rPr>
          <w:rFonts w:ascii="Arial" w:hAnsi="Arial" w:cs="Arial"/>
          <w:sz w:val="24"/>
          <w:szCs w:val="24"/>
        </w:rPr>
        <w:t>, destrucción, deterioro o alteración de carteles y de cualquier otra modalidad de propaganda electo</w:t>
      </w:r>
      <w:r w:rsidRPr="003D6E23">
        <w:rPr>
          <w:rFonts w:ascii="Arial" w:hAnsi="Arial" w:cs="Arial"/>
          <w:sz w:val="24"/>
          <w:szCs w:val="24"/>
        </w:rPr>
        <w:t>ral de otros partidos políticos.</w:t>
      </w:r>
      <w:r w:rsidR="00A14F10">
        <w:rPr>
          <w:rFonts w:ascii="Arial" w:hAnsi="Arial" w:cs="Arial"/>
          <w:sz w:val="24"/>
          <w:szCs w:val="24"/>
        </w:rPr>
        <w:tab/>
      </w:r>
    </w:p>
    <w:p w:rsidR="00F0211A"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p>
    <w:p w:rsidR="00F0211A"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 xml:space="preserve">Los </w:t>
      </w:r>
      <w:r w:rsidR="007653FB" w:rsidRPr="003D6E23">
        <w:rPr>
          <w:rFonts w:ascii="Arial" w:hAnsi="Arial" w:cs="Arial"/>
          <w:sz w:val="24"/>
          <w:szCs w:val="24"/>
        </w:rPr>
        <w:t>partidos políticos, coaliciones o candidatos independientes denunciarán al Consejo Distrital correspondiente aquello que obstaculice la libre y pacífica celebración de los actos de las campañas electorales y de los que destruyan o inuti</w:t>
      </w:r>
      <w:r w:rsidRPr="003D6E23">
        <w:rPr>
          <w:rFonts w:ascii="Arial" w:hAnsi="Arial" w:cs="Arial"/>
          <w:sz w:val="24"/>
          <w:szCs w:val="24"/>
        </w:rPr>
        <w:t>licen su propaganda o material.</w:t>
      </w:r>
      <w:r w:rsidR="00A14F10">
        <w:rPr>
          <w:rFonts w:ascii="Arial" w:hAnsi="Arial" w:cs="Arial"/>
          <w:sz w:val="24"/>
          <w:szCs w:val="24"/>
        </w:rPr>
        <w:tab/>
      </w:r>
    </w:p>
    <w:p w:rsidR="00F0211A"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p>
    <w:p w:rsidR="007653FB" w:rsidRPr="003D6E23" w:rsidRDefault="00F0211A"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L</w:t>
      </w:r>
      <w:r w:rsidR="007653FB" w:rsidRPr="003D6E23">
        <w:rPr>
          <w:rFonts w:ascii="Arial" w:hAnsi="Arial" w:cs="Arial"/>
          <w:sz w:val="24"/>
          <w:szCs w:val="24"/>
        </w:rPr>
        <w:t>os partidos políticos, coaliciones o candidatos independientes deberán retirar la propaganda electoral que se hubiera fijado, pintado o instalado con motivo del proceso electoral.</w:t>
      </w:r>
      <w:r w:rsidR="00A14F10">
        <w:rPr>
          <w:rFonts w:ascii="Arial" w:hAnsi="Arial" w:cs="Arial"/>
          <w:sz w:val="24"/>
          <w:szCs w:val="24"/>
        </w:rPr>
        <w:tab/>
      </w:r>
    </w:p>
    <w:p w:rsidR="007653FB" w:rsidRPr="003D6E23" w:rsidRDefault="007653FB" w:rsidP="003D6E23">
      <w:pPr>
        <w:tabs>
          <w:tab w:val="right" w:leader="hyphen" w:pos="8789"/>
        </w:tabs>
        <w:autoSpaceDE w:val="0"/>
        <w:autoSpaceDN w:val="0"/>
        <w:adjustRightInd w:val="0"/>
        <w:spacing w:after="0" w:line="240" w:lineRule="auto"/>
        <w:jc w:val="both"/>
        <w:rPr>
          <w:rFonts w:ascii="Arial" w:hAnsi="Arial" w:cs="Arial"/>
          <w:sz w:val="24"/>
          <w:szCs w:val="24"/>
        </w:rPr>
      </w:pPr>
    </w:p>
    <w:p w:rsidR="007653FB" w:rsidRPr="003D6E23" w:rsidRDefault="00BE6F7F"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---18</w:t>
      </w:r>
      <w:r w:rsidR="003F4431" w:rsidRPr="003D6E23">
        <w:rPr>
          <w:rFonts w:ascii="Arial" w:hAnsi="Arial" w:cs="Arial"/>
          <w:sz w:val="24"/>
          <w:szCs w:val="24"/>
        </w:rPr>
        <w:t>.- Q</w:t>
      </w:r>
      <w:r w:rsidR="007653FB" w:rsidRPr="003D6E23">
        <w:rPr>
          <w:rFonts w:ascii="Arial" w:hAnsi="Arial" w:cs="Arial"/>
          <w:sz w:val="24"/>
          <w:szCs w:val="24"/>
        </w:rPr>
        <w:t>ue de conformidad con lo previsto en el artículo</w:t>
      </w:r>
      <w:r w:rsidR="009A140C" w:rsidRPr="003D6E23">
        <w:rPr>
          <w:rFonts w:ascii="Arial" w:hAnsi="Arial" w:cs="Arial"/>
          <w:sz w:val="24"/>
          <w:szCs w:val="24"/>
        </w:rPr>
        <w:t xml:space="preserve"> 186 de la Ley de Instituciones y Procedimientos Elec</w:t>
      </w:r>
      <w:r w:rsidR="003F4431" w:rsidRPr="003D6E23">
        <w:rPr>
          <w:rFonts w:ascii="Arial" w:hAnsi="Arial" w:cs="Arial"/>
          <w:sz w:val="24"/>
          <w:szCs w:val="24"/>
        </w:rPr>
        <w:t>torales del Estado de Sinaloa, l</w:t>
      </w:r>
      <w:r w:rsidR="009A140C" w:rsidRPr="003D6E23">
        <w:rPr>
          <w:rFonts w:ascii="Arial" w:hAnsi="Arial" w:cs="Arial"/>
          <w:sz w:val="24"/>
          <w:szCs w:val="24"/>
        </w:rPr>
        <w:t>os partidos políticos, precandidatos y simpatizantes están obligados a retirar su propaganda electoral de precampaña para su reciclaje, por lo menos tres días antes al inicio del plazo para el registro de candidatos de la elección de que se trate. De la misma manera, los partidos políticos, y candidatos independientes deberán retirar su propaganda electoral, dentro de un plazo de siete días posteriores a la jornada electoral. En caso contrario, las autoridades municipales correspondientes procederán a retirar la propaganda de los lugares públicos, por cuenta de los partidos políticos, coalicion</w:t>
      </w:r>
      <w:r w:rsidR="003F4431" w:rsidRPr="003D6E23">
        <w:rPr>
          <w:rFonts w:ascii="Arial" w:hAnsi="Arial" w:cs="Arial"/>
          <w:sz w:val="24"/>
          <w:szCs w:val="24"/>
        </w:rPr>
        <w:t xml:space="preserve">es y candidatos independientes. </w:t>
      </w:r>
      <w:r w:rsidR="009A140C" w:rsidRPr="003D6E23">
        <w:rPr>
          <w:rFonts w:ascii="Arial" w:hAnsi="Arial" w:cs="Arial"/>
          <w:sz w:val="24"/>
          <w:szCs w:val="24"/>
        </w:rPr>
        <w:t>La autoridad municipal, antes de retirar la propaganda electoral, presentará al Consejo Distrital respectivo, el presupuesto correspondiente de cada partido político para que resuelva lo conducente y, en caso de ser aprobado, le será deducido del financiamiento público estatal que les corresponda, y tratándose de candidatos independientes, de ser necesario, el cobro se hará a través del procedimiento económico coactivo, independientemente a las sanciones administrativas a que se hagan acreedores.</w:t>
      </w:r>
      <w:r w:rsidR="00A14F10">
        <w:rPr>
          <w:rFonts w:ascii="Arial" w:hAnsi="Arial" w:cs="Arial"/>
          <w:sz w:val="24"/>
          <w:szCs w:val="24"/>
        </w:rPr>
        <w:tab/>
      </w:r>
    </w:p>
    <w:p w:rsidR="009A140C" w:rsidRPr="003D6E23" w:rsidRDefault="009A140C" w:rsidP="003D6E23">
      <w:pPr>
        <w:tabs>
          <w:tab w:val="right" w:leader="hyphen" w:pos="8789"/>
        </w:tabs>
        <w:autoSpaceDE w:val="0"/>
        <w:autoSpaceDN w:val="0"/>
        <w:adjustRightInd w:val="0"/>
        <w:spacing w:after="0" w:line="240" w:lineRule="auto"/>
        <w:jc w:val="both"/>
        <w:rPr>
          <w:rFonts w:ascii="Arial" w:hAnsi="Arial" w:cs="Arial"/>
          <w:sz w:val="24"/>
          <w:szCs w:val="24"/>
        </w:rPr>
      </w:pPr>
    </w:p>
    <w:p w:rsidR="009A140C" w:rsidRPr="003D6E23" w:rsidRDefault="009A140C"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En todo caso los poseedores o propietarios de los espacios comerciales donde se fije, coloque o pinte propaganda electoral, en el convenio suscrito con el partido político, coalición o candidato independiente deberán comprometerse de ret</w:t>
      </w:r>
      <w:r w:rsidR="00A866F5" w:rsidRPr="003D6E23">
        <w:rPr>
          <w:rFonts w:ascii="Arial" w:hAnsi="Arial" w:cs="Arial"/>
          <w:sz w:val="24"/>
          <w:szCs w:val="24"/>
        </w:rPr>
        <w:t>irar la propaganda</w:t>
      </w:r>
      <w:r w:rsidRPr="003D6E23">
        <w:rPr>
          <w:rFonts w:ascii="Arial" w:hAnsi="Arial" w:cs="Arial"/>
          <w:sz w:val="24"/>
          <w:szCs w:val="24"/>
        </w:rPr>
        <w:t>.</w:t>
      </w:r>
      <w:r w:rsidR="00A14F10">
        <w:rPr>
          <w:rFonts w:ascii="Arial" w:hAnsi="Arial" w:cs="Arial"/>
          <w:sz w:val="24"/>
          <w:szCs w:val="24"/>
        </w:rPr>
        <w:tab/>
      </w:r>
    </w:p>
    <w:p w:rsidR="006234AD" w:rsidRPr="003D6E23" w:rsidRDefault="006234AD" w:rsidP="003D6E23">
      <w:pPr>
        <w:tabs>
          <w:tab w:val="right" w:leader="hyphen" w:pos="8789"/>
        </w:tabs>
        <w:autoSpaceDE w:val="0"/>
        <w:autoSpaceDN w:val="0"/>
        <w:adjustRightInd w:val="0"/>
        <w:spacing w:after="0" w:line="240" w:lineRule="auto"/>
        <w:jc w:val="both"/>
        <w:rPr>
          <w:rFonts w:ascii="Arial" w:hAnsi="Arial" w:cs="Arial"/>
          <w:sz w:val="24"/>
          <w:szCs w:val="24"/>
        </w:rPr>
      </w:pPr>
    </w:p>
    <w:p w:rsidR="0013240E" w:rsidRPr="003D6E23" w:rsidRDefault="0013240E"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lastRenderedPageBreak/>
        <w:t>---19.- Que el Capítulo II</w:t>
      </w:r>
      <w:r w:rsidR="004462D8" w:rsidRPr="003D6E23">
        <w:rPr>
          <w:rFonts w:ascii="Arial" w:hAnsi="Arial" w:cs="Arial"/>
          <w:sz w:val="24"/>
          <w:szCs w:val="24"/>
        </w:rPr>
        <w:t>,</w:t>
      </w:r>
      <w:r w:rsidRPr="003D6E23">
        <w:rPr>
          <w:rFonts w:ascii="Arial" w:hAnsi="Arial" w:cs="Arial"/>
          <w:sz w:val="24"/>
          <w:szCs w:val="24"/>
        </w:rPr>
        <w:t xml:space="preserve"> de la Ley General de Instituciones y Procedimientos Electorales, en relación a la propaganda electoral dispone de manera textual lo siguiente:</w:t>
      </w:r>
      <w:r w:rsidR="00A14F10">
        <w:rPr>
          <w:rFonts w:ascii="Arial" w:hAnsi="Arial" w:cs="Arial"/>
          <w:sz w:val="24"/>
          <w:szCs w:val="24"/>
        </w:rPr>
        <w:tab/>
      </w:r>
    </w:p>
    <w:p w:rsidR="00573181" w:rsidRPr="003D6E23" w:rsidRDefault="00573181" w:rsidP="003D6E23">
      <w:pPr>
        <w:tabs>
          <w:tab w:val="right" w:leader="hyphen" w:pos="8789"/>
        </w:tabs>
        <w:autoSpaceDE w:val="0"/>
        <w:autoSpaceDN w:val="0"/>
        <w:adjustRightInd w:val="0"/>
        <w:spacing w:after="0" w:line="240" w:lineRule="auto"/>
        <w:jc w:val="both"/>
        <w:rPr>
          <w:rFonts w:ascii="Arial" w:hAnsi="Arial" w:cs="Arial"/>
          <w:sz w:val="24"/>
          <w:szCs w:val="24"/>
        </w:rPr>
      </w:pPr>
    </w:p>
    <w:p w:rsidR="002A2BA1" w:rsidRPr="003D6E23" w:rsidRDefault="002A2BA1" w:rsidP="003D6E23">
      <w:pPr>
        <w:tabs>
          <w:tab w:val="right" w:leader="hyphen" w:pos="8789"/>
        </w:tabs>
        <w:autoSpaceDE w:val="0"/>
        <w:autoSpaceDN w:val="0"/>
        <w:adjustRightInd w:val="0"/>
        <w:spacing w:after="0" w:line="240" w:lineRule="auto"/>
        <w:jc w:val="both"/>
        <w:rPr>
          <w:rFonts w:ascii="Arial" w:hAnsi="Arial" w:cs="Arial"/>
          <w:sz w:val="24"/>
          <w:szCs w:val="24"/>
        </w:rPr>
      </w:pPr>
    </w:p>
    <w:p w:rsidR="002A2BA1" w:rsidRPr="003D6E23" w:rsidRDefault="002A2BA1" w:rsidP="003D6E23">
      <w:pPr>
        <w:tabs>
          <w:tab w:val="right" w:leader="hyphen" w:pos="8789"/>
        </w:tabs>
        <w:autoSpaceDE w:val="0"/>
        <w:autoSpaceDN w:val="0"/>
        <w:adjustRightInd w:val="0"/>
        <w:spacing w:after="0" w:line="240" w:lineRule="auto"/>
        <w:jc w:val="center"/>
        <w:rPr>
          <w:rFonts w:ascii="Arial" w:hAnsi="Arial" w:cs="Arial"/>
          <w:i/>
          <w:sz w:val="20"/>
          <w:szCs w:val="20"/>
        </w:rPr>
      </w:pPr>
      <w:r w:rsidRPr="003D6E23">
        <w:rPr>
          <w:rFonts w:ascii="Arial" w:hAnsi="Arial" w:cs="Arial"/>
          <w:i/>
          <w:sz w:val="20"/>
          <w:szCs w:val="20"/>
        </w:rPr>
        <w:t>CAPÍTULO II</w:t>
      </w:r>
    </w:p>
    <w:p w:rsidR="002A2BA1" w:rsidRPr="003D6E23" w:rsidRDefault="002A2BA1" w:rsidP="003D6E23">
      <w:pPr>
        <w:tabs>
          <w:tab w:val="right" w:leader="hyphen" w:pos="8789"/>
        </w:tabs>
        <w:autoSpaceDE w:val="0"/>
        <w:autoSpaceDN w:val="0"/>
        <w:adjustRightInd w:val="0"/>
        <w:spacing w:after="0" w:line="240" w:lineRule="auto"/>
        <w:jc w:val="center"/>
        <w:rPr>
          <w:rFonts w:ascii="Arial" w:hAnsi="Arial" w:cs="Arial"/>
          <w:i/>
          <w:sz w:val="20"/>
          <w:szCs w:val="20"/>
        </w:rPr>
      </w:pPr>
      <w:r w:rsidRPr="003D6E23">
        <w:rPr>
          <w:rFonts w:ascii="Arial" w:hAnsi="Arial" w:cs="Arial"/>
          <w:i/>
          <w:sz w:val="20"/>
          <w:szCs w:val="20"/>
        </w:rPr>
        <w:t>De la propaganda electoral</w:t>
      </w: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bCs/>
          <w:i/>
          <w:sz w:val="20"/>
          <w:szCs w:val="20"/>
        </w:rPr>
      </w:pPr>
      <w:r w:rsidRPr="003D6E23">
        <w:rPr>
          <w:rFonts w:ascii="Arial" w:hAnsi="Arial" w:cs="Arial"/>
          <w:bCs/>
          <w:i/>
          <w:sz w:val="20"/>
          <w:szCs w:val="20"/>
        </w:rPr>
        <w:t>Artículo 209.</w:t>
      </w: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i/>
          <w:sz w:val="20"/>
          <w:szCs w:val="20"/>
        </w:rPr>
      </w:pPr>
      <w:r w:rsidRPr="003D6E23">
        <w:rPr>
          <w:rFonts w:ascii="Arial" w:hAnsi="Arial" w:cs="Arial"/>
          <w:b/>
          <w:bCs/>
          <w:i/>
          <w:sz w:val="20"/>
          <w:szCs w:val="20"/>
        </w:rPr>
        <w:t xml:space="preserve"> </w:t>
      </w:r>
    </w:p>
    <w:p w:rsidR="00573181" w:rsidRPr="003D6E23" w:rsidRDefault="00573181" w:rsidP="003D6E23">
      <w:pPr>
        <w:pStyle w:val="Prrafodelista"/>
        <w:numPr>
          <w:ilvl w:val="0"/>
          <w:numId w:val="17"/>
        </w:num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Durante el tiempo que comprendan las campañas electorales federales y locales, y hasta la conclusión de las jornadas comiciales, deberá suspenderse la difusión en los medios de comunicación social de toda propaganda gubernamental, tanto de los poderes federales y estatales, como de los municipios, órganos de gobierno del Distrito Federal, sus delegaciones y cualquier otro ente público. Las únicas excepciones a lo anterior serán las campañas de información de las autoridades electorales, las relativas a servicios educativos y de salud, o las necesarias para la protección civil en casos de emergencia.</w:t>
      </w:r>
    </w:p>
    <w:p w:rsidR="00573181" w:rsidRPr="003D6E23" w:rsidRDefault="00573181" w:rsidP="003D6E23">
      <w:pPr>
        <w:pStyle w:val="Prrafodelista"/>
        <w:tabs>
          <w:tab w:val="right" w:leader="hyphen" w:pos="8789"/>
        </w:tabs>
        <w:autoSpaceDE w:val="0"/>
        <w:autoSpaceDN w:val="0"/>
        <w:adjustRightInd w:val="0"/>
        <w:spacing w:after="0" w:line="240" w:lineRule="auto"/>
        <w:ind w:left="1211" w:right="758"/>
        <w:jc w:val="both"/>
        <w:rPr>
          <w:rFonts w:ascii="Arial" w:hAnsi="Arial" w:cs="Arial"/>
          <w:i/>
          <w:sz w:val="20"/>
          <w:szCs w:val="20"/>
        </w:rPr>
      </w:pPr>
      <w:r w:rsidRPr="003D6E23">
        <w:rPr>
          <w:rFonts w:ascii="Arial" w:hAnsi="Arial" w:cs="Arial"/>
          <w:i/>
          <w:sz w:val="20"/>
          <w:szCs w:val="20"/>
        </w:rPr>
        <w:t xml:space="preserve"> </w:t>
      </w:r>
    </w:p>
    <w:p w:rsidR="00573181" w:rsidRPr="003D6E23" w:rsidRDefault="00573181" w:rsidP="003D6E23">
      <w:pPr>
        <w:pStyle w:val="Prrafodelista"/>
        <w:numPr>
          <w:ilvl w:val="0"/>
          <w:numId w:val="17"/>
        </w:num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Toda la propaganda electoral impresa deberá ser reciclable, fabricada con materiales biodegradables que no contengan sustancias tóxicas o nocivas para la salud o el medio ambiente. Los partidos políticos y candidatos independientes deberán presentar un plan de reciclaje de la propaganda que utilizarán durante su campaña.</w:t>
      </w:r>
    </w:p>
    <w:p w:rsidR="00573181" w:rsidRPr="003D6E23" w:rsidRDefault="00573181" w:rsidP="003D6E23">
      <w:p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 xml:space="preserve"> </w:t>
      </w:r>
    </w:p>
    <w:p w:rsidR="00573181" w:rsidRPr="003D6E23" w:rsidRDefault="00573181" w:rsidP="003D6E23">
      <w:pPr>
        <w:pStyle w:val="Prrafodelista"/>
        <w:numPr>
          <w:ilvl w:val="0"/>
          <w:numId w:val="17"/>
        </w:num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Para efectos de esta Ley se entenderá por artículos promocionales utilitarios aquellos que contengan imágenes, signos, emblemas y expresiones que tengan por objeto difundir la imagen y propuestas del partido político, coalición o candidato que lo distribuye.</w:t>
      </w:r>
    </w:p>
    <w:p w:rsidR="00573181" w:rsidRPr="003D6E23" w:rsidRDefault="00573181" w:rsidP="003D6E23">
      <w:p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 xml:space="preserve"> </w:t>
      </w:r>
    </w:p>
    <w:p w:rsidR="00573181" w:rsidRPr="003D6E23" w:rsidRDefault="00573181" w:rsidP="003D6E23">
      <w:pPr>
        <w:pStyle w:val="Prrafodelista"/>
        <w:numPr>
          <w:ilvl w:val="0"/>
          <w:numId w:val="17"/>
        </w:num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Los artículos promocionales utilitarios sólo podrán ser elaborados con material textil.</w:t>
      </w:r>
    </w:p>
    <w:p w:rsidR="00573181" w:rsidRPr="003D6E23" w:rsidRDefault="00573181" w:rsidP="003D6E23">
      <w:pPr>
        <w:tabs>
          <w:tab w:val="right" w:leader="hyphen" w:pos="8789"/>
        </w:tabs>
        <w:autoSpaceDE w:val="0"/>
        <w:autoSpaceDN w:val="0"/>
        <w:adjustRightInd w:val="0"/>
        <w:spacing w:after="0" w:line="240" w:lineRule="auto"/>
        <w:ind w:right="758"/>
        <w:jc w:val="both"/>
        <w:rPr>
          <w:rFonts w:ascii="Arial" w:hAnsi="Arial" w:cs="Arial"/>
          <w:i/>
          <w:sz w:val="20"/>
          <w:szCs w:val="20"/>
        </w:rPr>
      </w:pPr>
    </w:p>
    <w:p w:rsidR="00573181" w:rsidRPr="003D6E23" w:rsidRDefault="00573181" w:rsidP="003D6E23">
      <w:pPr>
        <w:pStyle w:val="Prrafodelista"/>
        <w:numPr>
          <w:ilvl w:val="0"/>
          <w:numId w:val="17"/>
        </w:num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La entrega de cualquier tipo de material que contenga propaganda política o electoral de partidos, coaliciones o candidatos,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sus equipos de campaña o cualquier persona. Dichas conductas serán sancionadas de conformidad con esta Ley y se presumirá como indicio de presión al elector para obtener su voto.</w:t>
      </w:r>
    </w:p>
    <w:p w:rsidR="00573181" w:rsidRPr="003D6E23" w:rsidRDefault="00573181" w:rsidP="003D6E23">
      <w:pPr>
        <w:tabs>
          <w:tab w:val="right" w:leader="hyphen" w:pos="8789"/>
        </w:tabs>
        <w:autoSpaceDE w:val="0"/>
        <w:autoSpaceDN w:val="0"/>
        <w:adjustRightInd w:val="0"/>
        <w:spacing w:after="0" w:line="240" w:lineRule="auto"/>
        <w:ind w:right="758"/>
        <w:jc w:val="both"/>
        <w:rPr>
          <w:rFonts w:ascii="Arial" w:hAnsi="Arial" w:cs="Arial"/>
          <w:i/>
          <w:sz w:val="20"/>
          <w:szCs w:val="20"/>
        </w:rPr>
      </w:pPr>
      <w:r w:rsidRPr="003D6E23">
        <w:rPr>
          <w:rFonts w:ascii="Arial" w:hAnsi="Arial" w:cs="Arial"/>
          <w:i/>
          <w:sz w:val="20"/>
          <w:szCs w:val="20"/>
        </w:rPr>
        <w:t xml:space="preserve"> </w:t>
      </w: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i/>
          <w:sz w:val="20"/>
          <w:szCs w:val="20"/>
        </w:rPr>
      </w:pPr>
      <w:r w:rsidRPr="003D6E23">
        <w:rPr>
          <w:rFonts w:ascii="Arial" w:hAnsi="Arial" w:cs="Arial"/>
          <w:bCs/>
          <w:i/>
          <w:sz w:val="20"/>
          <w:szCs w:val="20"/>
        </w:rPr>
        <w:t>6.</w:t>
      </w:r>
      <w:r w:rsidRPr="003D6E23">
        <w:rPr>
          <w:rFonts w:ascii="Arial" w:hAnsi="Arial" w:cs="Arial"/>
          <w:b/>
          <w:bCs/>
          <w:i/>
          <w:sz w:val="20"/>
          <w:szCs w:val="20"/>
        </w:rPr>
        <w:t xml:space="preserve"> </w:t>
      </w:r>
      <w:r w:rsidRPr="003D6E23">
        <w:rPr>
          <w:rFonts w:ascii="Arial" w:hAnsi="Arial" w:cs="Arial"/>
          <w:i/>
          <w:sz w:val="20"/>
          <w:szCs w:val="20"/>
        </w:rPr>
        <w:t xml:space="preserve">El partido político, candidato registrado o simpatizante que viole lo dispuesto en este artículo, será sancionado en los términos previstos en la presente Ley. </w:t>
      </w: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i/>
          <w:sz w:val="20"/>
          <w:szCs w:val="20"/>
        </w:rPr>
      </w:pPr>
      <w:r w:rsidRPr="003D6E23">
        <w:rPr>
          <w:rFonts w:ascii="Arial" w:hAnsi="Arial" w:cs="Arial"/>
          <w:bCs/>
          <w:i/>
          <w:sz w:val="20"/>
          <w:szCs w:val="20"/>
        </w:rPr>
        <w:t xml:space="preserve">Artículo 210. </w:t>
      </w: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i/>
          <w:sz w:val="20"/>
          <w:szCs w:val="20"/>
        </w:rPr>
      </w:pPr>
      <w:r w:rsidRPr="003D6E23">
        <w:rPr>
          <w:rFonts w:ascii="Arial" w:hAnsi="Arial" w:cs="Arial"/>
          <w:bCs/>
          <w:i/>
          <w:sz w:val="20"/>
          <w:szCs w:val="20"/>
        </w:rPr>
        <w:t>1.</w:t>
      </w:r>
      <w:r w:rsidRPr="003D6E23">
        <w:rPr>
          <w:rFonts w:ascii="Arial" w:hAnsi="Arial" w:cs="Arial"/>
          <w:b/>
          <w:bCs/>
          <w:i/>
          <w:sz w:val="20"/>
          <w:szCs w:val="20"/>
        </w:rPr>
        <w:t xml:space="preserve"> </w:t>
      </w:r>
      <w:r w:rsidRPr="003D6E23">
        <w:rPr>
          <w:rFonts w:ascii="Arial" w:hAnsi="Arial" w:cs="Arial"/>
          <w:i/>
          <w:sz w:val="20"/>
          <w:szCs w:val="20"/>
        </w:rPr>
        <w:t xml:space="preserve">La distribución o colocación de la propaganda electoral deberá respetar los tiempos legales que se establezcan para cada caso, su retiro o fin de su distribución deberá efectuarse tres días antes de la jornada electoral. </w:t>
      </w: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i/>
          <w:sz w:val="20"/>
          <w:szCs w:val="20"/>
        </w:rPr>
      </w:pPr>
      <w:r w:rsidRPr="003D6E23">
        <w:rPr>
          <w:rFonts w:ascii="Arial" w:hAnsi="Arial" w:cs="Arial"/>
          <w:bCs/>
          <w:i/>
          <w:sz w:val="20"/>
          <w:szCs w:val="20"/>
        </w:rPr>
        <w:t>2.</w:t>
      </w:r>
      <w:r w:rsidRPr="003D6E23">
        <w:rPr>
          <w:rFonts w:ascii="Arial" w:hAnsi="Arial" w:cs="Arial"/>
          <w:b/>
          <w:bCs/>
          <w:i/>
          <w:sz w:val="20"/>
          <w:szCs w:val="20"/>
        </w:rPr>
        <w:t xml:space="preserve"> </w:t>
      </w:r>
      <w:r w:rsidRPr="003D6E23">
        <w:rPr>
          <w:rFonts w:ascii="Arial" w:hAnsi="Arial" w:cs="Arial"/>
          <w:i/>
          <w:sz w:val="20"/>
          <w:szCs w:val="20"/>
        </w:rPr>
        <w:t xml:space="preserve">En el caso de la propaganda colocada en vía pública, deberá retirarse durante los siete días posteriores a la conclusión de la jornada electoral. </w:t>
      </w: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i/>
          <w:sz w:val="20"/>
          <w:szCs w:val="20"/>
        </w:rPr>
      </w:pPr>
      <w:r w:rsidRPr="003D6E23">
        <w:rPr>
          <w:rFonts w:ascii="Arial" w:hAnsi="Arial" w:cs="Arial"/>
          <w:bCs/>
          <w:i/>
          <w:sz w:val="20"/>
          <w:szCs w:val="20"/>
        </w:rPr>
        <w:lastRenderedPageBreak/>
        <w:t>3.</w:t>
      </w:r>
      <w:r w:rsidRPr="003D6E23">
        <w:rPr>
          <w:rFonts w:ascii="Arial" w:hAnsi="Arial" w:cs="Arial"/>
          <w:b/>
          <w:bCs/>
          <w:i/>
          <w:sz w:val="20"/>
          <w:szCs w:val="20"/>
        </w:rPr>
        <w:t xml:space="preserve"> </w:t>
      </w:r>
      <w:r w:rsidRPr="003D6E23">
        <w:rPr>
          <w:rFonts w:ascii="Arial" w:hAnsi="Arial" w:cs="Arial"/>
          <w:i/>
          <w:sz w:val="20"/>
          <w:szCs w:val="20"/>
        </w:rPr>
        <w:t xml:space="preserve">La omisión en el retiro o fin de distribución de la propaganda, serán sancionados conforme a esta Ley. </w:t>
      </w: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bCs/>
          <w:i/>
          <w:sz w:val="20"/>
          <w:szCs w:val="20"/>
        </w:rPr>
      </w:pPr>
    </w:p>
    <w:p w:rsidR="00F4107B"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bCs/>
          <w:i/>
          <w:sz w:val="20"/>
          <w:szCs w:val="20"/>
        </w:rPr>
      </w:pPr>
      <w:r w:rsidRPr="003D6E23">
        <w:rPr>
          <w:rFonts w:ascii="Arial" w:hAnsi="Arial" w:cs="Arial"/>
          <w:bCs/>
          <w:i/>
          <w:sz w:val="20"/>
          <w:szCs w:val="20"/>
        </w:rPr>
        <w:t>Artículo 211.</w:t>
      </w: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i/>
          <w:sz w:val="20"/>
          <w:szCs w:val="20"/>
        </w:rPr>
      </w:pPr>
      <w:r w:rsidRPr="003D6E23">
        <w:rPr>
          <w:rFonts w:ascii="Arial" w:hAnsi="Arial" w:cs="Arial"/>
          <w:bCs/>
          <w:i/>
          <w:sz w:val="20"/>
          <w:szCs w:val="20"/>
        </w:rPr>
        <w:t xml:space="preserve"> </w:t>
      </w: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i/>
          <w:sz w:val="20"/>
          <w:szCs w:val="20"/>
        </w:rPr>
      </w:pPr>
      <w:r w:rsidRPr="003D6E23">
        <w:rPr>
          <w:rFonts w:ascii="Arial" w:hAnsi="Arial" w:cs="Arial"/>
          <w:bCs/>
          <w:i/>
          <w:sz w:val="20"/>
          <w:szCs w:val="20"/>
        </w:rPr>
        <w:t>1.</w:t>
      </w:r>
      <w:r w:rsidRPr="003D6E23">
        <w:rPr>
          <w:rFonts w:ascii="Arial" w:hAnsi="Arial" w:cs="Arial"/>
          <w:b/>
          <w:bCs/>
          <w:i/>
          <w:sz w:val="20"/>
          <w:szCs w:val="20"/>
        </w:rPr>
        <w:t xml:space="preserve"> </w:t>
      </w:r>
      <w:r w:rsidRPr="003D6E23">
        <w:rPr>
          <w:rFonts w:ascii="Arial" w:hAnsi="Arial" w:cs="Arial"/>
          <w:i/>
          <w:sz w:val="20"/>
          <w:szCs w:val="20"/>
        </w:rPr>
        <w:t xml:space="preserve">Para los efectos de este Capítulo, se entenderá por propaganda de precampaña al conjunto de escritos, publicaciones, imágenes, grabaciones, proyecciones y expresiones que durante el periodo de precampaña difunden los precandidatos con el propósito de dar a conocer sus propuestas y obtener la candidatura a un cargo de elección popular. </w:t>
      </w: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i/>
          <w:sz w:val="20"/>
          <w:szCs w:val="20"/>
        </w:rPr>
      </w:pPr>
      <w:r w:rsidRPr="003D6E23">
        <w:rPr>
          <w:rFonts w:ascii="Arial" w:hAnsi="Arial" w:cs="Arial"/>
          <w:bCs/>
          <w:i/>
          <w:sz w:val="20"/>
          <w:szCs w:val="20"/>
        </w:rPr>
        <w:t>2.</w:t>
      </w:r>
      <w:r w:rsidRPr="003D6E23">
        <w:rPr>
          <w:rFonts w:ascii="Arial" w:hAnsi="Arial" w:cs="Arial"/>
          <w:b/>
          <w:bCs/>
          <w:i/>
          <w:sz w:val="20"/>
          <w:szCs w:val="20"/>
        </w:rPr>
        <w:t xml:space="preserve"> </w:t>
      </w:r>
      <w:r w:rsidRPr="003D6E23">
        <w:rPr>
          <w:rFonts w:ascii="Arial" w:hAnsi="Arial" w:cs="Arial"/>
          <w:i/>
          <w:sz w:val="20"/>
          <w:szCs w:val="20"/>
        </w:rPr>
        <w:t xml:space="preserve">Durante las precampañas sólo se podrán utilizar artículos utilitarios textiles. </w:t>
      </w: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i/>
          <w:sz w:val="20"/>
          <w:szCs w:val="20"/>
        </w:rPr>
      </w:pPr>
      <w:r w:rsidRPr="003D6E23">
        <w:rPr>
          <w:rFonts w:ascii="Arial" w:hAnsi="Arial" w:cs="Arial"/>
          <w:bCs/>
          <w:i/>
          <w:sz w:val="20"/>
          <w:szCs w:val="20"/>
        </w:rPr>
        <w:t>3.</w:t>
      </w:r>
      <w:r w:rsidRPr="003D6E23">
        <w:rPr>
          <w:rFonts w:ascii="Arial" w:hAnsi="Arial" w:cs="Arial"/>
          <w:b/>
          <w:bCs/>
          <w:i/>
          <w:sz w:val="20"/>
          <w:szCs w:val="20"/>
        </w:rPr>
        <w:t xml:space="preserve"> </w:t>
      </w:r>
      <w:r w:rsidRPr="003D6E23">
        <w:rPr>
          <w:rFonts w:ascii="Arial" w:hAnsi="Arial" w:cs="Arial"/>
          <w:i/>
          <w:sz w:val="20"/>
          <w:szCs w:val="20"/>
        </w:rPr>
        <w:t xml:space="preserve">La propaganda de precampaña deberá señalar de manera expresa, por medios gráficos y auditivos, la calidad de precandidato de quien es promovido. </w:t>
      </w: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jc w:val="both"/>
        <w:rPr>
          <w:rFonts w:ascii="Arial" w:hAnsi="Arial" w:cs="Arial"/>
          <w:i/>
          <w:sz w:val="20"/>
          <w:szCs w:val="20"/>
        </w:rPr>
      </w:pPr>
      <w:r w:rsidRPr="003D6E23">
        <w:rPr>
          <w:rFonts w:ascii="Arial" w:hAnsi="Arial" w:cs="Arial"/>
          <w:bCs/>
          <w:i/>
          <w:sz w:val="20"/>
          <w:szCs w:val="20"/>
        </w:rPr>
        <w:t xml:space="preserve">Artículo 212. </w:t>
      </w: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b/>
          <w:bCs/>
          <w:i/>
          <w:sz w:val="20"/>
          <w:szCs w:val="20"/>
        </w:rPr>
      </w:pPr>
    </w:p>
    <w:p w:rsidR="00573181" w:rsidRPr="003D6E23" w:rsidRDefault="00573181" w:rsidP="003D6E23">
      <w:pPr>
        <w:tabs>
          <w:tab w:val="right" w:leader="hyphen" w:pos="8789"/>
        </w:tabs>
        <w:autoSpaceDE w:val="0"/>
        <w:autoSpaceDN w:val="0"/>
        <w:adjustRightInd w:val="0"/>
        <w:spacing w:after="0" w:line="240" w:lineRule="auto"/>
        <w:ind w:left="851" w:right="758"/>
        <w:jc w:val="both"/>
        <w:rPr>
          <w:rFonts w:ascii="Arial" w:hAnsi="Arial" w:cs="Arial"/>
          <w:sz w:val="20"/>
          <w:szCs w:val="20"/>
        </w:rPr>
      </w:pPr>
      <w:r w:rsidRPr="003D6E23">
        <w:rPr>
          <w:rFonts w:ascii="Arial" w:hAnsi="Arial" w:cs="Arial"/>
          <w:bCs/>
          <w:i/>
          <w:sz w:val="20"/>
          <w:szCs w:val="20"/>
        </w:rPr>
        <w:t>1.</w:t>
      </w:r>
      <w:r w:rsidRPr="003D6E23">
        <w:rPr>
          <w:rFonts w:ascii="Arial" w:hAnsi="Arial" w:cs="Arial"/>
          <w:b/>
          <w:bCs/>
          <w:i/>
          <w:sz w:val="20"/>
          <w:szCs w:val="20"/>
        </w:rPr>
        <w:t xml:space="preserve"> </w:t>
      </w:r>
      <w:r w:rsidRPr="003D6E23">
        <w:rPr>
          <w:rFonts w:ascii="Arial" w:hAnsi="Arial" w:cs="Arial"/>
          <w:i/>
          <w:sz w:val="20"/>
          <w:szCs w:val="20"/>
        </w:rPr>
        <w:t>Los partidos políticos, precandidatos y simpatizantes están obligados a retirar su propaganda electoral de precampaña para su reciclaje, por lo menos tres días antes al inicio del plazo para el registro de candidatos de la elección de que se trate. De no retirarse, el Instituto o los Organismos Públicos Locales tomarán las medidas necesarias para su retiro con cargo a la ministración del financiamiento público que corresponda al partido, además de la imposición de la sanción que al respecto establezca esta Ley.</w:t>
      </w:r>
    </w:p>
    <w:p w:rsidR="00AF38D8" w:rsidRPr="003D6E23" w:rsidRDefault="00AF38D8" w:rsidP="003D6E23">
      <w:pPr>
        <w:tabs>
          <w:tab w:val="right" w:leader="hyphen" w:pos="8789"/>
        </w:tabs>
        <w:autoSpaceDE w:val="0"/>
        <w:autoSpaceDN w:val="0"/>
        <w:adjustRightInd w:val="0"/>
        <w:spacing w:after="0" w:line="240" w:lineRule="auto"/>
        <w:jc w:val="both"/>
        <w:rPr>
          <w:rFonts w:ascii="Arial" w:hAnsi="Arial" w:cs="Arial"/>
          <w:sz w:val="24"/>
          <w:szCs w:val="24"/>
        </w:rPr>
      </w:pPr>
    </w:p>
    <w:p w:rsidR="006234AD" w:rsidRPr="003D6E23" w:rsidRDefault="00573181"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---20</w:t>
      </w:r>
      <w:r w:rsidR="006C0378" w:rsidRPr="003D6E23">
        <w:rPr>
          <w:rFonts w:ascii="Arial" w:hAnsi="Arial" w:cs="Arial"/>
          <w:sz w:val="24"/>
          <w:szCs w:val="24"/>
        </w:rPr>
        <w:t>.-</w:t>
      </w:r>
      <w:r w:rsidR="006C0378" w:rsidRPr="003D6E23">
        <w:rPr>
          <w:rFonts w:ascii="Arial" w:hAnsi="Arial" w:cs="Arial"/>
          <w:b/>
          <w:bCs/>
          <w:sz w:val="24"/>
          <w:szCs w:val="24"/>
        </w:rPr>
        <w:t xml:space="preserve"> </w:t>
      </w:r>
      <w:r w:rsidR="006C0378" w:rsidRPr="003D6E23">
        <w:rPr>
          <w:rFonts w:ascii="Arial" w:hAnsi="Arial" w:cs="Arial"/>
          <w:sz w:val="24"/>
          <w:szCs w:val="24"/>
        </w:rPr>
        <w:t xml:space="preserve">Que el Consejo General del Instituto Electoral del Estado de Sinaloa, en ejercicio de sus atribuciones legales, determina aprobar el Reglamento </w:t>
      </w:r>
      <w:r w:rsidR="006032D7" w:rsidRPr="003D6E23">
        <w:rPr>
          <w:rFonts w:ascii="Arial" w:hAnsi="Arial" w:cs="Arial"/>
          <w:sz w:val="24"/>
          <w:szCs w:val="24"/>
          <w:lang w:val="es"/>
        </w:rPr>
        <w:t>para Regular la Difusión y Fijación de la P</w:t>
      </w:r>
      <w:r w:rsidR="006C0378" w:rsidRPr="003D6E23">
        <w:rPr>
          <w:rFonts w:ascii="Arial" w:hAnsi="Arial" w:cs="Arial"/>
          <w:sz w:val="24"/>
          <w:szCs w:val="24"/>
          <w:lang w:val="es"/>
        </w:rPr>
        <w:t xml:space="preserve">ropaganda </w:t>
      </w:r>
      <w:r w:rsidR="006032D7" w:rsidRPr="003D6E23">
        <w:rPr>
          <w:rFonts w:ascii="Arial" w:hAnsi="Arial" w:cs="Arial"/>
          <w:bCs/>
          <w:sz w:val="24"/>
          <w:szCs w:val="24"/>
        </w:rPr>
        <w:t>durante el Proceso Electoral</w:t>
      </w:r>
      <w:r w:rsidR="006C0378" w:rsidRPr="003D6E23">
        <w:rPr>
          <w:rFonts w:ascii="Arial" w:hAnsi="Arial" w:cs="Arial"/>
          <w:bCs/>
          <w:sz w:val="24"/>
          <w:szCs w:val="24"/>
        </w:rPr>
        <w:t xml:space="preserve"> </w:t>
      </w:r>
      <w:r w:rsidR="006C0378" w:rsidRPr="003D6E23">
        <w:rPr>
          <w:rFonts w:ascii="Arial" w:hAnsi="Arial" w:cs="Arial"/>
          <w:sz w:val="24"/>
          <w:szCs w:val="24"/>
        </w:rPr>
        <w:t>en los términos del anexo que forma parte de este Acuerdo, que se tiene por reproducido en este acto para los efectos legales a que haya lugar.</w:t>
      </w:r>
      <w:r w:rsidR="00A14F10">
        <w:rPr>
          <w:rFonts w:ascii="Arial" w:hAnsi="Arial" w:cs="Arial"/>
          <w:sz w:val="24"/>
          <w:szCs w:val="24"/>
        </w:rPr>
        <w:tab/>
      </w:r>
    </w:p>
    <w:p w:rsidR="00B22A8C" w:rsidRPr="003D6E23" w:rsidRDefault="00B22A8C" w:rsidP="003D6E23">
      <w:pPr>
        <w:pStyle w:val="Default"/>
        <w:tabs>
          <w:tab w:val="right" w:leader="hyphen" w:pos="8789"/>
        </w:tabs>
        <w:jc w:val="both"/>
        <w:rPr>
          <w:color w:val="auto"/>
        </w:rPr>
      </w:pPr>
    </w:p>
    <w:p w:rsidR="0031644F" w:rsidRPr="003D6E23" w:rsidRDefault="00F04F8E" w:rsidP="003D6E23">
      <w:pPr>
        <w:tabs>
          <w:tab w:val="right" w:leader="hyphen" w:pos="8789"/>
        </w:tabs>
        <w:autoSpaceDE w:val="0"/>
        <w:autoSpaceDN w:val="0"/>
        <w:adjustRightInd w:val="0"/>
        <w:spacing w:after="0" w:line="240" w:lineRule="auto"/>
        <w:jc w:val="both"/>
        <w:rPr>
          <w:rFonts w:ascii="Arial" w:hAnsi="Arial" w:cs="Arial"/>
          <w:sz w:val="24"/>
          <w:szCs w:val="24"/>
        </w:rPr>
      </w:pPr>
      <w:r w:rsidRPr="003D6E23">
        <w:rPr>
          <w:rFonts w:ascii="Arial" w:hAnsi="Arial" w:cs="Arial"/>
          <w:sz w:val="24"/>
          <w:szCs w:val="24"/>
        </w:rPr>
        <w:t>---2</w:t>
      </w:r>
      <w:r w:rsidR="00573181" w:rsidRPr="003D6E23">
        <w:rPr>
          <w:rFonts w:ascii="Arial" w:hAnsi="Arial" w:cs="Arial"/>
          <w:sz w:val="24"/>
          <w:szCs w:val="24"/>
        </w:rPr>
        <w:t>1</w:t>
      </w:r>
      <w:r w:rsidR="00757680" w:rsidRPr="003D6E23">
        <w:rPr>
          <w:rFonts w:ascii="Arial" w:hAnsi="Arial" w:cs="Arial"/>
          <w:sz w:val="24"/>
          <w:szCs w:val="24"/>
        </w:rPr>
        <w:t>.- Bajo esa tesitura</w:t>
      </w:r>
      <w:r w:rsidR="00ED2CE7" w:rsidRPr="003D6E23">
        <w:rPr>
          <w:rFonts w:ascii="Arial" w:hAnsi="Arial" w:cs="Arial"/>
          <w:sz w:val="24"/>
          <w:szCs w:val="24"/>
        </w:rPr>
        <w:t xml:space="preserve">, con fundamento en </w:t>
      </w:r>
      <w:r w:rsidRPr="003D6E23">
        <w:rPr>
          <w:rFonts w:ascii="Arial" w:hAnsi="Arial" w:cs="Arial"/>
          <w:sz w:val="24"/>
          <w:szCs w:val="24"/>
        </w:rPr>
        <w:t>l</w:t>
      </w:r>
      <w:r w:rsidR="00ED2CE7" w:rsidRPr="003D6E23">
        <w:rPr>
          <w:rFonts w:ascii="Arial" w:hAnsi="Arial" w:cs="Arial"/>
          <w:sz w:val="24"/>
          <w:szCs w:val="24"/>
        </w:rPr>
        <w:t>os</w:t>
      </w:r>
      <w:r w:rsidRPr="003D6E23">
        <w:rPr>
          <w:rFonts w:ascii="Arial" w:hAnsi="Arial" w:cs="Arial"/>
          <w:sz w:val="24"/>
          <w:szCs w:val="24"/>
        </w:rPr>
        <w:t xml:space="preserve"> artículo</w:t>
      </w:r>
      <w:r w:rsidR="00ED2CE7" w:rsidRPr="003D6E23">
        <w:rPr>
          <w:rFonts w:ascii="Arial" w:hAnsi="Arial" w:cs="Arial"/>
          <w:sz w:val="24"/>
          <w:szCs w:val="24"/>
        </w:rPr>
        <w:t>s</w:t>
      </w:r>
      <w:r w:rsidRPr="003D6E23">
        <w:rPr>
          <w:rFonts w:ascii="Arial" w:hAnsi="Arial" w:cs="Arial"/>
          <w:sz w:val="24"/>
          <w:szCs w:val="24"/>
        </w:rPr>
        <w:t xml:space="preserve"> </w:t>
      </w:r>
      <w:r w:rsidR="00ED2CE7" w:rsidRPr="003D6E23">
        <w:rPr>
          <w:rFonts w:ascii="Arial" w:hAnsi="Arial" w:cs="Arial"/>
          <w:sz w:val="24"/>
          <w:szCs w:val="24"/>
        </w:rPr>
        <w:t xml:space="preserve">41, Base III, Apartado C, 116, fracción IV, incisos b) y c) de la Constitución Federal; </w:t>
      </w:r>
      <w:r w:rsidR="00757680" w:rsidRPr="003D6E23">
        <w:rPr>
          <w:rFonts w:ascii="Arial" w:hAnsi="Arial" w:cs="Arial"/>
          <w:sz w:val="24"/>
          <w:szCs w:val="24"/>
        </w:rPr>
        <w:t xml:space="preserve">146, fracciones I, II y X, de la Ley de Instituciones y Procedimientos Electorales del Estado </w:t>
      </w:r>
      <w:r w:rsidR="00551BC9" w:rsidRPr="003D6E23">
        <w:rPr>
          <w:rFonts w:ascii="Arial" w:hAnsi="Arial" w:cs="Arial"/>
          <w:sz w:val="24"/>
          <w:szCs w:val="24"/>
        </w:rPr>
        <w:t>de Sinaloa; es atribución</w:t>
      </w:r>
      <w:r w:rsidR="00757680" w:rsidRPr="003D6E23">
        <w:rPr>
          <w:rFonts w:ascii="Arial" w:hAnsi="Arial" w:cs="Arial"/>
          <w:sz w:val="24"/>
          <w:szCs w:val="24"/>
        </w:rPr>
        <w:t xml:space="preserve"> del Consejo General del Instituto Electoral del Estado de Sinaloa</w:t>
      </w:r>
      <w:r w:rsidR="00551BC9" w:rsidRPr="003D6E23">
        <w:rPr>
          <w:rFonts w:ascii="Arial" w:hAnsi="Arial" w:cs="Arial"/>
          <w:sz w:val="24"/>
          <w:szCs w:val="24"/>
        </w:rPr>
        <w:t xml:space="preserve"> </w:t>
      </w:r>
      <w:r w:rsidR="002B5F03" w:rsidRPr="003D6E23">
        <w:rPr>
          <w:rFonts w:ascii="Arial" w:hAnsi="Arial" w:cs="Arial"/>
          <w:sz w:val="24"/>
          <w:szCs w:val="24"/>
        </w:rPr>
        <w:t xml:space="preserve">expedir el Reglamento </w:t>
      </w:r>
      <w:r w:rsidR="00551BC9" w:rsidRPr="003D6E23">
        <w:rPr>
          <w:rFonts w:ascii="Arial" w:hAnsi="Arial" w:cs="Arial"/>
          <w:sz w:val="24"/>
          <w:szCs w:val="24"/>
        </w:rPr>
        <w:t xml:space="preserve">para </w:t>
      </w:r>
      <w:r w:rsidR="009A24C4" w:rsidRPr="003D6E23">
        <w:rPr>
          <w:rFonts w:ascii="Arial" w:hAnsi="Arial" w:cs="Arial"/>
          <w:sz w:val="24"/>
          <w:szCs w:val="24"/>
        </w:rPr>
        <w:t>Regular la Difusión y Fijación de la Propaganda durante el Proceso Electoral</w:t>
      </w:r>
      <w:r w:rsidR="002B5F03" w:rsidRPr="003D6E23">
        <w:rPr>
          <w:rFonts w:ascii="Arial" w:hAnsi="Arial" w:cs="Arial"/>
          <w:sz w:val="24"/>
          <w:szCs w:val="24"/>
        </w:rPr>
        <w:t>.</w:t>
      </w:r>
      <w:r w:rsidR="00A14F10">
        <w:rPr>
          <w:rFonts w:ascii="Arial" w:hAnsi="Arial" w:cs="Arial"/>
          <w:sz w:val="24"/>
          <w:szCs w:val="24"/>
        </w:rPr>
        <w:tab/>
      </w:r>
    </w:p>
    <w:p w:rsidR="002B5F03" w:rsidRPr="003D6E23" w:rsidRDefault="002B5F03" w:rsidP="003D6E23">
      <w:pPr>
        <w:pStyle w:val="Default"/>
        <w:tabs>
          <w:tab w:val="right" w:leader="hyphen" w:pos="8789"/>
        </w:tabs>
        <w:jc w:val="both"/>
        <w:rPr>
          <w:color w:val="auto"/>
        </w:rPr>
      </w:pPr>
    </w:p>
    <w:p w:rsidR="00374DD3" w:rsidRPr="003D6E23" w:rsidRDefault="00675BB3" w:rsidP="003D6E23">
      <w:pPr>
        <w:pStyle w:val="Default"/>
        <w:tabs>
          <w:tab w:val="right" w:leader="hyphen" w:pos="8789"/>
        </w:tabs>
        <w:jc w:val="both"/>
        <w:rPr>
          <w:color w:val="auto"/>
        </w:rPr>
      </w:pPr>
      <w:r w:rsidRPr="003D6E23">
        <w:rPr>
          <w:color w:val="auto"/>
        </w:rPr>
        <w:t>---En virtud de los antecedente</w:t>
      </w:r>
      <w:r w:rsidR="00374DD3" w:rsidRPr="003D6E23">
        <w:rPr>
          <w:color w:val="auto"/>
        </w:rPr>
        <w:t>s y considerandos que anteceden y preceptos legales invocados con antelación, el Consejo General del Instituto Electoral del Estado de Sinaloa, emite el siguiente:</w:t>
      </w:r>
      <w:r w:rsidR="00A14F10">
        <w:rPr>
          <w:color w:val="auto"/>
        </w:rPr>
        <w:tab/>
      </w:r>
    </w:p>
    <w:p w:rsidR="002B5F03" w:rsidRPr="003D6E23" w:rsidRDefault="002B5F03" w:rsidP="003D6E23">
      <w:pPr>
        <w:pStyle w:val="Default"/>
        <w:tabs>
          <w:tab w:val="right" w:leader="hyphen" w:pos="8789"/>
        </w:tabs>
        <w:jc w:val="both"/>
        <w:rPr>
          <w:color w:val="auto"/>
        </w:rPr>
      </w:pPr>
    </w:p>
    <w:p w:rsidR="00374DD3" w:rsidRPr="003D6E23" w:rsidRDefault="00374DD3" w:rsidP="003D6E23">
      <w:pPr>
        <w:tabs>
          <w:tab w:val="right" w:leader="hyphen" w:pos="8789"/>
        </w:tabs>
        <w:spacing w:line="240" w:lineRule="auto"/>
        <w:jc w:val="both"/>
        <w:rPr>
          <w:rFonts w:ascii="Arial" w:hAnsi="Arial" w:cs="Arial"/>
          <w:b/>
          <w:bCs/>
          <w:sz w:val="24"/>
          <w:szCs w:val="24"/>
        </w:rPr>
      </w:pPr>
      <w:r w:rsidRPr="003D6E23">
        <w:rPr>
          <w:rFonts w:ascii="Arial" w:hAnsi="Arial" w:cs="Arial"/>
          <w:b/>
          <w:bCs/>
          <w:sz w:val="24"/>
          <w:szCs w:val="24"/>
        </w:rPr>
        <w:t>-----------------------------------------------A C U E R D O</w:t>
      </w:r>
      <w:r w:rsidR="00A14F10">
        <w:rPr>
          <w:rFonts w:ascii="Arial" w:hAnsi="Arial" w:cs="Arial"/>
          <w:b/>
          <w:bCs/>
          <w:sz w:val="24"/>
          <w:szCs w:val="24"/>
        </w:rPr>
        <w:tab/>
      </w:r>
    </w:p>
    <w:p w:rsidR="002B5F03" w:rsidRPr="003D6E23" w:rsidRDefault="00374DD3" w:rsidP="003D6E23">
      <w:pPr>
        <w:pStyle w:val="Default"/>
        <w:tabs>
          <w:tab w:val="right" w:leader="hyphen" w:pos="8789"/>
        </w:tabs>
        <w:jc w:val="both"/>
        <w:rPr>
          <w:color w:val="auto"/>
        </w:rPr>
      </w:pPr>
      <w:r w:rsidRPr="003D6E23">
        <w:rPr>
          <w:b/>
          <w:bCs/>
          <w:color w:val="auto"/>
        </w:rPr>
        <w:t xml:space="preserve">---PRIMERO.- </w:t>
      </w:r>
      <w:r w:rsidR="002B5F03" w:rsidRPr="003D6E23">
        <w:rPr>
          <w:color w:val="auto"/>
        </w:rPr>
        <w:t>Se aprueba el</w:t>
      </w:r>
      <w:r w:rsidRPr="003D6E23">
        <w:rPr>
          <w:color w:val="auto"/>
        </w:rPr>
        <w:t xml:space="preserve"> </w:t>
      </w:r>
      <w:hyperlink r:id="rId7" w:history="1">
        <w:r w:rsidR="002B5F03" w:rsidRPr="00CF5DB3">
          <w:rPr>
            <w:rStyle w:val="Hipervnculo"/>
          </w:rPr>
          <w:t>Reglamento para Regular la Difusión y Fijación de la Propaganda durant</w:t>
        </w:r>
        <w:r w:rsidR="004864AE" w:rsidRPr="00CF5DB3">
          <w:rPr>
            <w:rStyle w:val="Hipervnculo"/>
          </w:rPr>
          <w:t>e el Proceso Electoral</w:t>
        </w:r>
      </w:hyperlink>
      <w:bookmarkStart w:id="0" w:name="_GoBack"/>
      <w:bookmarkEnd w:id="0"/>
      <w:r w:rsidR="004864AE" w:rsidRPr="003D6E23">
        <w:rPr>
          <w:color w:val="auto"/>
        </w:rPr>
        <w:t>,</w:t>
      </w:r>
      <w:r w:rsidR="002B5F03" w:rsidRPr="003D6E23">
        <w:rPr>
          <w:color w:val="auto"/>
        </w:rPr>
        <w:t xml:space="preserve"> conforme al </w:t>
      </w:r>
      <w:r w:rsidR="00996A02">
        <w:rPr>
          <w:color w:val="auto"/>
        </w:rPr>
        <w:t xml:space="preserve">documento que </w:t>
      </w:r>
      <w:hyperlink r:id="rId8" w:history="1">
        <w:r w:rsidR="00996A02" w:rsidRPr="00CF5DB3">
          <w:rPr>
            <w:rStyle w:val="Hipervnculo"/>
          </w:rPr>
          <w:t>se anexa</w:t>
        </w:r>
      </w:hyperlink>
      <w:r w:rsidR="00996A02">
        <w:rPr>
          <w:color w:val="auto"/>
        </w:rPr>
        <w:t xml:space="preserve"> como parte integral del presente acuerdo</w:t>
      </w:r>
      <w:r w:rsidR="002B5F03" w:rsidRPr="003D6E23">
        <w:rPr>
          <w:color w:val="auto"/>
        </w:rPr>
        <w:t>.</w:t>
      </w:r>
      <w:r w:rsidR="00A14F10">
        <w:rPr>
          <w:color w:val="auto"/>
        </w:rPr>
        <w:tab/>
      </w:r>
    </w:p>
    <w:p w:rsidR="002B5F03" w:rsidRPr="003D6E23" w:rsidRDefault="002B5F03" w:rsidP="003D6E23">
      <w:pPr>
        <w:pStyle w:val="Default"/>
        <w:tabs>
          <w:tab w:val="right" w:leader="hyphen" w:pos="8789"/>
        </w:tabs>
        <w:jc w:val="both"/>
        <w:rPr>
          <w:color w:val="auto"/>
        </w:rPr>
      </w:pPr>
    </w:p>
    <w:p w:rsidR="002B5F03" w:rsidRPr="003D6E23" w:rsidRDefault="00374DD3" w:rsidP="003D6E23">
      <w:pPr>
        <w:pStyle w:val="Default"/>
        <w:tabs>
          <w:tab w:val="right" w:leader="hyphen" w:pos="8789"/>
        </w:tabs>
        <w:jc w:val="both"/>
        <w:rPr>
          <w:b/>
          <w:bCs/>
          <w:color w:val="auto"/>
        </w:rPr>
      </w:pPr>
      <w:r w:rsidRPr="003D6E23">
        <w:rPr>
          <w:b/>
          <w:bCs/>
          <w:color w:val="auto"/>
        </w:rPr>
        <w:t xml:space="preserve">---SEGUNDO.- </w:t>
      </w:r>
      <w:r w:rsidR="002B5F03" w:rsidRPr="003D6E23">
        <w:rPr>
          <w:color w:val="auto"/>
        </w:rPr>
        <w:t>El presente acuerdo entrará en vigor a partir de</w:t>
      </w:r>
      <w:r w:rsidR="00996A02">
        <w:rPr>
          <w:color w:val="auto"/>
        </w:rPr>
        <w:t>l día siguiente al de</w:t>
      </w:r>
      <w:r w:rsidR="002B5F03" w:rsidRPr="003D6E23">
        <w:rPr>
          <w:color w:val="auto"/>
        </w:rPr>
        <w:t xml:space="preserve"> su </w:t>
      </w:r>
      <w:r w:rsidR="00996A02">
        <w:rPr>
          <w:color w:val="auto"/>
        </w:rPr>
        <w:t>publicación en el Periódico Oficial “El Estado de Sinaloa”</w:t>
      </w:r>
      <w:r w:rsidR="002B5F03" w:rsidRPr="003D6E23">
        <w:rPr>
          <w:color w:val="auto"/>
        </w:rPr>
        <w:t>.</w:t>
      </w:r>
      <w:r w:rsidR="00A14F10">
        <w:rPr>
          <w:color w:val="auto"/>
        </w:rPr>
        <w:tab/>
      </w:r>
    </w:p>
    <w:p w:rsidR="002B5F03" w:rsidRPr="003D6E23" w:rsidRDefault="002B5F03" w:rsidP="003D6E23">
      <w:pPr>
        <w:pStyle w:val="Default"/>
        <w:tabs>
          <w:tab w:val="right" w:leader="hyphen" w:pos="8789"/>
        </w:tabs>
        <w:jc w:val="both"/>
        <w:rPr>
          <w:b/>
          <w:bCs/>
          <w:color w:val="auto"/>
        </w:rPr>
      </w:pPr>
    </w:p>
    <w:p w:rsidR="00374DD3" w:rsidRPr="003D6E23" w:rsidRDefault="00374DD3" w:rsidP="003D6E23">
      <w:pPr>
        <w:pStyle w:val="Default"/>
        <w:tabs>
          <w:tab w:val="right" w:leader="hyphen" w:pos="8789"/>
        </w:tabs>
        <w:jc w:val="both"/>
        <w:rPr>
          <w:color w:val="auto"/>
        </w:rPr>
      </w:pPr>
      <w:r w:rsidRPr="003D6E23">
        <w:rPr>
          <w:b/>
          <w:bCs/>
          <w:color w:val="auto"/>
        </w:rPr>
        <w:t xml:space="preserve">---TERCERO.- </w:t>
      </w:r>
      <w:r w:rsidR="002B5F03" w:rsidRPr="003D6E23">
        <w:rPr>
          <w:color w:val="auto"/>
        </w:rPr>
        <w:t xml:space="preserve">Notifíquese personalmente a los </w:t>
      </w:r>
      <w:r w:rsidR="004C18F2" w:rsidRPr="003D6E23">
        <w:rPr>
          <w:color w:val="auto"/>
        </w:rPr>
        <w:t>partidos p</w:t>
      </w:r>
      <w:r w:rsidR="002B5F03" w:rsidRPr="003D6E23">
        <w:rPr>
          <w:color w:val="auto"/>
        </w:rPr>
        <w:t>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A14F10">
        <w:rPr>
          <w:color w:val="auto"/>
        </w:rPr>
        <w:tab/>
      </w:r>
    </w:p>
    <w:p w:rsidR="0071617B" w:rsidRPr="003D6E23" w:rsidRDefault="0071617B" w:rsidP="003D6E23">
      <w:pPr>
        <w:pStyle w:val="Default"/>
        <w:tabs>
          <w:tab w:val="right" w:leader="hyphen" w:pos="8789"/>
        </w:tabs>
        <w:jc w:val="both"/>
        <w:rPr>
          <w:color w:val="auto"/>
        </w:rPr>
      </w:pPr>
    </w:p>
    <w:p w:rsidR="00374DD3" w:rsidRPr="003D6E23" w:rsidRDefault="004C18F2" w:rsidP="003D6E23">
      <w:pPr>
        <w:pStyle w:val="Default"/>
        <w:tabs>
          <w:tab w:val="right" w:leader="hyphen" w:pos="8789"/>
        </w:tabs>
        <w:jc w:val="both"/>
        <w:rPr>
          <w:color w:val="auto"/>
        </w:rPr>
      </w:pPr>
      <w:r w:rsidRPr="003D6E23">
        <w:rPr>
          <w:b/>
          <w:bCs/>
          <w:color w:val="auto"/>
        </w:rPr>
        <w:t>---CUAR</w:t>
      </w:r>
      <w:r w:rsidR="00374DD3" w:rsidRPr="003D6E23">
        <w:rPr>
          <w:b/>
          <w:bCs/>
          <w:color w:val="auto"/>
        </w:rPr>
        <w:t>TO</w:t>
      </w:r>
      <w:r w:rsidR="00374DD3" w:rsidRPr="003D6E23">
        <w:rPr>
          <w:color w:val="auto"/>
        </w:rPr>
        <w:t xml:space="preserve">.- </w:t>
      </w:r>
      <w:r w:rsidRPr="003D6E23">
        <w:rPr>
          <w:color w:val="auto"/>
        </w:rPr>
        <w:t>Publíquese el presente acuerdo y su anexo en el Periódico Oficial “El Estado de Sinaloa” así como en la página Web del Instituto Electoral del Estado de Sinaloa.</w:t>
      </w:r>
      <w:r w:rsidR="00A14F10">
        <w:rPr>
          <w:color w:val="auto"/>
        </w:rPr>
        <w:tab/>
      </w:r>
    </w:p>
    <w:p w:rsidR="004E6652" w:rsidRPr="003D6E23" w:rsidRDefault="004E6652" w:rsidP="003D6E23">
      <w:pPr>
        <w:tabs>
          <w:tab w:val="right" w:leader="hyphen" w:pos="8789"/>
        </w:tabs>
        <w:spacing w:line="240" w:lineRule="auto"/>
        <w:jc w:val="both"/>
        <w:rPr>
          <w:rFonts w:ascii="Arial" w:hAnsi="Arial" w:cs="Arial"/>
          <w:b/>
          <w:bCs/>
          <w:sz w:val="24"/>
          <w:szCs w:val="24"/>
        </w:rPr>
      </w:pPr>
    </w:p>
    <w:p w:rsidR="00374DD3" w:rsidRPr="003D6E23" w:rsidRDefault="004C18F2" w:rsidP="003D6E23">
      <w:pPr>
        <w:tabs>
          <w:tab w:val="right" w:leader="hyphen" w:pos="8789"/>
        </w:tabs>
        <w:spacing w:line="240" w:lineRule="auto"/>
        <w:jc w:val="both"/>
        <w:rPr>
          <w:rFonts w:ascii="Arial" w:hAnsi="Arial" w:cs="Arial"/>
          <w:sz w:val="24"/>
          <w:szCs w:val="24"/>
        </w:rPr>
      </w:pPr>
      <w:r w:rsidRPr="003D6E23">
        <w:rPr>
          <w:rFonts w:ascii="Arial" w:hAnsi="Arial" w:cs="Arial"/>
          <w:b/>
          <w:bCs/>
          <w:sz w:val="24"/>
          <w:szCs w:val="24"/>
        </w:rPr>
        <w:t>---QUIN</w:t>
      </w:r>
      <w:r w:rsidR="00374DD3" w:rsidRPr="003D6E23">
        <w:rPr>
          <w:rFonts w:ascii="Arial" w:hAnsi="Arial" w:cs="Arial"/>
          <w:b/>
          <w:bCs/>
          <w:sz w:val="24"/>
          <w:szCs w:val="24"/>
        </w:rPr>
        <w:t xml:space="preserve">TO.- </w:t>
      </w:r>
      <w:r w:rsidRPr="003D6E23">
        <w:rPr>
          <w:rFonts w:ascii="Arial" w:hAnsi="Arial" w:cs="Arial"/>
          <w:sz w:val="24"/>
          <w:szCs w:val="24"/>
        </w:rPr>
        <w:t>Notifíquese el presente acuerdo a los Consejos Distritales y Municipales Electorales para los efectos legales a que haya lugar.</w:t>
      </w:r>
      <w:r w:rsidR="00A14F10">
        <w:rPr>
          <w:rFonts w:ascii="Arial" w:hAnsi="Arial" w:cs="Arial"/>
          <w:sz w:val="24"/>
          <w:szCs w:val="24"/>
        </w:rPr>
        <w:tab/>
      </w:r>
    </w:p>
    <w:p w:rsidR="004C18F2" w:rsidRPr="003D6E23" w:rsidRDefault="004C18F2" w:rsidP="003D6E23">
      <w:pPr>
        <w:pStyle w:val="Default"/>
        <w:tabs>
          <w:tab w:val="right" w:leader="hyphen" w:pos="8789"/>
        </w:tabs>
        <w:jc w:val="both"/>
        <w:rPr>
          <w:color w:val="auto"/>
        </w:rPr>
      </w:pPr>
    </w:p>
    <w:p w:rsidR="00996A02" w:rsidRPr="002549B5" w:rsidRDefault="00996A02" w:rsidP="00996A02">
      <w:pPr>
        <w:tabs>
          <w:tab w:val="right" w:leader="hyphen" w:pos="9667"/>
        </w:tabs>
        <w:spacing w:line="216" w:lineRule="auto"/>
        <w:jc w:val="center"/>
        <w:rPr>
          <w:rFonts w:ascii="Arial" w:hAnsi="Arial" w:cs="Arial"/>
          <w:b/>
          <w:sz w:val="24"/>
          <w:szCs w:val="24"/>
        </w:rPr>
      </w:pPr>
      <w:r w:rsidRPr="002549B5">
        <w:rPr>
          <w:rFonts w:ascii="Arial" w:hAnsi="Arial" w:cs="Arial"/>
          <w:b/>
          <w:sz w:val="24"/>
          <w:szCs w:val="24"/>
        </w:rPr>
        <w:t>LA COMISIÓN DE ORGANIZACIÓN Y VIGILANCIA ELECTORAL</w:t>
      </w:r>
    </w:p>
    <w:p w:rsidR="00996A02" w:rsidRPr="002549B5" w:rsidRDefault="00996A02" w:rsidP="00996A02">
      <w:pPr>
        <w:tabs>
          <w:tab w:val="right" w:leader="hyphen" w:pos="9667"/>
        </w:tabs>
        <w:spacing w:after="0" w:line="216" w:lineRule="auto"/>
        <w:jc w:val="both"/>
        <w:rPr>
          <w:rFonts w:ascii="Arial" w:hAnsi="Arial" w:cs="Arial"/>
          <w:sz w:val="20"/>
          <w:szCs w:val="20"/>
        </w:rPr>
      </w:pPr>
    </w:p>
    <w:p w:rsidR="00996A02" w:rsidRPr="002549B5" w:rsidRDefault="00996A02" w:rsidP="00996A02">
      <w:pPr>
        <w:tabs>
          <w:tab w:val="right" w:leader="hyphen" w:pos="9667"/>
        </w:tabs>
        <w:spacing w:after="0" w:line="21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996A02" w:rsidRPr="002549B5" w:rsidTr="00651C9C">
        <w:trPr>
          <w:trHeight w:val="474"/>
          <w:jc w:val="center"/>
        </w:trPr>
        <w:tc>
          <w:tcPr>
            <w:tcW w:w="4820" w:type="dxa"/>
            <w:tcBorders>
              <w:top w:val="nil"/>
              <w:left w:val="nil"/>
              <w:bottom w:val="nil"/>
              <w:right w:val="nil"/>
            </w:tcBorders>
          </w:tcPr>
          <w:p w:rsidR="00996A02" w:rsidRPr="002549B5" w:rsidRDefault="00996A02" w:rsidP="00651C9C">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MTRA. MARIBEL GARCÍA MOLINA</w:t>
            </w:r>
          </w:p>
          <w:p w:rsidR="00996A02" w:rsidRPr="002549B5" w:rsidRDefault="00996A02" w:rsidP="00651C9C">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Titular</w:t>
            </w:r>
          </w:p>
        </w:tc>
      </w:tr>
    </w:tbl>
    <w:p w:rsidR="00996A02" w:rsidRPr="002549B5" w:rsidRDefault="00996A02" w:rsidP="00996A02">
      <w:pPr>
        <w:tabs>
          <w:tab w:val="right" w:leader="hyphen" w:pos="9667"/>
        </w:tabs>
        <w:spacing w:after="0" w:line="216" w:lineRule="auto"/>
        <w:jc w:val="center"/>
        <w:rPr>
          <w:rFonts w:ascii="Arial" w:hAnsi="Arial" w:cs="Arial"/>
          <w:smallCaps/>
          <w:sz w:val="20"/>
          <w:szCs w:val="20"/>
        </w:rPr>
      </w:pPr>
    </w:p>
    <w:p w:rsidR="00996A02" w:rsidRPr="002549B5" w:rsidRDefault="00996A02" w:rsidP="00996A02">
      <w:pPr>
        <w:tabs>
          <w:tab w:val="right" w:leader="hyphen" w:pos="9667"/>
        </w:tabs>
        <w:spacing w:after="0" w:line="216" w:lineRule="auto"/>
        <w:jc w:val="center"/>
        <w:rPr>
          <w:rFonts w:ascii="Arial" w:hAnsi="Arial" w:cs="Arial"/>
          <w:smallCaps/>
          <w:sz w:val="20"/>
          <w:szCs w:val="20"/>
        </w:rPr>
      </w:pPr>
    </w:p>
    <w:p w:rsidR="00996A02" w:rsidRPr="002549B5" w:rsidRDefault="00996A02" w:rsidP="00996A02">
      <w:pPr>
        <w:tabs>
          <w:tab w:val="right" w:leader="hyphen" w:pos="9667"/>
        </w:tabs>
        <w:spacing w:after="0" w:line="216" w:lineRule="auto"/>
        <w:jc w:val="center"/>
        <w:rPr>
          <w:rFonts w:ascii="Arial" w:hAnsi="Arial" w:cs="Arial"/>
          <w:smallCaps/>
          <w:sz w:val="20"/>
          <w:szCs w:val="2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337"/>
        <w:gridCol w:w="4606"/>
      </w:tblGrid>
      <w:tr w:rsidR="00996A02" w:rsidRPr="002549B5" w:rsidTr="00651C9C">
        <w:trPr>
          <w:trHeight w:val="565"/>
          <w:jc w:val="center"/>
        </w:trPr>
        <w:tc>
          <w:tcPr>
            <w:tcW w:w="4611" w:type="dxa"/>
            <w:tcBorders>
              <w:top w:val="nil"/>
              <w:left w:val="nil"/>
              <w:bottom w:val="nil"/>
              <w:right w:val="nil"/>
            </w:tcBorders>
          </w:tcPr>
          <w:p w:rsidR="00996A02" w:rsidRPr="002549B5" w:rsidRDefault="00996A02" w:rsidP="00651C9C">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XOCHILT AMALIA LÓPEZ ULLOA</w:t>
            </w:r>
          </w:p>
          <w:p w:rsidR="00996A02" w:rsidRPr="002549B5" w:rsidRDefault="00996A02" w:rsidP="00651C9C">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Consejera Electoral</w:t>
            </w:r>
          </w:p>
        </w:tc>
        <w:tc>
          <w:tcPr>
            <w:tcW w:w="337" w:type="dxa"/>
            <w:tcBorders>
              <w:top w:val="nil"/>
              <w:left w:val="nil"/>
              <w:bottom w:val="nil"/>
              <w:right w:val="nil"/>
            </w:tcBorders>
          </w:tcPr>
          <w:p w:rsidR="00996A02" w:rsidRPr="002549B5" w:rsidRDefault="00996A02" w:rsidP="00651C9C">
            <w:pPr>
              <w:tabs>
                <w:tab w:val="right" w:leader="hyphen" w:pos="9667"/>
              </w:tabs>
              <w:spacing w:after="0" w:line="216" w:lineRule="auto"/>
              <w:jc w:val="center"/>
              <w:rPr>
                <w:rFonts w:ascii="Arial" w:hAnsi="Arial" w:cs="Arial"/>
                <w:smallCaps/>
                <w:sz w:val="20"/>
                <w:szCs w:val="20"/>
              </w:rPr>
            </w:pPr>
          </w:p>
        </w:tc>
        <w:tc>
          <w:tcPr>
            <w:tcW w:w="4606" w:type="dxa"/>
            <w:tcBorders>
              <w:top w:val="nil"/>
              <w:left w:val="nil"/>
              <w:bottom w:val="nil"/>
              <w:right w:val="nil"/>
            </w:tcBorders>
          </w:tcPr>
          <w:p w:rsidR="00996A02" w:rsidRPr="002549B5" w:rsidRDefault="00996A02" w:rsidP="00651C9C">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MARTÍN ALFONSO INZUNZA GUTIÉRREZ</w:t>
            </w:r>
          </w:p>
          <w:p w:rsidR="00996A02" w:rsidRPr="002549B5" w:rsidRDefault="00996A02" w:rsidP="00651C9C">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w:t>
            </w:r>
            <w:r>
              <w:rPr>
                <w:rFonts w:ascii="Arial" w:hAnsi="Arial" w:cs="Arial"/>
                <w:smallCaps/>
                <w:sz w:val="20"/>
                <w:szCs w:val="20"/>
              </w:rPr>
              <w:t>o</w:t>
            </w:r>
            <w:r w:rsidRPr="002549B5">
              <w:rPr>
                <w:rFonts w:ascii="Arial" w:hAnsi="Arial" w:cs="Arial"/>
                <w:smallCaps/>
                <w:sz w:val="20"/>
                <w:szCs w:val="20"/>
              </w:rPr>
              <w:t xml:space="preserve"> </w:t>
            </w:r>
            <w:r>
              <w:rPr>
                <w:rFonts w:ascii="Arial" w:hAnsi="Arial" w:cs="Arial"/>
                <w:smallCaps/>
                <w:sz w:val="20"/>
                <w:szCs w:val="20"/>
              </w:rPr>
              <w:t>Electoral</w:t>
            </w:r>
          </w:p>
        </w:tc>
      </w:tr>
    </w:tbl>
    <w:p w:rsidR="00190826" w:rsidRPr="00996A02" w:rsidRDefault="00190826" w:rsidP="003D6E23">
      <w:pPr>
        <w:tabs>
          <w:tab w:val="right" w:leader="hyphen" w:pos="8789"/>
        </w:tabs>
        <w:spacing w:after="0" w:line="240" w:lineRule="auto"/>
        <w:jc w:val="both"/>
        <w:rPr>
          <w:rFonts w:ascii="Times New Roman" w:eastAsia="Times New Roman" w:hAnsi="Times New Roman" w:cs="Times New Roman"/>
          <w:sz w:val="24"/>
          <w:szCs w:val="20"/>
          <w:lang w:eastAsia="es-ES"/>
        </w:rPr>
      </w:pPr>
    </w:p>
    <w:p w:rsidR="006D555D" w:rsidRPr="003B1362" w:rsidRDefault="006D555D" w:rsidP="006D555D">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DIECINUEVE </w:t>
      </w:r>
      <w:r w:rsidRPr="007B63BA">
        <w:rPr>
          <w:rFonts w:ascii="Arial" w:hAnsi="Arial" w:cs="Arial"/>
          <w:b/>
          <w:sz w:val="18"/>
          <w:szCs w:val="18"/>
        </w:rPr>
        <w:t xml:space="preserve">DÍAS DEL MES DE </w:t>
      </w:r>
      <w:r>
        <w:rPr>
          <w:rFonts w:ascii="Arial" w:hAnsi="Arial" w:cs="Arial"/>
          <w:b/>
          <w:sz w:val="18"/>
          <w:szCs w:val="18"/>
        </w:rPr>
        <w:t xml:space="preserve">ENERO </w:t>
      </w:r>
      <w:r w:rsidRPr="007B63BA">
        <w:rPr>
          <w:rFonts w:ascii="Arial" w:hAnsi="Arial" w:cs="Arial"/>
          <w:b/>
          <w:sz w:val="18"/>
          <w:szCs w:val="18"/>
        </w:rPr>
        <w:t>DEL AÑO 201</w:t>
      </w:r>
      <w:r>
        <w:rPr>
          <w:rFonts w:ascii="Arial" w:hAnsi="Arial" w:cs="Arial"/>
          <w:b/>
          <w:sz w:val="18"/>
          <w:szCs w:val="18"/>
        </w:rPr>
        <w:t>6.</w:t>
      </w:r>
    </w:p>
    <w:p w:rsidR="00190826" w:rsidRPr="006D555D" w:rsidRDefault="00190826" w:rsidP="006D555D">
      <w:pPr>
        <w:pStyle w:val="Default"/>
        <w:tabs>
          <w:tab w:val="right" w:leader="hyphen" w:pos="8789"/>
        </w:tabs>
        <w:rPr>
          <w:color w:val="auto"/>
        </w:rPr>
      </w:pPr>
    </w:p>
    <w:p w:rsidR="00374DD3" w:rsidRPr="003D6E23" w:rsidRDefault="00374DD3" w:rsidP="003D6E23">
      <w:pPr>
        <w:tabs>
          <w:tab w:val="right" w:leader="hyphen" w:pos="8789"/>
        </w:tabs>
        <w:spacing w:line="240" w:lineRule="auto"/>
        <w:rPr>
          <w:rFonts w:ascii="Arial" w:hAnsi="Arial" w:cs="Arial"/>
          <w:b/>
          <w:bCs/>
          <w:sz w:val="24"/>
          <w:szCs w:val="24"/>
        </w:rPr>
      </w:pPr>
    </w:p>
    <w:p w:rsidR="00374DD3" w:rsidRPr="003D6E23" w:rsidRDefault="00374DD3" w:rsidP="003D6E23">
      <w:pPr>
        <w:tabs>
          <w:tab w:val="right" w:leader="hyphen" w:pos="8789"/>
        </w:tabs>
        <w:spacing w:line="240" w:lineRule="auto"/>
        <w:rPr>
          <w:rFonts w:ascii="Arial" w:hAnsi="Arial" w:cs="Arial"/>
          <w:sz w:val="24"/>
          <w:szCs w:val="24"/>
        </w:rPr>
      </w:pPr>
    </w:p>
    <w:p w:rsidR="00374DD3" w:rsidRPr="003D6E23" w:rsidRDefault="00374DD3" w:rsidP="003D6E23">
      <w:pPr>
        <w:tabs>
          <w:tab w:val="right" w:leader="hyphen" w:pos="8789"/>
        </w:tabs>
        <w:spacing w:line="240" w:lineRule="auto"/>
        <w:rPr>
          <w:rFonts w:ascii="Arial" w:hAnsi="Arial" w:cs="Arial"/>
          <w:sz w:val="24"/>
          <w:szCs w:val="24"/>
        </w:rPr>
      </w:pPr>
    </w:p>
    <w:p w:rsidR="00374DD3" w:rsidRPr="003D6E23" w:rsidRDefault="00374DD3" w:rsidP="003D6E23">
      <w:pPr>
        <w:tabs>
          <w:tab w:val="right" w:leader="hyphen" w:pos="8789"/>
        </w:tabs>
        <w:spacing w:line="240" w:lineRule="auto"/>
        <w:rPr>
          <w:rFonts w:ascii="Arial" w:hAnsi="Arial" w:cs="Arial"/>
          <w:sz w:val="24"/>
          <w:szCs w:val="24"/>
        </w:rPr>
      </w:pPr>
    </w:p>
    <w:sectPr w:rsidR="00374DD3" w:rsidRPr="003D6E2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A0" w:rsidRDefault="00ED1DA0" w:rsidP="005867D6">
      <w:pPr>
        <w:spacing w:after="0" w:line="240" w:lineRule="auto"/>
      </w:pPr>
      <w:r>
        <w:separator/>
      </w:r>
    </w:p>
  </w:endnote>
  <w:endnote w:type="continuationSeparator" w:id="0">
    <w:p w:rsidR="00ED1DA0" w:rsidRDefault="00ED1DA0" w:rsidP="0058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72597"/>
      <w:docPartObj>
        <w:docPartGallery w:val="Page Numbers (Bottom of Page)"/>
        <w:docPartUnique/>
      </w:docPartObj>
    </w:sdtPr>
    <w:sdtEndPr/>
    <w:sdtContent>
      <w:p w:rsidR="005867D6" w:rsidRDefault="005867D6">
        <w:pPr>
          <w:pStyle w:val="Piedepgina"/>
          <w:jc w:val="center"/>
        </w:pPr>
        <w:r>
          <w:fldChar w:fldCharType="begin"/>
        </w:r>
        <w:r>
          <w:instrText>PAGE   \* MERGEFORMAT</w:instrText>
        </w:r>
        <w:r>
          <w:fldChar w:fldCharType="separate"/>
        </w:r>
        <w:r w:rsidR="00CF5DB3" w:rsidRPr="00CF5DB3">
          <w:rPr>
            <w:noProof/>
            <w:lang w:val="es-ES"/>
          </w:rPr>
          <w:t>13</w:t>
        </w:r>
        <w:r>
          <w:fldChar w:fldCharType="end"/>
        </w:r>
      </w:p>
    </w:sdtContent>
  </w:sdt>
  <w:p w:rsidR="005867D6" w:rsidRDefault="005867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A0" w:rsidRDefault="00ED1DA0" w:rsidP="005867D6">
      <w:pPr>
        <w:spacing w:after="0" w:line="240" w:lineRule="auto"/>
      </w:pPr>
      <w:r>
        <w:separator/>
      </w:r>
    </w:p>
  </w:footnote>
  <w:footnote w:type="continuationSeparator" w:id="0">
    <w:p w:rsidR="00ED1DA0" w:rsidRDefault="00ED1DA0" w:rsidP="00586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6A7C66"/>
    <w:multiLevelType w:val="hybridMultilevel"/>
    <w:tmpl w:val="67CED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BB6892"/>
    <w:multiLevelType w:val="hybridMultilevel"/>
    <w:tmpl w:val="DF288450"/>
    <w:lvl w:ilvl="0" w:tplc="6FCA0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5F261A5"/>
    <w:multiLevelType w:val="hybridMultilevel"/>
    <w:tmpl w:val="7F685E3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nsid w:val="2F7B3403"/>
    <w:multiLevelType w:val="hybridMultilevel"/>
    <w:tmpl w:val="535ED84C"/>
    <w:lvl w:ilvl="0" w:tplc="B846E3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39A407D"/>
    <w:multiLevelType w:val="hybridMultilevel"/>
    <w:tmpl w:val="0A92BE2A"/>
    <w:lvl w:ilvl="0" w:tplc="EC32D26A">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8">
    <w:nsid w:val="446A5FDA"/>
    <w:multiLevelType w:val="hybridMultilevel"/>
    <w:tmpl w:val="D78A4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A4177F"/>
    <w:multiLevelType w:val="hybridMultilevel"/>
    <w:tmpl w:val="3FB8C778"/>
    <w:lvl w:ilvl="0" w:tplc="C65C45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F04436B"/>
    <w:multiLevelType w:val="hybridMultilevel"/>
    <w:tmpl w:val="4696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6474AE1"/>
    <w:multiLevelType w:val="hybridMultilevel"/>
    <w:tmpl w:val="DD604250"/>
    <w:lvl w:ilvl="0" w:tplc="8C121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040B70"/>
    <w:multiLevelType w:val="hybridMultilevel"/>
    <w:tmpl w:val="482AD2E6"/>
    <w:lvl w:ilvl="0" w:tplc="E6420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0"/>
  </w:num>
  <w:num w:numId="3">
    <w:abstractNumId w:val="8"/>
  </w:num>
  <w:num w:numId="4">
    <w:abstractNumId w:val="1"/>
  </w:num>
  <w:num w:numId="5">
    <w:abstractNumId w:val="3"/>
  </w:num>
  <w:num w:numId="6">
    <w:abstractNumId w:val="10"/>
  </w:num>
  <w:num w:numId="7">
    <w:abstractNumId w:val="9"/>
  </w:num>
  <w:num w:numId="8">
    <w:abstractNumId w:val="6"/>
  </w:num>
  <w:num w:numId="9">
    <w:abstractNumId w:val="11"/>
  </w:num>
  <w:num w:numId="10">
    <w:abstractNumId w:val="13"/>
  </w:num>
  <w:num w:numId="11">
    <w:abstractNumId w:val="4"/>
  </w:num>
  <w:num w:numId="12">
    <w:abstractNumId w:val="2"/>
  </w:num>
  <w:num w:numId="13">
    <w:abstractNumId w:val="5"/>
  </w:num>
  <w:num w:numId="14">
    <w:abstractNumId w:val="1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59"/>
    <w:rsid w:val="00096261"/>
    <w:rsid w:val="001314C8"/>
    <w:rsid w:val="0013240E"/>
    <w:rsid w:val="00136DBD"/>
    <w:rsid w:val="00141AAE"/>
    <w:rsid w:val="00171148"/>
    <w:rsid w:val="00172D72"/>
    <w:rsid w:val="0017794A"/>
    <w:rsid w:val="00190826"/>
    <w:rsid w:val="001B3651"/>
    <w:rsid w:val="001B59F3"/>
    <w:rsid w:val="001C20A5"/>
    <w:rsid w:val="001F3225"/>
    <w:rsid w:val="00200AEE"/>
    <w:rsid w:val="00212C4C"/>
    <w:rsid w:val="002400F8"/>
    <w:rsid w:val="00243444"/>
    <w:rsid w:val="002564CF"/>
    <w:rsid w:val="00264BBA"/>
    <w:rsid w:val="002A2BA1"/>
    <w:rsid w:val="002B5F03"/>
    <w:rsid w:val="002C1FFB"/>
    <w:rsid w:val="002C7264"/>
    <w:rsid w:val="002D264E"/>
    <w:rsid w:val="002D675D"/>
    <w:rsid w:val="002E1259"/>
    <w:rsid w:val="002F3909"/>
    <w:rsid w:val="0031644F"/>
    <w:rsid w:val="00356B51"/>
    <w:rsid w:val="00374DD3"/>
    <w:rsid w:val="003D6E23"/>
    <w:rsid w:val="003F4431"/>
    <w:rsid w:val="00404181"/>
    <w:rsid w:val="0040670A"/>
    <w:rsid w:val="004069AA"/>
    <w:rsid w:val="004462D8"/>
    <w:rsid w:val="0045689D"/>
    <w:rsid w:val="004574BC"/>
    <w:rsid w:val="004620BC"/>
    <w:rsid w:val="00474E17"/>
    <w:rsid w:val="00485CCF"/>
    <w:rsid w:val="004864AE"/>
    <w:rsid w:val="00490A37"/>
    <w:rsid w:val="004C18F2"/>
    <w:rsid w:val="004E48F5"/>
    <w:rsid w:val="004E65CE"/>
    <w:rsid w:val="004E6652"/>
    <w:rsid w:val="004E694D"/>
    <w:rsid w:val="004F35BD"/>
    <w:rsid w:val="00536CE5"/>
    <w:rsid w:val="00551BC9"/>
    <w:rsid w:val="00561B89"/>
    <w:rsid w:val="00573181"/>
    <w:rsid w:val="00574A25"/>
    <w:rsid w:val="005867D6"/>
    <w:rsid w:val="005A66B7"/>
    <w:rsid w:val="005D5D05"/>
    <w:rsid w:val="006032D7"/>
    <w:rsid w:val="006234AD"/>
    <w:rsid w:val="00635873"/>
    <w:rsid w:val="00647E10"/>
    <w:rsid w:val="00652598"/>
    <w:rsid w:val="00675BB3"/>
    <w:rsid w:val="00676899"/>
    <w:rsid w:val="00692FF2"/>
    <w:rsid w:val="006977A3"/>
    <w:rsid w:val="006A0E56"/>
    <w:rsid w:val="006C0378"/>
    <w:rsid w:val="006D2E73"/>
    <w:rsid w:val="006D555D"/>
    <w:rsid w:val="006E4EDA"/>
    <w:rsid w:val="006F1FA3"/>
    <w:rsid w:val="0071617B"/>
    <w:rsid w:val="00745EEE"/>
    <w:rsid w:val="00757680"/>
    <w:rsid w:val="007653FB"/>
    <w:rsid w:val="00790022"/>
    <w:rsid w:val="007E3B01"/>
    <w:rsid w:val="007F0AB9"/>
    <w:rsid w:val="007F4EE7"/>
    <w:rsid w:val="00823DF3"/>
    <w:rsid w:val="00864A2A"/>
    <w:rsid w:val="00874888"/>
    <w:rsid w:val="00894991"/>
    <w:rsid w:val="008A1876"/>
    <w:rsid w:val="0090624A"/>
    <w:rsid w:val="0092156B"/>
    <w:rsid w:val="009255FE"/>
    <w:rsid w:val="0092564F"/>
    <w:rsid w:val="00936196"/>
    <w:rsid w:val="00996A02"/>
    <w:rsid w:val="009A140C"/>
    <w:rsid w:val="009A24C4"/>
    <w:rsid w:val="009A44EE"/>
    <w:rsid w:val="009D317D"/>
    <w:rsid w:val="009E0F31"/>
    <w:rsid w:val="00A141AE"/>
    <w:rsid w:val="00A14F10"/>
    <w:rsid w:val="00A269F6"/>
    <w:rsid w:val="00A469F3"/>
    <w:rsid w:val="00A51AC9"/>
    <w:rsid w:val="00A51E5C"/>
    <w:rsid w:val="00A85AFA"/>
    <w:rsid w:val="00A866F5"/>
    <w:rsid w:val="00AA6DEF"/>
    <w:rsid w:val="00AB54C4"/>
    <w:rsid w:val="00AD48F9"/>
    <w:rsid w:val="00AF072F"/>
    <w:rsid w:val="00AF38D8"/>
    <w:rsid w:val="00AF3E1A"/>
    <w:rsid w:val="00B10C06"/>
    <w:rsid w:val="00B22A8C"/>
    <w:rsid w:val="00B24870"/>
    <w:rsid w:val="00B450F9"/>
    <w:rsid w:val="00B505D4"/>
    <w:rsid w:val="00B72F7A"/>
    <w:rsid w:val="00BA6C8F"/>
    <w:rsid w:val="00BD55AD"/>
    <w:rsid w:val="00BE6F7F"/>
    <w:rsid w:val="00BF6EA4"/>
    <w:rsid w:val="00C06ACC"/>
    <w:rsid w:val="00C43197"/>
    <w:rsid w:val="00C43942"/>
    <w:rsid w:val="00CB06EE"/>
    <w:rsid w:val="00CC1CF6"/>
    <w:rsid w:val="00CD1E2C"/>
    <w:rsid w:val="00CD20C8"/>
    <w:rsid w:val="00CF3309"/>
    <w:rsid w:val="00CF5DB3"/>
    <w:rsid w:val="00D029C5"/>
    <w:rsid w:val="00D137D5"/>
    <w:rsid w:val="00D83547"/>
    <w:rsid w:val="00DC4665"/>
    <w:rsid w:val="00DC5542"/>
    <w:rsid w:val="00DF2AC2"/>
    <w:rsid w:val="00E22287"/>
    <w:rsid w:val="00E315A6"/>
    <w:rsid w:val="00E33D79"/>
    <w:rsid w:val="00E418E4"/>
    <w:rsid w:val="00E47C3F"/>
    <w:rsid w:val="00E5043D"/>
    <w:rsid w:val="00E8738A"/>
    <w:rsid w:val="00E90312"/>
    <w:rsid w:val="00EA6EA9"/>
    <w:rsid w:val="00EC4090"/>
    <w:rsid w:val="00ED1DA0"/>
    <w:rsid w:val="00ED2CE7"/>
    <w:rsid w:val="00EE40AD"/>
    <w:rsid w:val="00EF4AA6"/>
    <w:rsid w:val="00F010CF"/>
    <w:rsid w:val="00F0211A"/>
    <w:rsid w:val="00F04F8E"/>
    <w:rsid w:val="00F10694"/>
    <w:rsid w:val="00F240BF"/>
    <w:rsid w:val="00F4107B"/>
    <w:rsid w:val="00F47A21"/>
    <w:rsid w:val="00F50375"/>
    <w:rsid w:val="00F9483F"/>
    <w:rsid w:val="00FB6B65"/>
    <w:rsid w:val="00FB6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0B8D1-49A9-48D8-828A-3F91B1E6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4DD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00AEE"/>
    <w:pPr>
      <w:ind w:left="720"/>
      <w:contextualSpacing/>
    </w:pPr>
  </w:style>
  <w:style w:type="paragraph" w:styleId="Encabezado">
    <w:name w:val="header"/>
    <w:basedOn w:val="Normal"/>
    <w:link w:val="EncabezadoCar"/>
    <w:uiPriority w:val="99"/>
    <w:unhideWhenUsed/>
    <w:rsid w:val="00586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7D6"/>
  </w:style>
  <w:style w:type="paragraph" w:styleId="Piedepgina">
    <w:name w:val="footer"/>
    <w:basedOn w:val="Normal"/>
    <w:link w:val="PiedepginaCar"/>
    <w:uiPriority w:val="99"/>
    <w:unhideWhenUsed/>
    <w:rsid w:val="00586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7D6"/>
  </w:style>
  <w:style w:type="paragraph" w:styleId="Textodeglobo">
    <w:name w:val="Balloon Text"/>
    <w:basedOn w:val="Normal"/>
    <w:link w:val="TextodegloboCar"/>
    <w:uiPriority w:val="99"/>
    <w:semiHidden/>
    <w:unhideWhenUsed/>
    <w:rsid w:val="009255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5FE"/>
    <w:rPr>
      <w:rFonts w:ascii="Segoe UI" w:hAnsi="Segoe UI" w:cs="Segoe UI"/>
      <w:sz w:val="18"/>
      <w:szCs w:val="18"/>
    </w:rPr>
  </w:style>
  <w:style w:type="character" w:styleId="Hipervnculo">
    <w:name w:val="Hyperlink"/>
    <w:basedOn w:val="Fuentedeprrafopredeter"/>
    <w:uiPriority w:val="99"/>
    <w:unhideWhenUsed/>
    <w:rsid w:val="00CF5D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07.1-160119-01_Reglamento-Propaganda.docx" TargetMode="External"/><Relationship Id="rId3" Type="http://schemas.openxmlformats.org/officeDocument/2006/relationships/settings" Target="settings.xml"/><Relationship Id="rId7" Type="http://schemas.openxmlformats.org/officeDocument/2006/relationships/hyperlink" Target="http://www.ieesinaloa.mx/wp-content/uploads/2017/04/07.1-160119-01_Reglamento-Propagand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5182</Words>
  <Characters>28505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usuario</cp:lastModifiedBy>
  <cp:revision>5</cp:revision>
  <cp:lastPrinted>2016-01-18T18:02:00Z</cp:lastPrinted>
  <dcterms:created xsi:type="dcterms:W3CDTF">2016-01-18T17:23:00Z</dcterms:created>
  <dcterms:modified xsi:type="dcterms:W3CDTF">2017-04-07T23:22:00Z</dcterms:modified>
</cp:coreProperties>
</file>