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D5261A" w:rsidRDefault="00032605" w:rsidP="001619C8">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D5261A">
        <w:rPr>
          <w:rFonts w:ascii="Arial" w:hAnsi="Arial" w:cs="Arial"/>
          <w:b/>
          <w:sz w:val="24"/>
          <w:szCs w:val="24"/>
        </w:rPr>
        <w:t xml:space="preserve">CONSEJO GENERAL DEL </w:t>
      </w:r>
      <w:r w:rsidR="0063453F" w:rsidRPr="00D5261A">
        <w:rPr>
          <w:rFonts w:ascii="Arial" w:hAnsi="Arial" w:cs="Arial"/>
          <w:b/>
          <w:sz w:val="24"/>
          <w:szCs w:val="24"/>
        </w:rPr>
        <w:t xml:space="preserve">INSTITUTO </w:t>
      </w:r>
      <w:r w:rsidR="00353DF2" w:rsidRPr="00D5261A">
        <w:rPr>
          <w:rFonts w:ascii="Arial" w:hAnsi="Arial" w:cs="Arial"/>
          <w:b/>
          <w:sz w:val="24"/>
          <w:szCs w:val="24"/>
        </w:rPr>
        <w:t>ELECTORAL DE</w:t>
      </w:r>
      <w:r w:rsidR="0063453F" w:rsidRPr="00D5261A">
        <w:rPr>
          <w:rFonts w:ascii="Arial" w:hAnsi="Arial" w:cs="Arial"/>
          <w:b/>
          <w:sz w:val="24"/>
          <w:szCs w:val="24"/>
        </w:rPr>
        <w:t>L ESTADO DE</w:t>
      </w:r>
      <w:r w:rsidR="00353DF2" w:rsidRPr="00D5261A">
        <w:rPr>
          <w:rFonts w:ascii="Arial" w:hAnsi="Arial" w:cs="Arial"/>
          <w:b/>
          <w:sz w:val="24"/>
          <w:szCs w:val="24"/>
        </w:rPr>
        <w:t xml:space="preserve"> SINALOA </w:t>
      </w:r>
      <w:r w:rsidR="00D5261A">
        <w:rPr>
          <w:rFonts w:ascii="Arial" w:hAnsi="Arial" w:cs="Arial"/>
          <w:b/>
          <w:sz w:val="24"/>
          <w:szCs w:val="24"/>
        </w:rPr>
        <w:t xml:space="preserve">MEDIANTE EL CUAL SE EXPIDE EL REGLAMENTO </w:t>
      </w:r>
      <w:r w:rsidR="004834C1">
        <w:rPr>
          <w:rFonts w:ascii="Arial" w:hAnsi="Arial" w:cs="Arial"/>
          <w:b/>
          <w:sz w:val="24"/>
          <w:szCs w:val="24"/>
        </w:rPr>
        <w:t xml:space="preserve">INTERIOR </w:t>
      </w:r>
      <w:r w:rsidR="00D5261A">
        <w:rPr>
          <w:rFonts w:ascii="Arial" w:hAnsi="Arial" w:cs="Arial"/>
          <w:b/>
          <w:sz w:val="24"/>
          <w:szCs w:val="24"/>
        </w:rPr>
        <w:t>DEL INSTITUTO ELECTORAL DEL ESTADO DE SINALOA</w:t>
      </w:r>
      <w:r w:rsidR="009B4D7D" w:rsidRPr="00D5261A">
        <w:rPr>
          <w:rFonts w:ascii="Arial" w:hAnsi="Arial" w:cs="Arial"/>
          <w:b/>
          <w:sz w:val="24"/>
          <w:szCs w:val="24"/>
        </w:rPr>
        <w:t>.</w:t>
      </w:r>
      <w:r w:rsidR="001619C8" w:rsidRPr="00D5261A">
        <w:rPr>
          <w:rFonts w:ascii="Arial" w:hAnsi="Arial" w:cs="Arial"/>
          <w:b/>
          <w:sz w:val="24"/>
          <w:szCs w:val="24"/>
        </w:rPr>
        <w:tab/>
      </w:r>
    </w:p>
    <w:p w:rsidR="00A96591" w:rsidRPr="00D5261A" w:rsidRDefault="00A96591" w:rsidP="002113DA">
      <w:pPr>
        <w:pStyle w:val="Sinespaciado"/>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---Culiacán Rosales, Sinaloa a</w:t>
      </w:r>
      <w:r w:rsidR="004834C1">
        <w:rPr>
          <w:rFonts w:ascii="Arial" w:hAnsi="Arial" w:cs="Arial"/>
          <w:sz w:val="24"/>
          <w:szCs w:val="24"/>
        </w:rPr>
        <w:t xml:space="preserve">15 de </w:t>
      </w:r>
      <w:r w:rsidR="006319B1">
        <w:rPr>
          <w:rFonts w:ascii="Arial" w:hAnsi="Arial" w:cs="Arial"/>
          <w:sz w:val="24"/>
          <w:szCs w:val="24"/>
        </w:rPr>
        <w:t>o</w:t>
      </w:r>
      <w:r w:rsidR="004834C1">
        <w:rPr>
          <w:rFonts w:ascii="Arial" w:hAnsi="Arial" w:cs="Arial"/>
          <w:sz w:val="24"/>
          <w:szCs w:val="24"/>
        </w:rPr>
        <w:t>ctubre d</w:t>
      </w:r>
      <w:r w:rsidRPr="00D5261A">
        <w:rPr>
          <w:rFonts w:ascii="Arial" w:hAnsi="Arial" w:cs="Arial"/>
          <w:sz w:val="24"/>
          <w:szCs w:val="24"/>
        </w:rPr>
        <w:t>e 201</w:t>
      </w:r>
      <w:r w:rsidR="004513EF" w:rsidRPr="00D5261A">
        <w:rPr>
          <w:rFonts w:ascii="Arial" w:hAnsi="Arial" w:cs="Arial"/>
          <w:sz w:val="24"/>
          <w:szCs w:val="24"/>
        </w:rPr>
        <w:t>5</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acordar la expedición del Reglamento </w:t>
      </w:r>
      <w:r w:rsidR="004834C1">
        <w:rPr>
          <w:rFonts w:ascii="Arial" w:hAnsi="Arial" w:cs="Arial"/>
          <w:sz w:val="24"/>
          <w:szCs w:val="24"/>
        </w:rPr>
        <w:t>Interior</w:t>
      </w:r>
      <w:r w:rsidR="001844EA">
        <w:rPr>
          <w:rFonts w:ascii="Arial" w:hAnsi="Arial" w:cs="Arial"/>
          <w:sz w:val="24"/>
          <w:szCs w:val="24"/>
        </w:rPr>
        <w:t xml:space="preserve"> </w:t>
      </w:r>
      <w:r w:rsidR="00D5261A">
        <w:rPr>
          <w:rFonts w:ascii="Arial" w:hAnsi="Arial" w:cs="Arial"/>
          <w:sz w:val="24"/>
          <w:szCs w:val="24"/>
        </w:rPr>
        <w:t>del Instituto Electoral del Estado de Sinaloa</w:t>
      </w:r>
      <w:r w:rsidR="0056436F" w:rsidRPr="00D5261A">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D5261A">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9C7131" w:rsidRPr="00D5261A">
        <w:rPr>
          <w:rFonts w:ascii="Arial" w:hAnsi="Arial" w:cs="Arial"/>
          <w:sz w:val="24"/>
          <w:szCs w:val="24"/>
        </w:rPr>
        <w:t>---------------------</w:t>
      </w:r>
      <w:r w:rsidR="00D5261A">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D46D3D"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9C7131" w:rsidRPr="00D5261A">
        <w:rPr>
          <w:rFonts w:ascii="Arial" w:hAnsi="Arial" w:cs="Arial"/>
          <w:sz w:val="24"/>
          <w:szCs w:val="24"/>
        </w:rPr>
        <w:t>V</w:t>
      </w:r>
      <w:r w:rsidR="00A8445A" w:rsidRPr="00D5261A">
        <w:rPr>
          <w:rFonts w:ascii="Arial" w:hAnsi="Arial" w:cs="Arial"/>
          <w:sz w:val="24"/>
          <w:szCs w:val="24"/>
        </w:rPr>
        <w:t xml:space="preserve">. Que por acuerdo denominado INE/CG811/2015 de fecha 2 de septiembre del presente año, emitido en sesión extraordinaria </w:t>
      </w:r>
      <w:r w:rsidR="00527704" w:rsidRPr="00D5261A">
        <w:rPr>
          <w:rFonts w:ascii="Arial" w:hAnsi="Arial" w:cs="Arial"/>
          <w:sz w:val="24"/>
          <w:szCs w:val="24"/>
        </w:rPr>
        <w:t xml:space="preserve">del Consejo General del Instituto Nacional Electoral, designó a los ciudadanos Karla Gabriela Peraza Zazueta, Perla </w:t>
      </w:r>
      <w:proofErr w:type="spellStart"/>
      <w:r w:rsidR="00527704" w:rsidRPr="00D5261A">
        <w:rPr>
          <w:rFonts w:ascii="Arial" w:hAnsi="Arial" w:cs="Arial"/>
          <w:sz w:val="24"/>
          <w:szCs w:val="24"/>
        </w:rPr>
        <w:t>Lyzette</w:t>
      </w:r>
      <w:proofErr w:type="spellEnd"/>
      <w:r w:rsidR="00527704" w:rsidRPr="00D5261A">
        <w:rPr>
          <w:rFonts w:ascii="Arial" w:hAnsi="Arial" w:cs="Arial"/>
          <w:sz w:val="24"/>
          <w:szCs w:val="24"/>
        </w:rPr>
        <w:t xml:space="preserve"> Bueno Torres, Jorge Alberto De la Herrán García, Martín Alfonso </w:t>
      </w:r>
      <w:proofErr w:type="spellStart"/>
      <w:r w:rsidR="00527704" w:rsidRPr="00D5261A">
        <w:rPr>
          <w:rFonts w:ascii="Arial" w:hAnsi="Arial" w:cs="Arial"/>
          <w:sz w:val="24"/>
          <w:szCs w:val="24"/>
        </w:rPr>
        <w:t>Inzunza</w:t>
      </w:r>
      <w:proofErr w:type="spellEnd"/>
      <w:r w:rsidR="00527704" w:rsidRPr="00D5261A">
        <w:rPr>
          <w:rFonts w:ascii="Arial" w:hAnsi="Arial" w:cs="Arial"/>
          <w:sz w:val="24"/>
          <w:szCs w:val="24"/>
        </w:rPr>
        <w:t xml:space="preserve"> Gutiérrez, Manuel Bon </w:t>
      </w:r>
      <w:proofErr w:type="spellStart"/>
      <w:r w:rsidR="00527704" w:rsidRPr="00D5261A">
        <w:rPr>
          <w:rFonts w:ascii="Arial" w:hAnsi="Arial" w:cs="Arial"/>
          <w:sz w:val="24"/>
          <w:szCs w:val="24"/>
        </w:rPr>
        <w:t>Moss</w:t>
      </w:r>
      <w:proofErr w:type="spellEnd"/>
      <w:r w:rsidR="00527704" w:rsidRPr="00D5261A">
        <w:rPr>
          <w:rFonts w:ascii="Arial" w:hAnsi="Arial" w:cs="Arial"/>
          <w:sz w:val="24"/>
          <w:szCs w:val="24"/>
        </w:rPr>
        <w:t>, Maribel García Molina</w:t>
      </w:r>
      <w:r w:rsidR="006319B1">
        <w:rPr>
          <w:rFonts w:ascii="Arial" w:hAnsi="Arial" w:cs="Arial"/>
          <w:sz w:val="24"/>
          <w:szCs w:val="24"/>
        </w:rPr>
        <w:t xml:space="preserve">, y </w:t>
      </w:r>
      <w:proofErr w:type="spellStart"/>
      <w:r w:rsidR="006319B1">
        <w:rPr>
          <w:rFonts w:ascii="Arial" w:hAnsi="Arial" w:cs="Arial"/>
          <w:sz w:val="24"/>
          <w:szCs w:val="24"/>
        </w:rPr>
        <w:t>X</w:t>
      </w:r>
      <w:r w:rsidR="006E76C4">
        <w:rPr>
          <w:rFonts w:ascii="Arial" w:hAnsi="Arial" w:cs="Arial"/>
          <w:sz w:val="24"/>
          <w:szCs w:val="24"/>
        </w:rPr>
        <w:t>ochi</w:t>
      </w:r>
      <w:r w:rsidR="006319B1" w:rsidRPr="00D5261A">
        <w:rPr>
          <w:rFonts w:ascii="Arial" w:hAnsi="Arial" w:cs="Arial"/>
          <w:sz w:val="24"/>
          <w:szCs w:val="24"/>
        </w:rPr>
        <w:t>l</w:t>
      </w:r>
      <w:r w:rsidR="006E76C4">
        <w:rPr>
          <w:rFonts w:ascii="Arial" w:hAnsi="Arial" w:cs="Arial"/>
          <w:sz w:val="24"/>
          <w:szCs w:val="24"/>
        </w:rPr>
        <w:t>t</w:t>
      </w:r>
      <w:proofErr w:type="spellEnd"/>
      <w:r w:rsidR="00527704" w:rsidRPr="00D5261A">
        <w:rPr>
          <w:rFonts w:ascii="Arial" w:hAnsi="Arial" w:cs="Arial"/>
          <w:sz w:val="24"/>
          <w:szCs w:val="24"/>
        </w:rPr>
        <w:t xml:space="preserve"> Amalia López Ulloa, como Consejera Presidenta y Consejeros Electorales del Organismo Público Local del Estado de Sinaloa.</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2142DA" w:rsidRPr="00D5261A" w:rsidRDefault="00BF102F"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---V</w:t>
      </w:r>
      <w:r w:rsidR="00984B2C" w:rsidRPr="00D5261A">
        <w:rPr>
          <w:rFonts w:ascii="Arial" w:hAnsi="Arial" w:cs="Arial"/>
          <w:sz w:val="24"/>
          <w:szCs w:val="24"/>
        </w:rPr>
        <w:t>I</w:t>
      </w:r>
      <w:r w:rsidR="00D46D3D" w:rsidRPr="00D5261A">
        <w:rPr>
          <w:rFonts w:ascii="Arial" w:hAnsi="Arial" w:cs="Arial"/>
          <w:sz w:val="24"/>
          <w:szCs w:val="24"/>
        </w:rPr>
        <w:t xml:space="preserve">. </w:t>
      </w:r>
      <w:r w:rsidR="002142DA" w:rsidRPr="00D5261A">
        <w:rPr>
          <w:rFonts w:ascii="Arial" w:hAnsi="Arial" w:cs="Arial"/>
          <w:sz w:val="24"/>
          <w:szCs w:val="24"/>
        </w:rPr>
        <w:t>Que en acto solemne celebrado el día 4 de septiembre del presente año en la</w:t>
      </w:r>
      <w:r w:rsidR="0063453F" w:rsidRPr="00D5261A">
        <w:rPr>
          <w:rFonts w:ascii="Arial" w:hAnsi="Arial" w:cs="Arial"/>
          <w:sz w:val="24"/>
          <w:szCs w:val="24"/>
        </w:rPr>
        <w:t xml:space="preserve"> sede de este Instituto </w:t>
      </w:r>
      <w:r w:rsidR="002142DA" w:rsidRPr="00D5261A">
        <w:rPr>
          <w:rFonts w:ascii="Arial" w:hAnsi="Arial" w:cs="Arial"/>
          <w:sz w:val="24"/>
          <w:szCs w:val="24"/>
        </w:rPr>
        <w:t>Electoral de</w:t>
      </w:r>
      <w:r w:rsidR="0063453F" w:rsidRPr="00D5261A">
        <w:rPr>
          <w:rFonts w:ascii="Arial" w:hAnsi="Arial" w:cs="Arial"/>
          <w:sz w:val="24"/>
          <w:szCs w:val="24"/>
        </w:rPr>
        <w:t>l Estado de</w:t>
      </w:r>
      <w:r w:rsidR="002142DA" w:rsidRPr="00D5261A">
        <w:rPr>
          <w:rFonts w:ascii="Arial" w:hAnsi="Arial" w:cs="Arial"/>
          <w:sz w:val="24"/>
          <w:szCs w:val="24"/>
        </w:rPr>
        <w:t xml:space="preserve"> Sinaloa, los ciudadanos antes mencionados rindieron su protesta de Ley.--------------------------------------------------------------------</w:t>
      </w:r>
      <w:r w:rsidR="00D5261A">
        <w:rPr>
          <w:rFonts w:ascii="Arial" w:hAnsi="Arial" w:cs="Arial"/>
          <w:sz w:val="24"/>
          <w:szCs w:val="24"/>
        </w:rPr>
        <w:t>----------------</w:t>
      </w:r>
    </w:p>
    <w:p w:rsidR="002142DA" w:rsidRPr="00D5261A" w:rsidRDefault="002142DA" w:rsidP="00AA7006">
      <w:pPr>
        <w:pStyle w:val="Sinespaciado"/>
        <w:tabs>
          <w:tab w:val="right" w:leader="hyphen" w:pos="9781"/>
        </w:tabs>
        <w:jc w:val="both"/>
        <w:rPr>
          <w:rFonts w:ascii="Arial" w:hAnsi="Arial" w:cs="Arial"/>
          <w:sz w:val="24"/>
          <w:szCs w:val="24"/>
        </w:rPr>
      </w:pPr>
    </w:p>
    <w:p w:rsidR="007915B4" w:rsidRDefault="002142DA" w:rsidP="00C8028C">
      <w:pPr>
        <w:pStyle w:val="Sinespaciado"/>
        <w:tabs>
          <w:tab w:val="right" w:leader="hyphen" w:pos="9752"/>
        </w:tabs>
        <w:jc w:val="both"/>
        <w:rPr>
          <w:rFonts w:ascii="Arial" w:hAnsi="Arial" w:cs="Arial"/>
          <w:sz w:val="24"/>
          <w:szCs w:val="24"/>
        </w:rPr>
      </w:pPr>
      <w:r w:rsidRPr="00D5261A">
        <w:rPr>
          <w:rFonts w:ascii="Arial" w:hAnsi="Arial" w:cs="Arial"/>
          <w:sz w:val="24"/>
          <w:szCs w:val="24"/>
        </w:rPr>
        <w:t>---V</w:t>
      </w:r>
      <w:r w:rsidR="00BF102F" w:rsidRPr="00D5261A">
        <w:rPr>
          <w:rFonts w:ascii="Arial" w:hAnsi="Arial" w:cs="Arial"/>
          <w:sz w:val="24"/>
          <w:szCs w:val="24"/>
        </w:rPr>
        <w:t>I</w:t>
      </w:r>
      <w:r w:rsidR="00984B2C" w:rsidRPr="00D5261A">
        <w:rPr>
          <w:rFonts w:ascii="Arial" w:hAnsi="Arial" w:cs="Arial"/>
          <w:sz w:val="24"/>
          <w:szCs w:val="24"/>
        </w:rPr>
        <w:t>I</w:t>
      </w:r>
      <w:r w:rsidRPr="00D5261A">
        <w:rPr>
          <w:rFonts w:ascii="Arial" w:hAnsi="Arial" w:cs="Arial"/>
          <w:sz w:val="24"/>
          <w:szCs w:val="24"/>
        </w:rPr>
        <w:t>. En sesión extraordinaria de fecha 9 de septiembre del año en curso, el Consejo General de este órga</w:t>
      </w:r>
      <w:r w:rsidR="00D5261A">
        <w:rPr>
          <w:rFonts w:ascii="Arial" w:hAnsi="Arial" w:cs="Arial"/>
          <w:sz w:val="24"/>
          <w:szCs w:val="24"/>
        </w:rPr>
        <w:t xml:space="preserve">no electoral emitió acuerdo </w:t>
      </w:r>
      <w:r w:rsidR="007A3577">
        <w:rPr>
          <w:rFonts w:ascii="Arial" w:hAnsi="Arial" w:cs="Arial"/>
          <w:sz w:val="24"/>
          <w:szCs w:val="24"/>
        </w:rPr>
        <w:t xml:space="preserve">número </w:t>
      </w:r>
      <w:r w:rsidR="00D5261A">
        <w:rPr>
          <w:rFonts w:ascii="Arial" w:hAnsi="Arial" w:cs="Arial"/>
          <w:sz w:val="24"/>
          <w:szCs w:val="24"/>
        </w:rPr>
        <w:tab/>
        <w:t xml:space="preserve">IEES/CG/001/15 por el cual se designa </w:t>
      </w:r>
      <w:r w:rsidR="00C8028C">
        <w:rPr>
          <w:rFonts w:ascii="Arial" w:hAnsi="Arial" w:cs="Arial"/>
          <w:sz w:val="24"/>
          <w:szCs w:val="24"/>
        </w:rPr>
        <w:t>como Secretario Ejecutivo al Licenciado Arturo Fajardo Mejía</w:t>
      </w:r>
      <w:r w:rsidR="002905D9">
        <w:rPr>
          <w:rFonts w:ascii="Arial" w:hAnsi="Arial" w:cs="Arial"/>
          <w:sz w:val="24"/>
          <w:szCs w:val="24"/>
        </w:rPr>
        <w:t>; y</w:t>
      </w:r>
      <w:r w:rsidR="00C8028C">
        <w:rPr>
          <w:rFonts w:ascii="Arial" w:hAnsi="Arial" w:cs="Arial"/>
          <w:sz w:val="24"/>
          <w:szCs w:val="24"/>
        </w:rPr>
        <w:t>.</w:t>
      </w:r>
      <w:r w:rsidR="00C8028C">
        <w:rPr>
          <w:rFonts w:ascii="Arial" w:hAnsi="Arial" w:cs="Arial"/>
          <w:sz w:val="24"/>
          <w:szCs w:val="24"/>
        </w:rPr>
        <w:tab/>
      </w:r>
    </w:p>
    <w:p w:rsidR="009C2B2C" w:rsidRPr="00D5261A" w:rsidRDefault="009C2B2C" w:rsidP="00AA7006">
      <w:pPr>
        <w:pStyle w:val="Sinespaciado"/>
        <w:tabs>
          <w:tab w:val="right" w:leader="hyphen" w:pos="9781"/>
        </w:tabs>
        <w:jc w:val="both"/>
        <w:rPr>
          <w:rFonts w:ascii="Arial" w:hAnsi="Arial" w:cs="Arial"/>
          <w:sz w:val="24"/>
          <w:szCs w:val="24"/>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001844E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Pr="00D5261A" w:rsidRDefault="00FF16B1"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---4.- </w:t>
      </w:r>
      <w:r w:rsidR="00070615" w:rsidRPr="00D5261A">
        <w:rPr>
          <w:rFonts w:ascii="Arial" w:hAnsi="Arial" w:cs="Arial"/>
          <w:sz w:val="24"/>
          <w:szCs w:val="24"/>
        </w:rPr>
        <w:t>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p>
    <w:p w:rsidR="00070615" w:rsidRPr="00D5261A" w:rsidRDefault="00070615" w:rsidP="00AA7006">
      <w:pPr>
        <w:pStyle w:val="Sinespaciado"/>
        <w:tabs>
          <w:tab w:val="right" w:leader="hyphen" w:pos="9781"/>
        </w:tabs>
        <w:jc w:val="both"/>
        <w:rPr>
          <w:rFonts w:ascii="Arial" w:hAnsi="Arial" w:cs="Arial"/>
          <w:sz w:val="24"/>
          <w:szCs w:val="24"/>
        </w:rPr>
      </w:pPr>
    </w:p>
    <w:p w:rsidR="00070615" w:rsidRPr="00D5261A" w:rsidRDefault="00070615"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---5.- </w:t>
      </w:r>
      <w:r w:rsidR="002905D9">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sidR="002905D9">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sidR="002905D9">
        <w:rPr>
          <w:rFonts w:ascii="Arial" w:hAnsi="Arial" w:cs="Arial"/>
          <w:sz w:val="24"/>
          <w:szCs w:val="24"/>
        </w:rPr>
        <w:tab/>
      </w:r>
    </w:p>
    <w:p w:rsidR="00070615" w:rsidRPr="00D5261A" w:rsidRDefault="00070615" w:rsidP="00AA7006">
      <w:pPr>
        <w:pStyle w:val="Sinespaciado"/>
        <w:tabs>
          <w:tab w:val="right" w:leader="hyphen" w:pos="9781"/>
        </w:tabs>
        <w:jc w:val="both"/>
        <w:rPr>
          <w:rFonts w:ascii="Arial" w:hAnsi="Arial" w:cs="Arial"/>
          <w:sz w:val="24"/>
          <w:szCs w:val="24"/>
        </w:rPr>
      </w:pPr>
    </w:p>
    <w:p w:rsidR="00D5261A" w:rsidRDefault="00070615" w:rsidP="00D5261A">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---6.- </w:t>
      </w:r>
      <w:r w:rsidR="002905D9">
        <w:rPr>
          <w:rFonts w:ascii="Arial" w:hAnsi="Arial" w:cs="Arial"/>
          <w:sz w:val="24"/>
          <w:szCs w:val="24"/>
        </w:rPr>
        <w:t xml:space="preserve">El artículo 150 de la Ley de </w:t>
      </w:r>
      <w:r w:rsidRPr="00D5261A">
        <w:rPr>
          <w:rFonts w:ascii="Arial" w:hAnsi="Arial" w:cs="Arial"/>
          <w:sz w:val="24"/>
          <w:szCs w:val="24"/>
        </w:rPr>
        <w:t>Instituciones y Procedimientos Ele</w:t>
      </w:r>
      <w:r w:rsidR="002905D9">
        <w:rPr>
          <w:rFonts w:ascii="Arial" w:hAnsi="Arial" w:cs="Arial"/>
          <w:sz w:val="24"/>
          <w:szCs w:val="24"/>
        </w:rPr>
        <w:t xml:space="preserve">ctorales del Estado de Sinaloa establece que los Consejos Distritales Electorales </w:t>
      </w:r>
      <w:r w:rsidR="00F17054">
        <w:rPr>
          <w:rFonts w:ascii="Arial" w:hAnsi="Arial" w:cs="Arial"/>
          <w:sz w:val="24"/>
          <w:szCs w:val="24"/>
        </w:rPr>
        <w:t>son los organismos encargados de la preparación, desarrollo, vigilancia y calificación del proceso electoral en sus respectivos ámbitos de competencia. Son dependientes del Instituto y funcionan durante el proceso electoral con residencia en la cabecera de cada distrito.</w:t>
      </w:r>
      <w:r w:rsidR="00F17054">
        <w:rPr>
          <w:rFonts w:ascii="Arial" w:hAnsi="Arial" w:cs="Arial"/>
          <w:sz w:val="24"/>
          <w:szCs w:val="24"/>
        </w:rPr>
        <w:tab/>
      </w:r>
    </w:p>
    <w:p w:rsidR="00F17054" w:rsidRDefault="00F17054" w:rsidP="00D5261A">
      <w:pPr>
        <w:pStyle w:val="Sinespaciado"/>
        <w:tabs>
          <w:tab w:val="right" w:leader="hyphen" w:pos="9781"/>
        </w:tabs>
        <w:jc w:val="both"/>
        <w:rPr>
          <w:rFonts w:ascii="Arial" w:hAnsi="Arial" w:cs="Arial"/>
          <w:sz w:val="24"/>
          <w:szCs w:val="24"/>
        </w:rPr>
      </w:pPr>
    </w:p>
    <w:p w:rsidR="00D35145" w:rsidRDefault="00F17054" w:rsidP="00D5261A">
      <w:pPr>
        <w:pStyle w:val="Sinespaciado"/>
        <w:tabs>
          <w:tab w:val="right" w:leader="hyphen" w:pos="9781"/>
        </w:tabs>
        <w:jc w:val="both"/>
        <w:rPr>
          <w:rFonts w:ascii="Arial" w:hAnsi="Arial" w:cs="Arial"/>
          <w:sz w:val="24"/>
          <w:szCs w:val="24"/>
        </w:rPr>
      </w:pPr>
      <w:r>
        <w:rPr>
          <w:rFonts w:ascii="Arial" w:hAnsi="Arial" w:cs="Arial"/>
          <w:sz w:val="24"/>
          <w:szCs w:val="24"/>
        </w:rPr>
        <w:t>---7.- Que el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instalarán en la cabecera respectiva.</w:t>
      </w:r>
      <w:r>
        <w:rPr>
          <w:rFonts w:ascii="Arial" w:hAnsi="Arial" w:cs="Arial"/>
          <w:sz w:val="24"/>
          <w:szCs w:val="24"/>
        </w:rPr>
        <w:tab/>
      </w:r>
    </w:p>
    <w:p w:rsidR="00DA0F61" w:rsidRDefault="00DA0F61" w:rsidP="00D5261A">
      <w:pPr>
        <w:pStyle w:val="Sinespaciado"/>
        <w:tabs>
          <w:tab w:val="right" w:leader="hyphen" w:pos="9781"/>
        </w:tabs>
        <w:jc w:val="both"/>
        <w:rPr>
          <w:rFonts w:ascii="Arial" w:hAnsi="Arial" w:cs="Arial"/>
          <w:sz w:val="24"/>
          <w:szCs w:val="24"/>
        </w:rPr>
      </w:pPr>
    </w:p>
    <w:p w:rsidR="00DA0F61"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---8.-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17054" w:rsidRDefault="00F17054" w:rsidP="00D5261A">
      <w:pPr>
        <w:pStyle w:val="Sinespaciado"/>
        <w:tabs>
          <w:tab w:val="right" w:leader="hyphen" w:pos="9781"/>
        </w:tabs>
        <w:jc w:val="both"/>
        <w:rPr>
          <w:rFonts w:ascii="Arial" w:hAnsi="Arial" w:cs="Arial"/>
          <w:sz w:val="24"/>
          <w:szCs w:val="24"/>
        </w:rPr>
      </w:pPr>
    </w:p>
    <w:p w:rsidR="00F17054"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---9</w:t>
      </w:r>
      <w:r w:rsidR="00F17054">
        <w:rPr>
          <w:rFonts w:ascii="Arial" w:hAnsi="Arial" w:cs="Arial"/>
          <w:sz w:val="24"/>
          <w:szCs w:val="24"/>
        </w:rPr>
        <w:t>.- Que derivado de la reforma constitucional en materia política-electoral y la expedición de la Ley de Instituciones y Procedimientos Electorales del Estado de Sinaloa</w:t>
      </w:r>
      <w:r>
        <w:rPr>
          <w:rFonts w:ascii="Arial" w:hAnsi="Arial" w:cs="Arial"/>
          <w:sz w:val="24"/>
          <w:szCs w:val="24"/>
        </w:rPr>
        <w:t xml:space="preserve">, con la finalidad de contar con unidad normativa y con coherencia integral e institucional en la toma de decisiones, se hace necesario expedir el Reglamento </w:t>
      </w:r>
      <w:r w:rsidR="006319B1">
        <w:rPr>
          <w:rFonts w:ascii="Arial" w:hAnsi="Arial" w:cs="Arial"/>
          <w:sz w:val="24"/>
          <w:szCs w:val="24"/>
        </w:rPr>
        <w:t>Interior</w:t>
      </w:r>
      <w:r>
        <w:rPr>
          <w:rFonts w:ascii="Arial" w:hAnsi="Arial" w:cs="Arial"/>
          <w:sz w:val="24"/>
          <w:szCs w:val="24"/>
        </w:rPr>
        <w:t xml:space="preserve"> del Instituto Electoral del Estado de Sinaloa, </w:t>
      </w:r>
      <w:r w:rsidR="006319B1">
        <w:rPr>
          <w:rFonts w:ascii="Arial" w:hAnsi="Arial" w:cs="Arial"/>
          <w:sz w:val="24"/>
          <w:szCs w:val="24"/>
        </w:rPr>
        <w:t>que se adecue a la estructura y funcionamiento de este órgano electoral, incorporando las nuevas unidades que mandata la reforma en comento</w:t>
      </w:r>
      <w:r>
        <w:rPr>
          <w:rFonts w:ascii="Arial" w:hAnsi="Arial" w:cs="Arial"/>
          <w:sz w:val="24"/>
          <w:szCs w:val="24"/>
        </w:rPr>
        <w:t>.</w:t>
      </w:r>
      <w:r>
        <w:rPr>
          <w:rFonts w:ascii="Arial" w:hAnsi="Arial" w:cs="Arial"/>
          <w:sz w:val="24"/>
          <w:szCs w:val="24"/>
        </w:rPr>
        <w:tab/>
      </w:r>
    </w:p>
    <w:p w:rsidR="00DA0F61" w:rsidRDefault="00DA0F61" w:rsidP="00D5261A">
      <w:pPr>
        <w:pStyle w:val="Sinespaciado"/>
        <w:tabs>
          <w:tab w:val="right" w:leader="hyphen" w:pos="9781"/>
        </w:tabs>
        <w:jc w:val="both"/>
        <w:rPr>
          <w:rFonts w:ascii="Arial" w:hAnsi="Arial" w:cs="Arial"/>
          <w:sz w:val="24"/>
          <w:szCs w:val="24"/>
        </w:rPr>
      </w:pPr>
    </w:p>
    <w:p w:rsidR="00DA0F61"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---10.- Que en reunión</w:t>
      </w:r>
      <w:r w:rsidR="006319B1">
        <w:rPr>
          <w:rFonts w:ascii="Arial" w:hAnsi="Arial" w:cs="Arial"/>
          <w:sz w:val="24"/>
          <w:szCs w:val="24"/>
        </w:rPr>
        <w:t xml:space="preserve"> de trabajo realizada el día 09 </w:t>
      </w:r>
      <w:r>
        <w:rPr>
          <w:rFonts w:ascii="Arial" w:hAnsi="Arial" w:cs="Arial"/>
          <w:sz w:val="24"/>
          <w:szCs w:val="24"/>
        </w:rPr>
        <w:t xml:space="preserve">de </w:t>
      </w:r>
      <w:r w:rsidR="006319B1">
        <w:rPr>
          <w:rFonts w:ascii="Arial" w:hAnsi="Arial" w:cs="Arial"/>
          <w:sz w:val="24"/>
          <w:szCs w:val="24"/>
        </w:rPr>
        <w:t>octubre</w:t>
      </w:r>
      <w:r>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 este Reglamento.</w:t>
      </w:r>
      <w:r>
        <w:rPr>
          <w:rFonts w:ascii="Arial" w:hAnsi="Arial" w:cs="Arial"/>
          <w:sz w:val="24"/>
          <w:szCs w:val="24"/>
        </w:rPr>
        <w:tab/>
      </w:r>
    </w:p>
    <w:p w:rsidR="00DA0F61" w:rsidRDefault="00DA0F61"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F6258E" w:rsidRDefault="00F2020C" w:rsidP="00DB3F23">
      <w:pPr>
        <w:pStyle w:val="Sinespaciado"/>
        <w:tabs>
          <w:tab w:val="right" w:leader="hyphen" w:pos="9781"/>
        </w:tabs>
        <w:jc w:val="both"/>
        <w:rPr>
          <w:rFonts w:ascii="Arial" w:hAnsi="Arial" w:cs="Arial"/>
          <w:sz w:val="24"/>
          <w:szCs w:val="24"/>
        </w:rPr>
      </w:pPr>
      <w:r>
        <w:rPr>
          <w:rFonts w:ascii="Arial" w:hAnsi="Arial" w:cs="Arial"/>
          <w:b/>
          <w:sz w:val="24"/>
          <w:szCs w:val="24"/>
        </w:rPr>
        <w:t>---</w:t>
      </w:r>
      <w:r w:rsidR="001A04DE" w:rsidRPr="00DB3F23">
        <w:rPr>
          <w:rFonts w:ascii="Arial" w:hAnsi="Arial" w:cs="Arial"/>
          <w:b/>
          <w:sz w:val="24"/>
          <w:szCs w:val="24"/>
        </w:rPr>
        <w:t>PRIMERO</w:t>
      </w:r>
      <w:r w:rsidR="00D35145" w:rsidRPr="00DB3F23">
        <w:rPr>
          <w:rFonts w:ascii="Arial" w:hAnsi="Arial" w:cs="Arial"/>
          <w:b/>
          <w:sz w:val="24"/>
          <w:szCs w:val="24"/>
        </w:rPr>
        <w:t>.</w:t>
      </w:r>
      <w:r w:rsidR="00216B1D">
        <w:rPr>
          <w:rFonts w:ascii="Arial" w:hAnsi="Arial" w:cs="Arial"/>
          <w:b/>
          <w:sz w:val="24"/>
          <w:szCs w:val="24"/>
        </w:rPr>
        <w:t>-</w:t>
      </w:r>
      <w:r w:rsidR="00DA0F61">
        <w:rPr>
          <w:rFonts w:ascii="Arial" w:hAnsi="Arial" w:cs="Arial"/>
          <w:sz w:val="24"/>
          <w:szCs w:val="24"/>
        </w:rPr>
        <w:t xml:space="preserve">Se expide el </w:t>
      </w:r>
      <w:hyperlink r:id="rId8" w:history="1">
        <w:r w:rsidR="00DA0F61" w:rsidRPr="00DD18AC">
          <w:rPr>
            <w:rStyle w:val="Hipervnculo"/>
            <w:sz w:val="24"/>
            <w:szCs w:val="24"/>
          </w:rPr>
          <w:t xml:space="preserve">Reglamento </w:t>
        </w:r>
        <w:r w:rsidR="006319B1" w:rsidRPr="00DD18AC">
          <w:rPr>
            <w:rStyle w:val="Hipervnculo"/>
            <w:sz w:val="24"/>
            <w:szCs w:val="24"/>
          </w:rPr>
          <w:t>Interior</w:t>
        </w:r>
      </w:hyperlink>
      <w:bookmarkStart w:id="0" w:name="_GoBack"/>
      <w:bookmarkEnd w:id="0"/>
      <w:r w:rsidR="00DA0F61">
        <w:rPr>
          <w:rFonts w:ascii="Arial" w:hAnsi="Arial" w:cs="Arial"/>
          <w:sz w:val="24"/>
          <w:szCs w:val="24"/>
        </w:rPr>
        <w:t xml:space="preserve"> del Instituto Electoral del Estado de Sinaloa </w:t>
      </w:r>
      <w:r w:rsidR="007E6D7F">
        <w:rPr>
          <w:rFonts w:ascii="Arial" w:hAnsi="Arial" w:cs="Arial"/>
          <w:sz w:val="24"/>
          <w:szCs w:val="24"/>
        </w:rPr>
        <w:t xml:space="preserve">en los términos expresados en el </w:t>
      </w:r>
      <w:hyperlink r:id="rId9" w:history="1">
        <w:r w:rsidR="002C0BF3" w:rsidRPr="00DD18AC">
          <w:rPr>
            <w:rStyle w:val="Hipervnculo"/>
            <w:b/>
            <w:sz w:val="24"/>
            <w:szCs w:val="24"/>
          </w:rPr>
          <w:t>ANEXO</w:t>
        </w:r>
        <w:r w:rsidR="000C0EA9" w:rsidRPr="00DD18AC">
          <w:rPr>
            <w:rStyle w:val="Hipervnculo"/>
            <w:b/>
            <w:sz w:val="24"/>
            <w:szCs w:val="24"/>
          </w:rPr>
          <w:t xml:space="preserve"> UNICO</w:t>
        </w:r>
      </w:hyperlink>
      <w:r w:rsidR="000B4219">
        <w:rPr>
          <w:rFonts w:ascii="Arial" w:hAnsi="Arial" w:cs="Arial"/>
          <w:sz w:val="24"/>
          <w:szCs w:val="24"/>
        </w:rPr>
        <w:t>.</w:t>
      </w:r>
      <w:r w:rsidR="00F6258E">
        <w:rPr>
          <w:rFonts w:ascii="Arial" w:hAnsi="Arial" w:cs="Arial"/>
          <w:sz w:val="24"/>
          <w:szCs w:val="24"/>
        </w:rPr>
        <w:tab/>
      </w:r>
    </w:p>
    <w:p w:rsidR="004513EF" w:rsidRDefault="004513EF" w:rsidP="00DB3F23">
      <w:pPr>
        <w:pStyle w:val="Sinespaciado"/>
        <w:tabs>
          <w:tab w:val="right" w:leader="hyphen" w:pos="9781"/>
        </w:tabs>
        <w:jc w:val="both"/>
        <w:rPr>
          <w:rFonts w:ascii="Arial" w:hAnsi="Arial" w:cs="Arial"/>
          <w:b/>
          <w:sz w:val="24"/>
          <w:szCs w:val="24"/>
        </w:rPr>
      </w:pPr>
    </w:p>
    <w:p w:rsidR="004368B3" w:rsidRDefault="00F2020C" w:rsidP="00DB3F23">
      <w:pPr>
        <w:pStyle w:val="Sinespaciado"/>
        <w:tabs>
          <w:tab w:val="right" w:leader="hyphen" w:pos="9781"/>
        </w:tabs>
        <w:jc w:val="both"/>
        <w:rPr>
          <w:rFonts w:ascii="Arial" w:hAnsi="Arial" w:cs="Arial"/>
          <w:sz w:val="24"/>
          <w:szCs w:val="24"/>
        </w:rPr>
      </w:pPr>
      <w:r>
        <w:rPr>
          <w:rFonts w:ascii="Arial" w:hAnsi="Arial" w:cs="Arial"/>
          <w:b/>
          <w:sz w:val="24"/>
          <w:szCs w:val="24"/>
        </w:rPr>
        <w:t>---</w:t>
      </w:r>
      <w:r w:rsidR="00F6258E" w:rsidRPr="00DB3F23">
        <w:rPr>
          <w:rFonts w:ascii="Arial" w:hAnsi="Arial" w:cs="Arial"/>
          <w:b/>
          <w:sz w:val="24"/>
          <w:szCs w:val="24"/>
        </w:rPr>
        <w:t>SEGUNDO</w:t>
      </w:r>
      <w:r w:rsidR="00F6258E" w:rsidRPr="00DB3F23">
        <w:rPr>
          <w:rFonts w:ascii="Arial" w:hAnsi="Arial" w:cs="Arial"/>
          <w:sz w:val="24"/>
          <w:szCs w:val="24"/>
        </w:rPr>
        <w:t>.</w:t>
      </w:r>
      <w:r w:rsidR="00F6258E">
        <w:rPr>
          <w:rFonts w:ascii="Arial" w:hAnsi="Arial" w:cs="Arial"/>
          <w:sz w:val="24"/>
          <w:szCs w:val="24"/>
        </w:rPr>
        <w:t>-</w:t>
      </w:r>
      <w:r w:rsidR="004D64DE" w:rsidRPr="000C0B9F">
        <w:rPr>
          <w:rFonts w:ascii="Arial" w:hAnsi="Arial" w:cs="Arial"/>
          <w:sz w:val="24"/>
          <w:szCs w:val="24"/>
        </w:rPr>
        <w:t xml:space="preserve">Notifíquese </w:t>
      </w:r>
      <w:r w:rsidR="000C0EA9">
        <w:rPr>
          <w:rFonts w:ascii="Arial" w:hAnsi="Arial" w:cs="Arial"/>
          <w:sz w:val="24"/>
          <w:szCs w:val="24"/>
        </w:rPr>
        <w:t>personalmente a los P</w:t>
      </w:r>
      <w:r w:rsidR="004D64DE" w:rsidRPr="000C0B9F">
        <w:rPr>
          <w:rFonts w:ascii="Arial" w:hAnsi="Arial" w:cs="Arial"/>
          <w:sz w:val="24"/>
          <w:szCs w:val="24"/>
        </w:rPr>
        <w:t xml:space="preserve">artidos </w:t>
      </w:r>
      <w:r w:rsidR="000C0EA9">
        <w:rPr>
          <w:rFonts w:ascii="Arial" w:hAnsi="Arial" w:cs="Arial"/>
          <w:sz w:val="24"/>
          <w:szCs w:val="24"/>
        </w:rPr>
        <w:t>P</w:t>
      </w:r>
      <w:r w:rsidR="004D64DE">
        <w:rPr>
          <w:rFonts w:ascii="Arial" w:hAnsi="Arial" w:cs="Arial"/>
          <w:sz w:val="24"/>
          <w:szCs w:val="24"/>
        </w:rPr>
        <w:t>olíticos</w:t>
      </w:r>
      <w:r w:rsidR="001844EA">
        <w:rPr>
          <w:rFonts w:ascii="Arial" w:hAnsi="Arial" w:cs="Arial"/>
          <w:sz w:val="24"/>
          <w:szCs w:val="24"/>
        </w:rPr>
        <w:t xml:space="preserve"> </w:t>
      </w:r>
      <w:r w:rsidR="000C0EA9">
        <w:rPr>
          <w:rFonts w:ascii="Arial" w:hAnsi="Arial" w:cs="Arial"/>
          <w:sz w:val="24"/>
          <w:szCs w:val="24"/>
        </w:rPr>
        <w:t xml:space="preserve">acreditados </w:t>
      </w:r>
      <w:r w:rsidR="004D64DE" w:rsidRPr="000C0B9F">
        <w:rPr>
          <w:rFonts w:ascii="Arial" w:hAnsi="Arial" w:cs="Arial"/>
          <w:sz w:val="24"/>
          <w:szCs w:val="24"/>
        </w:rPr>
        <w:t>en el domicilio que se tiene reg</w:t>
      </w:r>
      <w:r w:rsidR="000C0EA9">
        <w:rPr>
          <w:rFonts w:ascii="Arial" w:hAnsi="Arial" w:cs="Arial"/>
          <w:sz w:val="24"/>
          <w:szCs w:val="24"/>
        </w:rPr>
        <w:t>istrado para ello, salvo que su representante se encuentre presente en la sesión en la que se apruebe el presente acuerdo</w:t>
      </w:r>
      <w:r>
        <w:rPr>
          <w:rFonts w:ascii="Arial" w:hAnsi="Arial" w:cs="Arial"/>
          <w:sz w:val="24"/>
          <w:szCs w:val="24"/>
        </w:rPr>
        <w:t>, en los términos de lo dispuesto por el artículo 91 de la Ley del Sistema de M</w:t>
      </w:r>
      <w:r w:rsidR="006319B1">
        <w:rPr>
          <w:rFonts w:ascii="Arial" w:hAnsi="Arial" w:cs="Arial"/>
          <w:sz w:val="24"/>
          <w:szCs w:val="24"/>
        </w:rPr>
        <w:t>edios de Impugnación en Materia</w:t>
      </w:r>
      <w:r>
        <w:rPr>
          <w:rFonts w:ascii="Arial" w:hAnsi="Arial" w:cs="Arial"/>
          <w:sz w:val="24"/>
          <w:szCs w:val="24"/>
        </w:rPr>
        <w:t xml:space="preserve"> Electoral y de Participación Ciudadana del Estado de Sinaloa</w:t>
      </w:r>
      <w:r w:rsidR="004D64DE" w:rsidRPr="000C0B9F">
        <w:rPr>
          <w:rFonts w:ascii="Arial" w:hAnsi="Arial" w:cs="Arial"/>
          <w:sz w:val="24"/>
          <w:szCs w:val="24"/>
        </w:rPr>
        <w:t>.</w:t>
      </w:r>
      <w:r w:rsidR="004D64DE">
        <w:rPr>
          <w:rFonts w:ascii="Arial" w:hAnsi="Arial" w:cs="Arial"/>
          <w:sz w:val="24"/>
          <w:szCs w:val="24"/>
        </w:rPr>
        <w:tab/>
      </w:r>
    </w:p>
    <w:p w:rsidR="000C0EA9" w:rsidRDefault="000C0EA9" w:rsidP="00DB3F23">
      <w:pPr>
        <w:pStyle w:val="Sinespaciado"/>
        <w:tabs>
          <w:tab w:val="right" w:leader="hyphen" w:pos="9781"/>
        </w:tabs>
        <w:jc w:val="both"/>
        <w:rPr>
          <w:rFonts w:ascii="Arial" w:hAnsi="Arial" w:cs="Arial"/>
          <w:sz w:val="24"/>
          <w:szCs w:val="24"/>
        </w:rPr>
      </w:pPr>
    </w:p>
    <w:p w:rsidR="000C0EA9" w:rsidRPr="000C0EA9" w:rsidRDefault="000C0EA9" w:rsidP="00DB3F23">
      <w:pPr>
        <w:pStyle w:val="Sinespaciado"/>
        <w:tabs>
          <w:tab w:val="right" w:leader="hyphen" w:pos="9781"/>
        </w:tabs>
        <w:jc w:val="both"/>
        <w:rPr>
          <w:rFonts w:ascii="Arial" w:hAnsi="Arial" w:cs="Arial"/>
          <w:sz w:val="24"/>
          <w:szCs w:val="24"/>
        </w:rPr>
      </w:pPr>
    </w:p>
    <w:p w:rsidR="00F6258E" w:rsidRDefault="00F6258E" w:rsidP="00DB3F23">
      <w:pPr>
        <w:pStyle w:val="Sinespaciado"/>
        <w:tabs>
          <w:tab w:val="right" w:leader="hyphen" w:pos="9781"/>
        </w:tabs>
        <w:jc w:val="both"/>
        <w:rPr>
          <w:rFonts w:ascii="Arial" w:hAnsi="Arial" w:cs="Arial"/>
          <w:sz w:val="24"/>
          <w:szCs w:val="24"/>
        </w:rPr>
      </w:pPr>
    </w:p>
    <w:p w:rsidR="004513EF" w:rsidRDefault="004513EF" w:rsidP="00DB3F23">
      <w:pPr>
        <w:pStyle w:val="Sinespaciado"/>
        <w:tabs>
          <w:tab w:val="right" w:leader="hyphen" w:pos="9781"/>
        </w:tabs>
        <w:jc w:val="both"/>
        <w:rPr>
          <w:rFonts w:ascii="Arial" w:hAnsi="Arial" w:cs="Arial"/>
          <w:sz w:val="24"/>
          <w:szCs w:val="24"/>
        </w:rPr>
      </w:pPr>
    </w:p>
    <w:p w:rsidR="00D35145" w:rsidRDefault="000C0EA9" w:rsidP="00DB3F23">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033608" w:rsidRPr="00DA184D">
        <w:rPr>
          <w:rFonts w:ascii="Arial" w:hAnsi="Arial" w:cs="Arial"/>
          <w:b/>
          <w:sz w:val="24"/>
          <w:szCs w:val="24"/>
        </w:rPr>
        <w:t>.-</w:t>
      </w:r>
      <w:r>
        <w:rPr>
          <w:rFonts w:ascii="Arial" w:hAnsi="Arial" w:cs="Arial"/>
          <w:sz w:val="24"/>
          <w:szCs w:val="24"/>
        </w:rPr>
        <w:t xml:space="preserve"> Publíquese el presente acuerdo y su anexo</w:t>
      </w:r>
      <w:r w:rsidR="004D64DE" w:rsidRPr="00DB3F23">
        <w:rPr>
          <w:rFonts w:ascii="Arial" w:hAnsi="Arial" w:cs="Arial"/>
          <w:sz w:val="24"/>
          <w:szCs w:val="24"/>
        </w:rPr>
        <w:t xml:space="preserve"> en el </w:t>
      </w:r>
      <w:r w:rsidR="004D64DE">
        <w:rPr>
          <w:rFonts w:ascii="Arial" w:hAnsi="Arial" w:cs="Arial"/>
          <w:sz w:val="24"/>
          <w:szCs w:val="24"/>
        </w:rPr>
        <w:t>Periódico</w:t>
      </w:r>
      <w:r w:rsidR="004D64DE" w:rsidRPr="00DB3F23">
        <w:rPr>
          <w:rFonts w:ascii="Arial" w:hAnsi="Arial" w:cs="Arial"/>
          <w:sz w:val="24"/>
          <w:szCs w:val="24"/>
        </w:rPr>
        <w:t xml:space="preserve"> Oficial </w:t>
      </w:r>
      <w:r w:rsidR="004D64DE">
        <w:rPr>
          <w:rFonts w:ascii="Arial" w:hAnsi="Arial" w:cs="Arial"/>
          <w:sz w:val="24"/>
          <w:szCs w:val="24"/>
        </w:rPr>
        <w:t>“El Estado de Sinaloa”</w:t>
      </w:r>
      <w:r w:rsidR="004D64DE" w:rsidRPr="00DB3F23">
        <w:rPr>
          <w:rFonts w:ascii="Arial" w:hAnsi="Arial" w:cs="Arial"/>
          <w:sz w:val="24"/>
          <w:szCs w:val="24"/>
        </w:rPr>
        <w:t>.</w:t>
      </w:r>
      <w:r w:rsidR="004D64DE">
        <w:rPr>
          <w:rFonts w:ascii="Arial" w:hAnsi="Arial" w:cs="Arial"/>
          <w:sz w:val="24"/>
          <w:szCs w:val="24"/>
        </w:rPr>
        <w:tab/>
      </w:r>
    </w:p>
    <w:p w:rsidR="00D82821" w:rsidRDefault="00D82821" w:rsidP="00DB3F23">
      <w:pPr>
        <w:pStyle w:val="Sinespaciado"/>
        <w:tabs>
          <w:tab w:val="right" w:leader="hyphen" w:pos="9781"/>
        </w:tabs>
        <w:jc w:val="both"/>
        <w:rPr>
          <w:rFonts w:ascii="Arial" w:hAnsi="Arial" w:cs="Arial"/>
          <w:sz w:val="24"/>
          <w:szCs w:val="24"/>
        </w:rPr>
      </w:pPr>
    </w:p>
    <w:p w:rsidR="00D35145" w:rsidRDefault="00D35145" w:rsidP="00DB3F23">
      <w:pPr>
        <w:pStyle w:val="Sinespaciado"/>
        <w:tabs>
          <w:tab w:val="right" w:leader="hyphen" w:pos="9781"/>
        </w:tabs>
        <w:jc w:val="both"/>
        <w:rPr>
          <w:rFonts w:ascii="Arial" w:hAnsi="Arial" w:cs="Arial"/>
          <w:sz w:val="24"/>
          <w:szCs w:val="24"/>
        </w:rPr>
      </w:pPr>
    </w:p>
    <w:p w:rsidR="00932170" w:rsidRDefault="00932170" w:rsidP="00932170">
      <w:pPr>
        <w:pStyle w:val="Sinespaciado"/>
        <w:tabs>
          <w:tab w:val="right" w:leader="hyphen" w:pos="9781"/>
        </w:tabs>
        <w:ind w:right="-284"/>
        <w:jc w:val="both"/>
        <w:rPr>
          <w:rFonts w:ascii="Arial" w:hAnsi="Arial" w:cs="Arial"/>
          <w:sz w:val="24"/>
          <w:szCs w:val="24"/>
        </w:rPr>
      </w:pPr>
    </w:p>
    <w:p w:rsidR="002C0BF3" w:rsidRPr="00BC6C00" w:rsidRDefault="002C0BF3" w:rsidP="002C0BF3">
      <w:pPr>
        <w:autoSpaceDE w:val="0"/>
        <w:autoSpaceDN w:val="0"/>
        <w:adjustRightInd w:val="0"/>
        <w:jc w:val="both"/>
        <w:rPr>
          <w:rFonts w:ascii="Arial" w:hAnsi="Arial" w:cs="Arial"/>
        </w:rPr>
      </w:pPr>
    </w:p>
    <w:tbl>
      <w:tblPr>
        <w:tblpPr w:leftFromText="141" w:rightFromText="141" w:vertAnchor="text" w:horzAnchor="margin" w:tblpX="64" w:tblpY="96"/>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tblGrid>
      <w:tr w:rsidR="002C0BF3" w:rsidRPr="00BC6C00" w:rsidTr="002C0BF3">
        <w:trPr>
          <w:trHeight w:val="540"/>
        </w:trPr>
        <w:tc>
          <w:tcPr>
            <w:tcW w:w="4856" w:type="dxa"/>
            <w:tcBorders>
              <w:top w:val="nil"/>
              <w:left w:val="nil"/>
              <w:bottom w:val="nil"/>
              <w:right w:val="nil"/>
            </w:tcBorders>
          </w:tcPr>
          <w:p w:rsidR="002C0BF3" w:rsidRPr="002C0BF3" w:rsidRDefault="002C0BF3" w:rsidP="002C0BF3">
            <w:pPr>
              <w:pStyle w:val="Ttulo2"/>
              <w:rPr>
                <w:rFonts w:cs="Arial"/>
                <w:smallCaps/>
              </w:rPr>
            </w:pPr>
            <w:r w:rsidRPr="002C0BF3">
              <w:rPr>
                <w:rFonts w:cs="Arial"/>
                <w:smallCaps/>
              </w:rPr>
              <w:t>Lic. Karla Gabriela Peraza Zazueta</w:t>
            </w:r>
          </w:p>
          <w:p w:rsidR="002C0BF3" w:rsidRPr="00BC6C00" w:rsidRDefault="002C0BF3" w:rsidP="002C0BF3">
            <w:pPr>
              <w:rPr>
                <w:rFonts w:ascii="Arial" w:hAnsi="Arial" w:cs="Arial"/>
              </w:rPr>
            </w:pPr>
            <w:r w:rsidRPr="00BC6C00">
              <w:rPr>
                <w:rFonts w:ascii="Arial" w:hAnsi="Arial" w:cs="Arial"/>
                <w:smallCaps/>
              </w:rPr>
              <w:t>Consejera Presidenta</w:t>
            </w:r>
          </w:p>
        </w:tc>
      </w:tr>
    </w:tbl>
    <w:p w:rsidR="002C0BF3" w:rsidRPr="00BC6C00" w:rsidRDefault="002C0BF3" w:rsidP="002C0BF3">
      <w:pPr>
        <w:autoSpaceDE w:val="0"/>
        <w:autoSpaceDN w:val="0"/>
        <w:adjustRightInd w:val="0"/>
        <w:jc w:val="both"/>
        <w:rPr>
          <w:rFonts w:ascii="Arial" w:hAnsi="Arial" w:cs="Arial"/>
          <w:szCs w:val="20"/>
        </w:rPr>
      </w:pPr>
    </w:p>
    <w:p w:rsidR="002C0BF3" w:rsidRPr="00BC6C00" w:rsidRDefault="002C0BF3" w:rsidP="002C0BF3">
      <w:pPr>
        <w:autoSpaceDE w:val="0"/>
        <w:autoSpaceDN w:val="0"/>
        <w:adjustRightInd w:val="0"/>
        <w:jc w:val="both"/>
        <w:rPr>
          <w:rFonts w:ascii="Arial" w:hAnsi="Arial" w:cs="Arial"/>
          <w:szCs w:val="20"/>
        </w:rPr>
      </w:pPr>
    </w:p>
    <w:tbl>
      <w:tblPr>
        <w:tblpPr w:leftFromText="141" w:rightFromText="141" w:vertAnchor="text" w:horzAnchor="margin" w:tblpXSpec="right" w:tblpY="459"/>
        <w:tblW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2"/>
      </w:tblGrid>
      <w:tr w:rsidR="002C0BF3" w:rsidRPr="00BC6C00" w:rsidTr="007B445A">
        <w:trPr>
          <w:trHeight w:val="540"/>
        </w:trPr>
        <w:tc>
          <w:tcPr>
            <w:tcW w:w="4952" w:type="dxa"/>
            <w:tcBorders>
              <w:top w:val="nil"/>
              <w:left w:val="nil"/>
              <w:bottom w:val="nil"/>
              <w:right w:val="nil"/>
            </w:tcBorders>
          </w:tcPr>
          <w:p w:rsidR="002C0BF3" w:rsidRPr="002C0BF3" w:rsidRDefault="002C0BF3" w:rsidP="007B445A">
            <w:pPr>
              <w:pStyle w:val="Ttulo2"/>
              <w:rPr>
                <w:rFonts w:cs="Arial"/>
                <w:smallCaps/>
              </w:rPr>
            </w:pPr>
            <w:r w:rsidRPr="002C0BF3">
              <w:rPr>
                <w:rFonts w:cs="Arial"/>
                <w:smallCaps/>
              </w:rPr>
              <w:t>Lic. Arturo Fajardo Mejía</w:t>
            </w:r>
          </w:p>
          <w:p w:rsidR="002C0BF3" w:rsidRPr="00BC6C00" w:rsidRDefault="002C0BF3" w:rsidP="007B445A">
            <w:pPr>
              <w:autoSpaceDE w:val="0"/>
              <w:autoSpaceDN w:val="0"/>
              <w:adjustRightInd w:val="0"/>
              <w:jc w:val="both"/>
              <w:rPr>
                <w:rFonts w:ascii="Arial" w:hAnsi="Arial" w:cs="Arial"/>
                <w:szCs w:val="20"/>
              </w:rPr>
            </w:pPr>
            <w:r w:rsidRPr="00BC6C00">
              <w:rPr>
                <w:rFonts w:ascii="Arial" w:hAnsi="Arial" w:cs="Arial"/>
                <w:smallCaps/>
              </w:rPr>
              <w:t>Secretario Ejecutivo</w:t>
            </w:r>
          </w:p>
        </w:tc>
      </w:tr>
    </w:tbl>
    <w:p w:rsidR="002C0BF3" w:rsidRPr="00BC6C00" w:rsidRDefault="002C0BF3" w:rsidP="002C0BF3">
      <w:pPr>
        <w:pStyle w:val="Ttulo5"/>
        <w:jc w:val="center"/>
        <w:rPr>
          <w:rFonts w:cs="Arial"/>
          <w:b w:val="0"/>
          <w:smallCaps/>
          <w:sz w:val="22"/>
          <w:szCs w:val="22"/>
        </w:rPr>
      </w:pPr>
    </w:p>
    <w:p w:rsidR="002C0BF3" w:rsidRPr="00BC6C00" w:rsidRDefault="002C0BF3" w:rsidP="002C0BF3"/>
    <w:p w:rsidR="009E72C5" w:rsidRDefault="009E72C5" w:rsidP="009E72C5">
      <w:pPr>
        <w:keepNext/>
        <w:tabs>
          <w:tab w:val="right" w:leader="hyphen" w:pos="9356"/>
        </w:tabs>
        <w:autoSpaceDE w:val="0"/>
        <w:autoSpaceDN w:val="0"/>
        <w:adjustRightInd w:val="0"/>
        <w:spacing w:after="0" w:line="240" w:lineRule="auto"/>
        <w:jc w:val="both"/>
        <w:outlineLvl w:val="0"/>
        <w:rPr>
          <w:rFonts w:ascii="Arial" w:eastAsia="Times New Roman" w:hAnsi="Arial" w:cs="Arial"/>
          <w:b/>
          <w:bCs/>
          <w:sz w:val="24"/>
          <w:szCs w:val="23"/>
          <w:lang w:val="es-ES" w:eastAsia="es-ES"/>
        </w:rPr>
      </w:pPr>
    </w:p>
    <w:p w:rsidR="009E72C5" w:rsidRDefault="009E72C5" w:rsidP="009E72C5">
      <w:pPr>
        <w:keepNext/>
        <w:tabs>
          <w:tab w:val="right" w:leader="hyphen" w:pos="9356"/>
        </w:tabs>
        <w:autoSpaceDE w:val="0"/>
        <w:autoSpaceDN w:val="0"/>
        <w:adjustRightInd w:val="0"/>
        <w:spacing w:after="0" w:line="240" w:lineRule="auto"/>
        <w:jc w:val="both"/>
        <w:outlineLvl w:val="0"/>
        <w:rPr>
          <w:rFonts w:ascii="Arial" w:eastAsia="Times New Roman" w:hAnsi="Arial" w:cs="Arial"/>
          <w:b/>
          <w:bCs/>
          <w:sz w:val="24"/>
          <w:szCs w:val="23"/>
          <w:lang w:val="es-ES" w:eastAsia="es-ES"/>
        </w:rPr>
      </w:pPr>
    </w:p>
    <w:p w:rsidR="009E72C5" w:rsidRPr="009E72C5" w:rsidRDefault="009E72C5" w:rsidP="009E72C5">
      <w:pPr>
        <w:keepNext/>
        <w:tabs>
          <w:tab w:val="right" w:leader="hyphen" w:pos="9356"/>
        </w:tabs>
        <w:autoSpaceDE w:val="0"/>
        <w:autoSpaceDN w:val="0"/>
        <w:adjustRightInd w:val="0"/>
        <w:spacing w:after="0" w:line="240" w:lineRule="auto"/>
        <w:jc w:val="both"/>
        <w:outlineLvl w:val="0"/>
        <w:rPr>
          <w:rFonts w:ascii="Arial" w:hAnsi="Arial" w:cs="Arial"/>
          <w:sz w:val="16"/>
          <w:szCs w:val="16"/>
        </w:rPr>
      </w:pPr>
      <w:r>
        <w:rPr>
          <w:rFonts w:ascii="Arial" w:eastAsia="Times New Roman" w:hAnsi="Arial" w:cs="Arial"/>
          <w:b/>
          <w:bCs/>
          <w:sz w:val="16"/>
          <w:szCs w:val="16"/>
          <w:lang w:val="es-ES" w:eastAsia="es-ES"/>
        </w:rPr>
        <w:t>EL PRESENTE ACUERDO FUE APROBADO POR EL CONSEJO GENERAL DEL INSTITUTO ELECTORAL DEL ESTADO DE SINALOA A LOS QUINCE DÍAS DEL MES DE OCTUBRE DE DOS MIL QUINCE.</w:t>
      </w:r>
    </w:p>
    <w:sectPr w:rsidR="009E72C5" w:rsidRPr="009E72C5"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5B" w:rsidRDefault="00761C5B" w:rsidP="00CD34A8">
      <w:pPr>
        <w:spacing w:after="0" w:line="240" w:lineRule="auto"/>
      </w:pPr>
      <w:r>
        <w:separator/>
      </w:r>
    </w:p>
  </w:endnote>
  <w:endnote w:type="continuationSeparator" w:id="0">
    <w:p w:rsidR="00761C5B" w:rsidRDefault="00761C5B"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5F2393">
        <w:pPr>
          <w:pStyle w:val="Piedepgina"/>
          <w:jc w:val="right"/>
        </w:pPr>
        <w:r>
          <w:fldChar w:fldCharType="begin"/>
        </w:r>
        <w:r w:rsidR="0007341B">
          <w:instrText>PAGE   \* MERGEFORMAT</w:instrText>
        </w:r>
        <w:r>
          <w:fldChar w:fldCharType="separate"/>
        </w:r>
        <w:r w:rsidR="00DD18AC" w:rsidRPr="00DD18AC">
          <w:rPr>
            <w:noProof/>
            <w:lang w:val="es-ES"/>
          </w:rPr>
          <w:t>4</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5B" w:rsidRDefault="00761C5B" w:rsidP="00CD34A8">
      <w:pPr>
        <w:spacing w:after="0" w:line="240" w:lineRule="auto"/>
      </w:pPr>
      <w:r>
        <w:separator/>
      </w:r>
    </w:p>
  </w:footnote>
  <w:footnote w:type="continuationSeparator" w:id="0">
    <w:p w:rsidR="00761C5B" w:rsidRDefault="00761C5B"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39"/>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3"/>
  </w:num>
  <w:num w:numId="23">
    <w:abstractNumId w:val="26"/>
  </w:num>
  <w:num w:numId="24">
    <w:abstractNumId w:val="6"/>
  </w:num>
  <w:num w:numId="25">
    <w:abstractNumId w:val="32"/>
  </w:num>
  <w:num w:numId="26">
    <w:abstractNumId w:val="42"/>
  </w:num>
  <w:num w:numId="27">
    <w:abstractNumId w:val="10"/>
  </w:num>
  <w:num w:numId="28">
    <w:abstractNumId w:val="16"/>
  </w:num>
  <w:num w:numId="29">
    <w:abstractNumId w:val="41"/>
  </w:num>
  <w:num w:numId="30">
    <w:abstractNumId w:val="11"/>
  </w:num>
  <w:num w:numId="31">
    <w:abstractNumId w:val="31"/>
  </w:num>
  <w:num w:numId="32">
    <w:abstractNumId w:val="4"/>
  </w:num>
  <w:num w:numId="33">
    <w:abstractNumId w:val="37"/>
  </w:num>
  <w:num w:numId="34">
    <w:abstractNumId w:val="40"/>
  </w:num>
  <w:num w:numId="35">
    <w:abstractNumId w:val="36"/>
  </w:num>
  <w:num w:numId="36">
    <w:abstractNumId w:val="24"/>
  </w:num>
  <w:num w:numId="37">
    <w:abstractNumId w:val="19"/>
  </w:num>
  <w:num w:numId="38">
    <w:abstractNumId w:val="35"/>
  </w:num>
  <w:num w:numId="39">
    <w:abstractNumId w:val="38"/>
  </w:num>
  <w:num w:numId="40">
    <w:abstractNumId w:val="34"/>
  </w:num>
  <w:num w:numId="41">
    <w:abstractNumId w:val="30"/>
  </w:num>
  <w:num w:numId="42">
    <w:abstractNumId w:val="27"/>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805BD"/>
    <w:rsid w:val="00097C9D"/>
    <w:rsid w:val="000A503D"/>
    <w:rsid w:val="000A72CA"/>
    <w:rsid w:val="000B1856"/>
    <w:rsid w:val="000B4219"/>
    <w:rsid w:val="000C0B9F"/>
    <w:rsid w:val="000C0EA9"/>
    <w:rsid w:val="000D2A3D"/>
    <w:rsid w:val="000D3717"/>
    <w:rsid w:val="000D5C9E"/>
    <w:rsid w:val="000F1C5D"/>
    <w:rsid w:val="00122DA6"/>
    <w:rsid w:val="00131C9A"/>
    <w:rsid w:val="001619C8"/>
    <w:rsid w:val="00171943"/>
    <w:rsid w:val="0017226C"/>
    <w:rsid w:val="00180EA2"/>
    <w:rsid w:val="001844EA"/>
    <w:rsid w:val="00192776"/>
    <w:rsid w:val="001A04DE"/>
    <w:rsid w:val="001B6DC2"/>
    <w:rsid w:val="001C0E9E"/>
    <w:rsid w:val="001D1D5C"/>
    <w:rsid w:val="001E38BB"/>
    <w:rsid w:val="001E7893"/>
    <w:rsid w:val="001F1611"/>
    <w:rsid w:val="001F1CC2"/>
    <w:rsid w:val="001F23A6"/>
    <w:rsid w:val="001F6359"/>
    <w:rsid w:val="00201B25"/>
    <w:rsid w:val="002113DA"/>
    <w:rsid w:val="002142DA"/>
    <w:rsid w:val="00216B1D"/>
    <w:rsid w:val="002354F5"/>
    <w:rsid w:val="00256C65"/>
    <w:rsid w:val="00260836"/>
    <w:rsid w:val="0028338A"/>
    <w:rsid w:val="00284ACD"/>
    <w:rsid w:val="00285DAF"/>
    <w:rsid w:val="00286878"/>
    <w:rsid w:val="002905D9"/>
    <w:rsid w:val="002B2C18"/>
    <w:rsid w:val="002C01B6"/>
    <w:rsid w:val="002C0BF3"/>
    <w:rsid w:val="002C160D"/>
    <w:rsid w:val="002C1EB1"/>
    <w:rsid w:val="002E6939"/>
    <w:rsid w:val="00322996"/>
    <w:rsid w:val="00344462"/>
    <w:rsid w:val="00353DF2"/>
    <w:rsid w:val="00386EFE"/>
    <w:rsid w:val="00394324"/>
    <w:rsid w:val="003A4370"/>
    <w:rsid w:val="003D1B4F"/>
    <w:rsid w:val="003E3161"/>
    <w:rsid w:val="003E5DFD"/>
    <w:rsid w:val="004368B3"/>
    <w:rsid w:val="004513EF"/>
    <w:rsid w:val="00453B8F"/>
    <w:rsid w:val="00455AD3"/>
    <w:rsid w:val="004562E7"/>
    <w:rsid w:val="00462AB8"/>
    <w:rsid w:val="0046531D"/>
    <w:rsid w:val="00472E39"/>
    <w:rsid w:val="00473F1D"/>
    <w:rsid w:val="004834C1"/>
    <w:rsid w:val="0049791E"/>
    <w:rsid w:val="004C013F"/>
    <w:rsid w:val="004D64DE"/>
    <w:rsid w:val="004F49BA"/>
    <w:rsid w:val="00513EDF"/>
    <w:rsid w:val="00527704"/>
    <w:rsid w:val="00544135"/>
    <w:rsid w:val="00547252"/>
    <w:rsid w:val="0055224D"/>
    <w:rsid w:val="005524FF"/>
    <w:rsid w:val="0056436F"/>
    <w:rsid w:val="0058485A"/>
    <w:rsid w:val="005A282C"/>
    <w:rsid w:val="005B16CF"/>
    <w:rsid w:val="005D6EFF"/>
    <w:rsid w:val="005F2393"/>
    <w:rsid w:val="005F5B0C"/>
    <w:rsid w:val="00610559"/>
    <w:rsid w:val="00611AA0"/>
    <w:rsid w:val="00612492"/>
    <w:rsid w:val="006319B1"/>
    <w:rsid w:val="0063453F"/>
    <w:rsid w:val="00655082"/>
    <w:rsid w:val="0066364E"/>
    <w:rsid w:val="006814C7"/>
    <w:rsid w:val="006860F3"/>
    <w:rsid w:val="00691270"/>
    <w:rsid w:val="0069487E"/>
    <w:rsid w:val="00697AB5"/>
    <w:rsid w:val="006E55FE"/>
    <w:rsid w:val="006E76C4"/>
    <w:rsid w:val="00703FD9"/>
    <w:rsid w:val="00705898"/>
    <w:rsid w:val="0073226F"/>
    <w:rsid w:val="00742CB1"/>
    <w:rsid w:val="007461B2"/>
    <w:rsid w:val="007517EF"/>
    <w:rsid w:val="00752F74"/>
    <w:rsid w:val="00757BD0"/>
    <w:rsid w:val="00761C5B"/>
    <w:rsid w:val="00767087"/>
    <w:rsid w:val="007915B4"/>
    <w:rsid w:val="0079722D"/>
    <w:rsid w:val="007A0690"/>
    <w:rsid w:val="007A3577"/>
    <w:rsid w:val="007B1AAA"/>
    <w:rsid w:val="007C6060"/>
    <w:rsid w:val="007E1817"/>
    <w:rsid w:val="007E6D7F"/>
    <w:rsid w:val="00807A61"/>
    <w:rsid w:val="00821EB2"/>
    <w:rsid w:val="00825563"/>
    <w:rsid w:val="00861240"/>
    <w:rsid w:val="008846E6"/>
    <w:rsid w:val="00884D38"/>
    <w:rsid w:val="00891259"/>
    <w:rsid w:val="008963EF"/>
    <w:rsid w:val="008B3230"/>
    <w:rsid w:val="008D0C17"/>
    <w:rsid w:val="008D145F"/>
    <w:rsid w:val="008D20C5"/>
    <w:rsid w:val="008D4668"/>
    <w:rsid w:val="008E152D"/>
    <w:rsid w:val="008E20AC"/>
    <w:rsid w:val="008F0490"/>
    <w:rsid w:val="00902377"/>
    <w:rsid w:val="0092399E"/>
    <w:rsid w:val="00932170"/>
    <w:rsid w:val="00942D2F"/>
    <w:rsid w:val="009473DC"/>
    <w:rsid w:val="00950B61"/>
    <w:rsid w:val="00955F45"/>
    <w:rsid w:val="00984B2C"/>
    <w:rsid w:val="009A0C6E"/>
    <w:rsid w:val="009B4D7D"/>
    <w:rsid w:val="009B5F42"/>
    <w:rsid w:val="009B7612"/>
    <w:rsid w:val="009C2B2C"/>
    <w:rsid w:val="009C3A3F"/>
    <w:rsid w:val="009C7131"/>
    <w:rsid w:val="009D44D7"/>
    <w:rsid w:val="009E369B"/>
    <w:rsid w:val="009E72C5"/>
    <w:rsid w:val="009E7D53"/>
    <w:rsid w:val="009F561F"/>
    <w:rsid w:val="00A24CA8"/>
    <w:rsid w:val="00A344A9"/>
    <w:rsid w:val="00A53424"/>
    <w:rsid w:val="00A72827"/>
    <w:rsid w:val="00A8445A"/>
    <w:rsid w:val="00A96591"/>
    <w:rsid w:val="00AA036E"/>
    <w:rsid w:val="00AA1112"/>
    <w:rsid w:val="00AA6360"/>
    <w:rsid w:val="00AA7006"/>
    <w:rsid w:val="00AB3892"/>
    <w:rsid w:val="00AE03A2"/>
    <w:rsid w:val="00AE47F2"/>
    <w:rsid w:val="00AF6A4A"/>
    <w:rsid w:val="00B02348"/>
    <w:rsid w:val="00B15502"/>
    <w:rsid w:val="00B40346"/>
    <w:rsid w:val="00B70B92"/>
    <w:rsid w:val="00B86D09"/>
    <w:rsid w:val="00B9029F"/>
    <w:rsid w:val="00B94FB5"/>
    <w:rsid w:val="00B965AA"/>
    <w:rsid w:val="00BA73EC"/>
    <w:rsid w:val="00BA79C8"/>
    <w:rsid w:val="00BB1EC6"/>
    <w:rsid w:val="00BC6C66"/>
    <w:rsid w:val="00BE0BD8"/>
    <w:rsid w:val="00BE7E75"/>
    <w:rsid w:val="00BF102F"/>
    <w:rsid w:val="00C01B5D"/>
    <w:rsid w:val="00C0558E"/>
    <w:rsid w:val="00C10935"/>
    <w:rsid w:val="00C123CB"/>
    <w:rsid w:val="00C13944"/>
    <w:rsid w:val="00C14FC4"/>
    <w:rsid w:val="00C327D3"/>
    <w:rsid w:val="00C8028C"/>
    <w:rsid w:val="00C90E5A"/>
    <w:rsid w:val="00C91200"/>
    <w:rsid w:val="00C92C5D"/>
    <w:rsid w:val="00C93E66"/>
    <w:rsid w:val="00CB6217"/>
    <w:rsid w:val="00CB685E"/>
    <w:rsid w:val="00CD13B8"/>
    <w:rsid w:val="00CD34A8"/>
    <w:rsid w:val="00CE2C8E"/>
    <w:rsid w:val="00CF2DB7"/>
    <w:rsid w:val="00CF6157"/>
    <w:rsid w:val="00D22D05"/>
    <w:rsid w:val="00D336C1"/>
    <w:rsid w:val="00D35145"/>
    <w:rsid w:val="00D45B5B"/>
    <w:rsid w:val="00D46D3D"/>
    <w:rsid w:val="00D5261A"/>
    <w:rsid w:val="00D5631F"/>
    <w:rsid w:val="00D57439"/>
    <w:rsid w:val="00D82821"/>
    <w:rsid w:val="00D858DC"/>
    <w:rsid w:val="00D87ED8"/>
    <w:rsid w:val="00DA0F61"/>
    <w:rsid w:val="00DA184D"/>
    <w:rsid w:val="00DB3F23"/>
    <w:rsid w:val="00DC5B78"/>
    <w:rsid w:val="00DD18AC"/>
    <w:rsid w:val="00DD4168"/>
    <w:rsid w:val="00E04D9A"/>
    <w:rsid w:val="00E06825"/>
    <w:rsid w:val="00E100E5"/>
    <w:rsid w:val="00E1682D"/>
    <w:rsid w:val="00E17CFF"/>
    <w:rsid w:val="00E40212"/>
    <w:rsid w:val="00E8127C"/>
    <w:rsid w:val="00E85DDC"/>
    <w:rsid w:val="00EA637C"/>
    <w:rsid w:val="00EB7766"/>
    <w:rsid w:val="00ED3A29"/>
    <w:rsid w:val="00EF251D"/>
    <w:rsid w:val="00EF3E97"/>
    <w:rsid w:val="00F03668"/>
    <w:rsid w:val="00F17054"/>
    <w:rsid w:val="00F2020C"/>
    <w:rsid w:val="00F2745B"/>
    <w:rsid w:val="00F32F92"/>
    <w:rsid w:val="00F526FE"/>
    <w:rsid w:val="00F6258E"/>
    <w:rsid w:val="00F62C0F"/>
    <w:rsid w:val="00F7495E"/>
    <w:rsid w:val="00F8713D"/>
    <w:rsid w:val="00F91A0C"/>
    <w:rsid w:val="00F91BC8"/>
    <w:rsid w:val="00F93D9E"/>
    <w:rsid w:val="00F96918"/>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5F66-E9A5-4A0D-8B98-4252596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93"/>
  </w:style>
  <w:style w:type="paragraph" w:styleId="Ttulo2">
    <w:name w:val="heading 2"/>
    <w:basedOn w:val="Normal"/>
    <w:next w:val="Normal"/>
    <w:link w:val="Ttulo2Car"/>
    <w:qFormat/>
    <w:rsid w:val="002C0BF3"/>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qFormat/>
    <w:rsid w:val="002C0BF3"/>
    <w:pPr>
      <w:keepNext/>
      <w:spacing w:after="0" w:line="240" w:lineRule="auto"/>
      <w:outlineLvl w:val="4"/>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character" w:customStyle="1" w:styleId="Ttulo2Car">
    <w:name w:val="Título 2 Car"/>
    <w:basedOn w:val="Fuentedeprrafopredeter"/>
    <w:link w:val="Ttulo2"/>
    <w:rsid w:val="002C0BF3"/>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2C0BF3"/>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17.1-151015-02.2_Reglamento-Interior-del-IE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17.1-151015-02.2_Reglamento-Interior-del-IEE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B28C-3B22-4C05-A796-C3DC5DA4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7</cp:revision>
  <cp:lastPrinted>2015-10-15T18:32:00Z</cp:lastPrinted>
  <dcterms:created xsi:type="dcterms:W3CDTF">2015-10-12T19:20:00Z</dcterms:created>
  <dcterms:modified xsi:type="dcterms:W3CDTF">2017-04-07T21:49:00Z</dcterms:modified>
</cp:coreProperties>
</file>