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97" w:rsidRPr="000E660E" w:rsidRDefault="00A57897" w:rsidP="00C77DBE">
      <w:pPr>
        <w:pStyle w:val="Default"/>
        <w:jc w:val="center"/>
        <w:rPr>
          <w:b/>
        </w:rPr>
      </w:pPr>
      <w:r w:rsidRPr="000E660E">
        <w:rPr>
          <w:b/>
        </w:rPr>
        <w:t xml:space="preserve">LINEAMIENTOS </w:t>
      </w:r>
      <w:r w:rsidR="0001295B" w:rsidRPr="000E660E">
        <w:rPr>
          <w:b/>
        </w:rPr>
        <w:t xml:space="preserve">PARA EL FUNCIONAMIENTO </w:t>
      </w:r>
      <w:r w:rsidRPr="000E660E">
        <w:rPr>
          <w:b/>
        </w:rPr>
        <w:t>DEL PROGRAMA DE RESULTADOS ELECTORALES PRELIMINARES</w:t>
      </w:r>
    </w:p>
    <w:p w:rsidR="00A57897" w:rsidRPr="0019090A" w:rsidRDefault="00A57897" w:rsidP="00A57897">
      <w:pPr>
        <w:pStyle w:val="Default"/>
        <w:jc w:val="both"/>
        <w:rPr>
          <w:rFonts w:eastAsia="Calibri"/>
        </w:rPr>
      </w:pPr>
    </w:p>
    <w:p w:rsidR="00A57897" w:rsidRDefault="00A57897" w:rsidP="00A57897">
      <w:pPr>
        <w:pStyle w:val="Default"/>
        <w:jc w:val="both"/>
      </w:pPr>
      <w:r w:rsidRPr="0019090A">
        <w:t>Artículo 1.</w:t>
      </w:r>
      <w:r w:rsidR="00D61DF3">
        <w:t>-</w:t>
      </w:r>
      <w:r w:rsidRPr="0019090A">
        <w:rPr>
          <w:rFonts w:eastAsia="Calibri"/>
        </w:rPr>
        <w:t xml:space="preserve"> </w:t>
      </w:r>
      <w:r w:rsidRPr="0019090A">
        <w:rPr>
          <w:rFonts w:eastAsia="Calibri"/>
          <w:color w:val="auto"/>
        </w:rPr>
        <w:t xml:space="preserve">Estos lineamientos tienen por objeto establecer las normas que regirán </w:t>
      </w:r>
      <w:r w:rsidR="0001295B">
        <w:t>e</w:t>
      </w:r>
      <w:r w:rsidRPr="0019090A">
        <w:t xml:space="preserve">l Programa de Resultados Electorales Preliminares. </w:t>
      </w:r>
    </w:p>
    <w:p w:rsidR="00BA4902" w:rsidRDefault="00BA4902" w:rsidP="00A57897">
      <w:pPr>
        <w:pStyle w:val="Default"/>
        <w:jc w:val="both"/>
      </w:pPr>
    </w:p>
    <w:p w:rsidR="00A57897" w:rsidRDefault="00BA4902" w:rsidP="00BA4902">
      <w:pPr>
        <w:pStyle w:val="Default"/>
        <w:jc w:val="both"/>
      </w:pPr>
      <w:r>
        <w:t>Artículo 2</w:t>
      </w:r>
      <w:r w:rsidRPr="0019090A">
        <w:t>.</w:t>
      </w:r>
      <w:r>
        <w:t xml:space="preserve">- </w:t>
      </w:r>
      <w:r>
        <w:rPr>
          <w:rFonts w:eastAsia="Calibri"/>
          <w:color w:val="auto"/>
        </w:rPr>
        <w:t>Para los efectos de los presentes lineamientos se entenderá</w:t>
      </w:r>
      <w:r w:rsidRPr="0019090A">
        <w:t xml:space="preserve"> </w:t>
      </w:r>
      <w:r>
        <w:t>por:</w:t>
      </w:r>
    </w:p>
    <w:p w:rsidR="00BA4902" w:rsidRDefault="00BA4902" w:rsidP="00BA4902">
      <w:pPr>
        <w:pStyle w:val="Default"/>
        <w:jc w:val="both"/>
      </w:pP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>PREP.- Programa de Resu</w:t>
      </w:r>
      <w:r>
        <w:rPr>
          <w:rFonts w:ascii="Arial" w:hAnsi="Arial" w:cs="Arial"/>
          <w:sz w:val="24"/>
          <w:szCs w:val="24"/>
        </w:rPr>
        <w:t>ltados Electorales Preliminares;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 xml:space="preserve">Internet.- </w:t>
      </w:r>
      <w:r w:rsidRPr="00BA490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Conjunto descentralizado de redes de comunicación interconectadas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BA4902">
        <w:rPr>
          <w:rFonts w:ascii="Arial" w:hAnsi="Arial" w:cs="Arial"/>
          <w:sz w:val="24"/>
          <w:szCs w:val="24"/>
        </w:rPr>
        <w:t xml:space="preserve"> 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 xml:space="preserve">Hardware.- Partes tangibles de un sistema informático, sus componentes son: eléctricos, electrónicos,  </w:t>
      </w:r>
      <w:r>
        <w:rPr>
          <w:rFonts w:ascii="Arial" w:hAnsi="Arial" w:cs="Arial"/>
          <w:sz w:val="24"/>
          <w:szCs w:val="24"/>
        </w:rPr>
        <w:t>electromecánicos y mecánicos;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>Software.- Equipamiento lógico o soporte lógico de un sistema informático, que comprende el conjunto de los componentes lógicos necesarios que hacen posible la re</w:t>
      </w:r>
      <w:r>
        <w:rPr>
          <w:rFonts w:ascii="Arial" w:hAnsi="Arial" w:cs="Arial"/>
          <w:sz w:val="24"/>
          <w:szCs w:val="24"/>
        </w:rPr>
        <w:t>alización de tareas específicas;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A4902">
        <w:rPr>
          <w:rFonts w:ascii="Arial" w:hAnsi="Arial" w:cs="Arial"/>
          <w:sz w:val="24"/>
          <w:szCs w:val="24"/>
        </w:rPr>
        <w:t>Hosting</w:t>
      </w:r>
      <w:proofErr w:type="spellEnd"/>
      <w:r w:rsidRPr="00BA4902">
        <w:rPr>
          <w:rFonts w:ascii="Arial" w:hAnsi="Arial" w:cs="Arial"/>
          <w:sz w:val="24"/>
          <w:szCs w:val="24"/>
        </w:rPr>
        <w:t xml:space="preserve">.- Alojamiento WEB, </w:t>
      </w:r>
      <w:r>
        <w:rPr>
          <w:rFonts w:ascii="Arial" w:hAnsi="Arial" w:cs="Arial"/>
          <w:sz w:val="24"/>
          <w:szCs w:val="24"/>
        </w:rPr>
        <w:t xml:space="preserve">que </w:t>
      </w:r>
      <w:r w:rsidRPr="00BA4902">
        <w:rPr>
          <w:rFonts w:ascii="Arial" w:hAnsi="Arial" w:cs="Arial"/>
          <w:sz w:val="24"/>
          <w:szCs w:val="24"/>
        </w:rPr>
        <w:t>es el servicio que provee a los usuarios de internet un sistema para poder almacenar información, imágenes, video o cualqu</w:t>
      </w:r>
      <w:r>
        <w:rPr>
          <w:rFonts w:ascii="Arial" w:hAnsi="Arial" w:cs="Arial"/>
          <w:sz w:val="24"/>
          <w:szCs w:val="24"/>
        </w:rPr>
        <w:t>ier contenido accesible vía web;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>Servidor.- Una computadora en la que se ejecuta un pr</w:t>
      </w:r>
      <w:r>
        <w:rPr>
          <w:rFonts w:ascii="Arial" w:hAnsi="Arial" w:cs="Arial"/>
          <w:sz w:val="24"/>
          <w:szCs w:val="24"/>
        </w:rPr>
        <w:t>ograma que elabora alguna tarea</w:t>
      </w:r>
      <w:r w:rsidRPr="00BA4902">
        <w:rPr>
          <w:rFonts w:ascii="Arial" w:hAnsi="Arial" w:cs="Arial"/>
          <w:sz w:val="24"/>
          <w:szCs w:val="24"/>
        </w:rPr>
        <w:t xml:space="preserve"> en beneficio de otras aplicaciones llamadas clientes</w:t>
      </w:r>
      <w:r>
        <w:rPr>
          <w:rFonts w:ascii="Arial" w:hAnsi="Arial" w:cs="Arial"/>
          <w:sz w:val="24"/>
          <w:szCs w:val="24"/>
        </w:rPr>
        <w:t>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A4902">
        <w:rPr>
          <w:rFonts w:ascii="Arial" w:hAnsi="Arial" w:cs="Arial"/>
          <w:sz w:val="24"/>
          <w:szCs w:val="24"/>
        </w:rPr>
        <w:t>Cluster</w:t>
      </w:r>
      <w:proofErr w:type="spellEnd"/>
      <w:r w:rsidRPr="00BA4902">
        <w:rPr>
          <w:rFonts w:ascii="Arial" w:hAnsi="Arial" w:cs="Arial"/>
          <w:sz w:val="24"/>
          <w:szCs w:val="24"/>
        </w:rPr>
        <w:t xml:space="preserve">.- Conjuntos o conglomerados de computadoras construidas mediante la utilización de hardware común y que se comportan como </w:t>
      </w:r>
      <w:r>
        <w:rPr>
          <w:rFonts w:ascii="Arial" w:hAnsi="Arial" w:cs="Arial"/>
          <w:sz w:val="24"/>
          <w:szCs w:val="24"/>
        </w:rPr>
        <w:t>si fuesen una única computadora, y;</w:t>
      </w:r>
    </w:p>
    <w:p w:rsidR="00BA4902" w:rsidRPr="00BA4902" w:rsidRDefault="00BA4902" w:rsidP="00BA4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4902">
        <w:rPr>
          <w:rFonts w:ascii="Arial" w:hAnsi="Arial" w:cs="Arial"/>
          <w:sz w:val="24"/>
          <w:szCs w:val="24"/>
        </w:rPr>
        <w:t>Base de Datos.- Conjunto de datos pertenecientes a un mismo contexto y almacenados sistemáticamente para su posterior uso, se encuentran en formato digital.</w:t>
      </w:r>
    </w:p>
    <w:p w:rsidR="004253CA" w:rsidRDefault="00BA4902" w:rsidP="00A57897">
      <w:pPr>
        <w:pStyle w:val="Default"/>
        <w:jc w:val="both"/>
      </w:pPr>
      <w:r>
        <w:t>Artículo 3</w:t>
      </w:r>
      <w:r w:rsidR="00A57897" w:rsidRPr="000B3BBC">
        <w:t>.</w:t>
      </w:r>
      <w:r w:rsidR="00D61DF3">
        <w:t>-</w:t>
      </w:r>
      <w:r w:rsidR="00A57897" w:rsidRPr="000B3BBC">
        <w:t xml:space="preserve"> </w:t>
      </w:r>
      <w:r w:rsidR="00A406DA" w:rsidRPr="000B3BBC">
        <w:t>El Programa de Resultados</w:t>
      </w:r>
      <w:r>
        <w:t xml:space="preserve"> Electorales Preliminares</w:t>
      </w:r>
      <w:r w:rsidR="00A406DA" w:rsidRPr="000B3BBC">
        <w:t xml:space="preserve"> </w:t>
      </w:r>
      <w:r w:rsidR="004B2F32" w:rsidRPr="000B3BBC">
        <w:t xml:space="preserve">tiene como finalidad </w:t>
      </w:r>
      <w:r w:rsidR="00A406DA" w:rsidRPr="000B3BBC">
        <w:t xml:space="preserve">difundir, de manera inmediata, los resultados </w:t>
      </w:r>
      <w:r w:rsidR="0001295B">
        <w:t xml:space="preserve">preliminares </w:t>
      </w:r>
      <w:r w:rsidR="00A406DA" w:rsidRPr="000B3BBC">
        <w:t>de las elecciones</w:t>
      </w:r>
      <w:r w:rsidR="004B2F32" w:rsidRPr="000B3BBC">
        <w:t xml:space="preserve"> a través de la red de Internet, mecanismo que se </w:t>
      </w:r>
      <w:r w:rsidR="00A406DA" w:rsidRPr="000B3BBC">
        <w:t>lleva a cabo mediante un sistema de informática.</w:t>
      </w:r>
      <w:r w:rsidR="00A406DA" w:rsidRPr="0019090A">
        <w:t xml:space="preserve"> </w:t>
      </w:r>
    </w:p>
    <w:p w:rsidR="004253CA" w:rsidRDefault="004253CA" w:rsidP="00A57897">
      <w:pPr>
        <w:pStyle w:val="Default"/>
        <w:jc w:val="both"/>
      </w:pPr>
    </w:p>
    <w:p w:rsidR="00994E1D" w:rsidRDefault="00BA4902" w:rsidP="004253CA">
      <w:pPr>
        <w:pStyle w:val="Default"/>
        <w:jc w:val="both"/>
      </w:pPr>
      <w:r>
        <w:t>Artículo 4</w:t>
      </w:r>
      <w:r w:rsidR="004253CA">
        <w:t>.</w:t>
      </w:r>
      <w:r w:rsidR="00D61DF3">
        <w:t>-</w:t>
      </w:r>
      <w:r w:rsidR="004253CA">
        <w:t xml:space="preserve"> </w:t>
      </w:r>
      <w:r w:rsidR="00A406DA" w:rsidRPr="0019090A">
        <w:t xml:space="preserve">El </w:t>
      </w:r>
      <w:r w:rsidR="005B393A">
        <w:t>Consejo Estatal Electoral</w:t>
      </w:r>
      <w:r w:rsidR="00A83986">
        <w:t>,</w:t>
      </w:r>
      <w:r w:rsidR="005B393A">
        <w:t xml:space="preserve"> a través de</w:t>
      </w:r>
      <w:r w:rsidR="004253CA">
        <w:t xml:space="preserve"> un </w:t>
      </w:r>
      <w:r w:rsidR="00A406DA" w:rsidRPr="0019090A">
        <w:t xml:space="preserve">sistema transparente en su operación </w:t>
      </w:r>
      <w:r w:rsidR="005B393A">
        <w:t>denominado</w:t>
      </w:r>
      <w:r w:rsidR="0001295B">
        <w:t xml:space="preserve"> </w:t>
      </w:r>
      <w:r w:rsidR="0001295B" w:rsidRPr="000B3BBC">
        <w:t>Programa de Resultados Electorales Preliminares</w:t>
      </w:r>
      <w:r w:rsidR="005B393A">
        <w:t>,</w:t>
      </w:r>
      <w:r>
        <w:t xml:space="preserve"> proporciona</w:t>
      </w:r>
      <w:r w:rsidR="0001295B">
        <w:t xml:space="preserve"> </w:t>
      </w:r>
      <w:r w:rsidR="00A406DA" w:rsidRPr="0019090A">
        <w:t xml:space="preserve">información </w:t>
      </w:r>
      <w:r>
        <w:t xml:space="preserve">confiable </w:t>
      </w:r>
      <w:r w:rsidR="00A83986">
        <w:t>de los</w:t>
      </w:r>
      <w:r w:rsidR="00513230">
        <w:t xml:space="preserve"> resultado</w:t>
      </w:r>
      <w:r w:rsidR="00A83986">
        <w:t>s</w:t>
      </w:r>
      <w:r w:rsidR="00513230">
        <w:t xml:space="preserve"> </w:t>
      </w:r>
      <w:r>
        <w:t xml:space="preserve">electorales </w:t>
      </w:r>
      <w:r w:rsidR="00513230">
        <w:t>preliminar</w:t>
      </w:r>
      <w:r w:rsidR="00A83986">
        <w:t>es</w:t>
      </w:r>
      <w:r w:rsidR="00513230">
        <w:t xml:space="preserve"> que se transmitirá</w:t>
      </w:r>
      <w:r w:rsidR="00A83986">
        <w:t>n, en tanto estos</w:t>
      </w:r>
      <w:r w:rsidR="00513230">
        <w:t xml:space="preserve"> </w:t>
      </w:r>
      <w:r w:rsidR="00CD516A">
        <w:t>se constituye</w:t>
      </w:r>
      <w:r w:rsidR="00A83986">
        <w:t>n</w:t>
      </w:r>
      <w:r w:rsidR="00CD516A">
        <w:t xml:space="preserve"> mediante la contabili</w:t>
      </w:r>
      <w:r w:rsidR="0001295B">
        <w:t>zación de los votos registrados</w:t>
      </w:r>
      <w:r w:rsidR="00CD516A">
        <w:t xml:space="preserve"> en las copias de las actas de escrutinio y cómputo</w:t>
      </w:r>
      <w:r w:rsidR="00ED4D24">
        <w:t xml:space="preserve"> a que se refiere</w:t>
      </w:r>
      <w:r w:rsidR="00CD516A">
        <w:t xml:space="preserve"> </w:t>
      </w:r>
      <w:r w:rsidR="00ED4D24">
        <w:t xml:space="preserve">el artículo 172 de la Ley Electoral del Estado de Sinaloa, </w:t>
      </w:r>
      <w:r w:rsidR="0044601F">
        <w:t>designadas “</w:t>
      </w:r>
      <w:r w:rsidR="00480103">
        <w:t>copias</w:t>
      </w:r>
      <w:r w:rsidR="0044601F">
        <w:t xml:space="preserve"> PREP”,</w:t>
      </w:r>
      <w:r w:rsidR="00A406DA" w:rsidRPr="0019090A">
        <w:t xml:space="preserve"> de todas y cada una de las casillas</w:t>
      </w:r>
      <w:r w:rsidR="0044601F">
        <w:t xml:space="preserve"> que se instalen</w:t>
      </w:r>
      <w:r w:rsidR="00A406DA" w:rsidRPr="0019090A">
        <w:t>,</w:t>
      </w:r>
      <w:r w:rsidR="000E6097">
        <w:t xml:space="preserve"> </w:t>
      </w:r>
      <w:r w:rsidR="00994E1D">
        <w:t>con excepción de las casillas especiales cuando se trate de actas de escrutinio y cómputo para elecciones por el principio de representación proporcional.</w:t>
      </w:r>
    </w:p>
    <w:p w:rsidR="00994E1D" w:rsidRDefault="00994E1D" w:rsidP="004253CA">
      <w:pPr>
        <w:pStyle w:val="Default"/>
        <w:jc w:val="both"/>
      </w:pPr>
    </w:p>
    <w:p w:rsidR="004253CA" w:rsidRDefault="00BA4902" w:rsidP="004253CA">
      <w:pPr>
        <w:pStyle w:val="Default"/>
        <w:jc w:val="both"/>
      </w:pPr>
      <w:r>
        <w:lastRenderedPageBreak/>
        <w:t>Artículo 5</w:t>
      </w:r>
      <w:r w:rsidR="00994E1D">
        <w:t>.</w:t>
      </w:r>
      <w:r w:rsidR="00D61DF3">
        <w:t>-</w:t>
      </w:r>
      <w:r w:rsidR="00994E1D">
        <w:t xml:space="preserve"> El </w:t>
      </w:r>
      <w:r w:rsidR="00ED4D24" w:rsidRPr="000B3BBC">
        <w:t xml:space="preserve">Programa de Resultados Electorales Preliminares </w:t>
      </w:r>
      <w:r w:rsidR="00994E1D">
        <w:t xml:space="preserve">será alimentado con </w:t>
      </w:r>
      <w:r w:rsidR="00A406DA" w:rsidRPr="0019090A">
        <w:t xml:space="preserve">el contenido de la segunda copia de las actas de escrutinio y cómputo de cada una de las elecciones, siempre que no contengan </w:t>
      </w:r>
      <w:r w:rsidR="00994E1D">
        <w:t xml:space="preserve">alguno de los tipos de </w:t>
      </w:r>
      <w:r w:rsidR="00A406DA" w:rsidRPr="0019090A">
        <w:t>incidencia</w:t>
      </w:r>
      <w:r w:rsidR="00994E1D">
        <w:t xml:space="preserve"> definidas </w:t>
      </w:r>
      <w:r w:rsidR="004770AE">
        <w:t>en el</w:t>
      </w:r>
      <w:r w:rsidR="00994E1D">
        <w:t xml:space="preserve"> artículo 1</w:t>
      </w:r>
      <w:r w:rsidR="00C34833">
        <w:t>7</w:t>
      </w:r>
      <w:r w:rsidR="00994E1D">
        <w:t xml:space="preserve"> de estos lineamientos. </w:t>
      </w:r>
      <w:r w:rsidR="004253CA" w:rsidRPr="004253CA">
        <w:t xml:space="preserve"> </w:t>
      </w:r>
    </w:p>
    <w:p w:rsidR="004253CA" w:rsidRDefault="004253CA" w:rsidP="004253CA">
      <w:pPr>
        <w:pStyle w:val="Default"/>
        <w:jc w:val="both"/>
      </w:pPr>
    </w:p>
    <w:p w:rsidR="00A406DA" w:rsidRPr="0019090A" w:rsidRDefault="004253CA" w:rsidP="004253CA">
      <w:pPr>
        <w:pStyle w:val="Default"/>
        <w:jc w:val="both"/>
      </w:pPr>
      <w:r>
        <w:t xml:space="preserve">Artículo </w:t>
      </w:r>
      <w:r w:rsidR="00BA4902">
        <w:t>6</w:t>
      </w:r>
      <w:r>
        <w:t>.</w:t>
      </w:r>
      <w:r w:rsidR="00D61DF3">
        <w:t>-</w:t>
      </w:r>
      <w:r>
        <w:t xml:space="preserve"> L</w:t>
      </w:r>
      <w:r w:rsidR="00A406DA" w:rsidRPr="0019090A">
        <w:t xml:space="preserve">a información que proporciona </w:t>
      </w:r>
      <w:r>
        <w:t xml:space="preserve">el </w:t>
      </w:r>
      <w:r w:rsidR="00ED4D24" w:rsidRPr="000B3BBC">
        <w:t xml:space="preserve">Programa de Resultados Electorales Preliminares </w:t>
      </w:r>
      <w:r w:rsidR="00A406DA" w:rsidRPr="0019090A">
        <w:t xml:space="preserve">no constituye el resultado oficial de las elecciones correspondientes. </w:t>
      </w:r>
    </w:p>
    <w:p w:rsidR="00A57897" w:rsidRPr="0019090A" w:rsidRDefault="00A57897" w:rsidP="00A57897">
      <w:pPr>
        <w:pStyle w:val="Default"/>
        <w:jc w:val="both"/>
      </w:pPr>
    </w:p>
    <w:p w:rsidR="00A406DA" w:rsidRPr="0019090A" w:rsidRDefault="00A57897" w:rsidP="00A57897">
      <w:pPr>
        <w:pStyle w:val="Default"/>
        <w:jc w:val="both"/>
      </w:pPr>
      <w:r w:rsidRPr="0019090A">
        <w:t xml:space="preserve">Artículo </w:t>
      </w:r>
      <w:r w:rsidR="00BA4902">
        <w:t>7</w:t>
      </w:r>
      <w:r w:rsidRPr="0019090A">
        <w:t>.</w:t>
      </w:r>
      <w:r w:rsidR="00D61DF3">
        <w:t>-</w:t>
      </w:r>
      <w:r w:rsidR="00A406DA" w:rsidRPr="0019090A">
        <w:t xml:space="preserve"> El </w:t>
      </w:r>
      <w:r w:rsidR="00ED4D24" w:rsidRPr="000B3BBC">
        <w:t xml:space="preserve">Programa de Resultados Electorales Preliminares </w:t>
      </w:r>
      <w:r w:rsidR="00A406DA" w:rsidRPr="0019090A">
        <w:t>es un sistema c</w:t>
      </w:r>
      <w:r w:rsidRPr="0019090A">
        <w:t xml:space="preserve">onformado por recursos humanos, </w:t>
      </w:r>
      <w:r w:rsidR="00A406DA" w:rsidRPr="0019090A">
        <w:t>procedimientos operativos y de seguridad, siste</w:t>
      </w:r>
      <w:r w:rsidRPr="0019090A">
        <w:t xml:space="preserve">mas de comunicación, hardware y </w:t>
      </w:r>
      <w:r w:rsidR="00A406DA" w:rsidRPr="0019090A">
        <w:t>software</w:t>
      </w:r>
      <w:r w:rsidR="00ED4D24">
        <w:t>,</w:t>
      </w:r>
      <w:r w:rsidR="00A406DA" w:rsidRPr="0019090A">
        <w:t xml:space="preserve"> sobre </w:t>
      </w:r>
      <w:r w:rsidR="004B2F32" w:rsidRPr="00480103">
        <w:t>los</w:t>
      </w:r>
      <w:r w:rsidR="00A406DA" w:rsidRPr="004B2F32">
        <w:rPr>
          <w:b/>
        </w:rPr>
        <w:t xml:space="preserve"> </w:t>
      </w:r>
      <w:r w:rsidR="00A406DA" w:rsidRPr="0019090A">
        <w:t xml:space="preserve">que el Consejo Estatal Electoral </w:t>
      </w:r>
      <w:r w:rsidRPr="0019090A">
        <w:t xml:space="preserve">tiene derecho </w:t>
      </w:r>
      <w:r w:rsidR="00A406DA" w:rsidRPr="0019090A">
        <w:t xml:space="preserve">para su uso, modificación y adecuación. </w:t>
      </w:r>
    </w:p>
    <w:p w:rsidR="009B797F" w:rsidRPr="0019090A" w:rsidRDefault="009B797F" w:rsidP="00A57897">
      <w:pPr>
        <w:pStyle w:val="Default"/>
        <w:jc w:val="both"/>
      </w:pPr>
    </w:p>
    <w:p w:rsidR="00A406DA" w:rsidRPr="0019090A" w:rsidRDefault="00A57897" w:rsidP="00A57897">
      <w:pPr>
        <w:pStyle w:val="Default"/>
        <w:jc w:val="both"/>
      </w:pPr>
      <w:r w:rsidRPr="0019090A">
        <w:t xml:space="preserve">Artículo </w:t>
      </w:r>
      <w:r w:rsidR="00BA4902">
        <w:t>8</w:t>
      </w:r>
      <w:r w:rsidR="008936D4" w:rsidRPr="0019090A">
        <w:t>.</w:t>
      </w:r>
      <w:r w:rsidR="00D61DF3">
        <w:t>-</w:t>
      </w:r>
      <w:r w:rsidR="00A406DA" w:rsidRPr="0019090A">
        <w:t xml:space="preserve"> Para garantizar un funcionamiento ade</w:t>
      </w:r>
      <w:r w:rsidRPr="0019090A">
        <w:t>cuado del</w:t>
      </w:r>
      <w:r w:rsidR="00D61DF3" w:rsidRPr="00D61DF3">
        <w:t xml:space="preserve"> </w:t>
      </w:r>
      <w:r w:rsidR="00D61DF3" w:rsidRPr="000B3BBC">
        <w:t>Programa de Resultados Electorales Preliminares</w:t>
      </w:r>
      <w:r w:rsidRPr="0019090A">
        <w:t>, el C</w:t>
      </w:r>
      <w:r w:rsidR="00D61DF3">
        <w:t xml:space="preserve">onsejo </w:t>
      </w:r>
      <w:r w:rsidR="00D61DF3" w:rsidRPr="0019090A">
        <w:t>E</w:t>
      </w:r>
      <w:r w:rsidR="00D61DF3">
        <w:t xml:space="preserve">statal </w:t>
      </w:r>
      <w:r w:rsidRPr="0019090A">
        <w:t>E</w:t>
      </w:r>
      <w:r w:rsidR="00D61DF3">
        <w:t>lectoral</w:t>
      </w:r>
      <w:r w:rsidRPr="0019090A">
        <w:t xml:space="preserve"> se apoya </w:t>
      </w:r>
      <w:r w:rsidR="00A406DA" w:rsidRPr="0019090A">
        <w:t>en consultores externos; para lo cual contrata s</w:t>
      </w:r>
      <w:r w:rsidRPr="0019090A">
        <w:t xml:space="preserve">ervicios de empresas o personas </w:t>
      </w:r>
      <w:r w:rsidR="00A406DA" w:rsidRPr="0019090A">
        <w:t xml:space="preserve">físicas especializadas en áreas como: </w:t>
      </w:r>
      <w:proofErr w:type="spellStart"/>
      <w:r w:rsidR="00A406DA" w:rsidRPr="0019090A">
        <w:t>Hosti</w:t>
      </w:r>
      <w:r w:rsidRPr="0019090A">
        <w:t>ng</w:t>
      </w:r>
      <w:proofErr w:type="spellEnd"/>
      <w:r w:rsidRPr="0019090A">
        <w:t xml:space="preserve"> con el equipo tecnológico de </w:t>
      </w:r>
      <w:r w:rsidR="00A406DA" w:rsidRPr="0019090A">
        <w:t xml:space="preserve">comunicación (servidores y </w:t>
      </w:r>
      <w:proofErr w:type="spellStart"/>
      <w:r w:rsidR="00A406DA" w:rsidRPr="0019090A">
        <w:t>cluster</w:t>
      </w:r>
      <w:proofErr w:type="spellEnd"/>
      <w:r w:rsidR="00A406DA" w:rsidRPr="0019090A">
        <w:t xml:space="preserve">) necesarios; operación de sistemas; programación </w:t>
      </w:r>
      <w:r w:rsidRPr="0019090A">
        <w:t xml:space="preserve"> </w:t>
      </w:r>
      <w:r w:rsidR="00A406DA" w:rsidRPr="0019090A">
        <w:t>de software; soporte técnico; capacitación técnica espe</w:t>
      </w:r>
      <w:r w:rsidRPr="0019090A">
        <w:t xml:space="preserve">cializada al personal operativo </w:t>
      </w:r>
      <w:r w:rsidR="008936D4" w:rsidRPr="0019090A">
        <w:t xml:space="preserve">que el </w:t>
      </w:r>
      <w:r w:rsidR="00D61DF3" w:rsidRPr="0019090A">
        <w:t>C</w:t>
      </w:r>
      <w:r w:rsidR="00D61DF3">
        <w:t xml:space="preserve">onsejo </w:t>
      </w:r>
      <w:r w:rsidR="00D61DF3" w:rsidRPr="0019090A">
        <w:t>E</w:t>
      </w:r>
      <w:r w:rsidR="00D61DF3">
        <w:t xml:space="preserve">statal </w:t>
      </w:r>
      <w:r w:rsidR="00D61DF3" w:rsidRPr="0019090A">
        <w:t>E</w:t>
      </w:r>
      <w:r w:rsidR="00D61DF3">
        <w:t>lectoral</w:t>
      </w:r>
      <w:r w:rsidR="00D61DF3" w:rsidRPr="0019090A">
        <w:t xml:space="preserve"> </w:t>
      </w:r>
      <w:r w:rsidR="008936D4" w:rsidRPr="0019090A">
        <w:t xml:space="preserve">disponga </w:t>
      </w:r>
      <w:r w:rsidR="00A406DA" w:rsidRPr="0019090A">
        <w:t xml:space="preserve">y logística. </w:t>
      </w:r>
    </w:p>
    <w:p w:rsidR="009B797F" w:rsidRDefault="009B797F" w:rsidP="009B797F">
      <w:pPr>
        <w:pStyle w:val="Body"/>
        <w:ind w:right="58"/>
        <w:jc w:val="both"/>
        <w:rPr>
          <w:highlight w:val="yellow"/>
          <w:lang w:val="es-MX"/>
        </w:rPr>
      </w:pPr>
    </w:p>
    <w:p w:rsidR="009B797F" w:rsidRPr="004770AE" w:rsidRDefault="009B797F" w:rsidP="009B797F">
      <w:pPr>
        <w:pStyle w:val="Body"/>
        <w:ind w:right="58"/>
        <w:jc w:val="both"/>
        <w:rPr>
          <w:lang w:val="es-MX"/>
        </w:rPr>
      </w:pPr>
      <w:r w:rsidRPr="00160788">
        <w:rPr>
          <w:lang w:val="es-MX"/>
        </w:rPr>
        <w:t xml:space="preserve">Artículo </w:t>
      </w:r>
      <w:r w:rsidR="00BA4902" w:rsidRPr="00160788">
        <w:rPr>
          <w:lang w:val="es-MX"/>
        </w:rPr>
        <w:t>9</w:t>
      </w:r>
      <w:r w:rsidRPr="00160788">
        <w:rPr>
          <w:lang w:val="es-MX"/>
        </w:rPr>
        <w:t>.- Se integrará un Comité Técnico con el propósito de coordinar el desarrollo de las actividades de diseño y configuración del</w:t>
      </w:r>
      <w:r w:rsidR="00D61DF3" w:rsidRPr="00160788">
        <w:rPr>
          <w:lang w:val="es-MX"/>
        </w:rPr>
        <w:t xml:space="preserve"> Programa de Resultados Electorales Preliminares</w:t>
      </w:r>
      <w:r w:rsidRPr="00160788">
        <w:rPr>
          <w:lang w:val="es-MX"/>
        </w:rPr>
        <w:t>. En dicho Comité participarán</w:t>
      </w:r>
      <w:r w:rsidR="00D61DF3" w:rsidRPr="00160788">
        <w:rPr>
          <w:lang w:val="es-MX"/>
        </w:rPr>
        <w:t xml:space="preserve"> los integrantes de la Comisión de Organización y Vigilancia Electoral,</w:t>
      </w:r>
      <w:r w:rsidRPr="00160788">
        <w:rPr>
          <w:lang w:val="es-MX"/>
        </w:rPr>
        <w:t xml:space="preserve"> el Secretario General, el Coordinador de Organización, </w:t>
      </w:r>
      <w:r w:rsidR="00C34833" w:rsidRPr="00160788">
        <w:rPr>
          <w:lang w:val="es-MX"/>
        </w:rPr>
        <w:t>un técnic</w:t>
      </w:r>
      <w:r w:rsidR="00D61DF3" w:rsidRPr="00160788">
        <w:rPr>
          <w:lang w:val="es-MX"/>
        </w:rPr>
        <w:t>o del área de i</w:t>
      </w:r>
      <w:r w:rsidR="00C34833" w:rsidRPr="00160788">
        <w:rPr>
          <w:lang w:val="es-MX"/>
        </w:rPr>
        <w:t>nformática</w:t>
      </w:r>
      <w:r w:rsidR="00160788" w:rsidRPr="00160788">
        <w:rPr>
          <w:lang w:val="es-MX"/>
        </w:rPr>
        <w:t xml:space="preserve"> del Consejo Estatal Electoral</w:t>
      </w:r>
      <w:r w:rsidR="00C34833" w:rsidRPr="00160788">
        <w:rPr>
          <w:lang w:val="es-MX"/>
        </w:rPr>
        <w:t xml:space="preserve"> y </w:t>
      </w:r>
      <w:r w:rsidRPr="00160788">
        <w:rPr>
          <w:lang w:val="es-MX"/>
        </w:rPr>
        <w:t>un experto en la materia</w:t>
      </w:r>
      <w:r w:rsidR="00C34833" w:rsidRPr="00160788">
        <w:rPr>
          <w:lang w:val="es-MX"/>
        </w:rPr>
        <w:t xml:space="preserve">, </w:t>
      </w:r>
      <w:r w:rsidR="00D61DF3" w:rsidRPr="00160788">
        <w:rPr>
          <w:lang w:val="es-MX"/>
        </w:rPr>
        <w:t xml:space="preserve">estos dos últimos </w:t>
      </w:r>
      <w:r w:rsidRPr="00160788">
        <w:rPr>
          <w:lang w:val="es-MX"/>
        </w:rPr>
        <w:t>design</w:t>
      </w:r>
      <w:r w:rsidR="00C34833" w:rsidRPr="00160788">
        <w:rPr>
          <w:lang w:val="es-MX"/>
        </w:rPr>
        <w:t xml:space="preserve">ados por </w:t>
      </w:r>
      <w:r w:rsidRPr="00160788">
        <w:rPr>
          <w:lang w:val="es-MX"/>
        </w:rPr>
        <w:t>el Presidente</w:t>
      </w:r>
      <w:r w:rsidR="00D61DF3" w:rsidRPr="00160788">
        <w:rPr>
          <w:lang w:val="es-MX"/>
        </w:rPr>
        <w:t xml:space="preserve"> del Consejo Estatal Electoral</w:t>
      </w:r>
      <w:r w:rsidRPr="00160788">
        <w:rPr>
          <w:lang w:val="es-MX"/>
        </w:rPr>
        <w:t xml:space="preserve"> y los consultores externos que se contraten ex profeso, de conformidad con lo establecido en el artículo anterior.</w:t>
      </w:r>
      <w:r w:rsidR="00D61DF3" w:rsidRPr="00160788">
        <w:rPr>
          <w:lang w:val="es-MX"/>
        </w:rPr>
        <w:t xml:space="preserve"> El Comité Técnico será presidido por </w:t>
      </w:r>
      <w:r w:rsidR="00663EBE" w:rsidRPr="00160788">
        <w:rPr>
          <w:lang w:val="es-MX"/>
        </w:rPr>
        <w:t xml:space="preserve">el Titular de </w:t>
      </w:r>
      <w:r w:rsidR="00D61DF3" w:rsidRPr="00160788">
        <w:rPr>
          <w:spacing w:val="1"/>
          <w:lang w:val="es-MX"/>
        </w:rPr>
        <w:t>l</w:t>
      </w:r>
      <w:r w:rsidR="00D61DF3" w:rsidRPr="00160788">
        <w:rPr>
          <w:lang w:val="es-MX"/>
        </w:rPr>
        <w:t>a</w:t>
      </w:r>
      <w:r w:rsidR="00D61DF3" w:rsidRPr="00160788">
        <w:rPr>
          <w:spacing w:val="3"/>
          <w:lang w:val="es-MX"/>
        </w:rPr>
        <w:t xml:space="preserve"> </w:t>
      </w:r>
      <w:r w:rsidR="00D61DF3" w:rsidRPr="00160788">
        <w:rPr>
          <w:lang w:val="es-MX"/>
        </w:rPr>
        <w:t>C</w:t>
      </w:r>
      <w:r w:rsidR="00D61DF3" w:rsidRPr="00160788">
        <w:rPr>
          <w:spacing w:val="-2"/>
          <w:lang w:val="es-MX"/>
        </w:rPr>
        <w:t>o</w:t>
      </w:r>
      <w:r w:rsidR="00D61DF3" w:rsidRPr="00160788">
        <w:rPr>
          <w:spacing w:val="1"/>
          <w:lang w:val="es-MX"/>
        </w:rPr>
        <w:t>m</w:t>
      </w:r>
      <w:r w:rsidR="00D61DF3" w:rsidRPr="00160788">
        <w:rPr>
          <w:spacing w:val="-3"/>
          <w:lang w:val="es-MX"/>
        </w:rPr>
        <w:t>i</w:t>
      </w:r>
      <w:r w:rsidR="00D61DF3" w:rsidRPr="00160788">
        <w:rPr>
          <w:lang w:val="es-MX"/>
        </w:rPr>
        <w:t>sión</w:t>
      </w:r>
      <w:r w:rsidR="00D61DF3" w:rsidRPr="00160788">
        <w:rPr>
          <w:spacing w:val="4"/>
          <w:lang w:val="es-MX"/>
        </w:rPr>
        <w:t xml:space="preserve"> </w:t>
      </w:r>
      <w:r w:rsidR="00D61DF3" w:rsidRPr="00160788">
        <w:rPr>
          <w:spacing w:val="1"/>
          <w:lang w:val="es-MX"/>
        </w:rPr>
        <w:t>d</w:t>
      </w:r>
      <w:r w:rsidR="00D61DF3" w:rsidRPr="00160788">
        <w:rPr>
          <w:lang w:val="es-MX"/>
        </w:rPr>
        <w:t>e</w:t>
      </w:r>
      <w:r w:rsidR="00D61DF3" w:rsidRPr="00160788">
        <w:rPr>
          <w:spacing w:val="1"/>
          <w:lang w:val="es-MX"/>
        </w:rPr>
        <w:t xml:space="preserve"> </w:t>
      </w:r>
      <w:r w:rsidR="00D61DF3" w:rsidRPr="00160788">
        <w:rPr>
          <w:lang w:val="es-MX"/>
        </w:rPr>
        <w:t>Or</w:t>
      </w:r>
      <w:r w:rsidR="00D61DF3" w:rsidRPr="00160788">
        <w:rPr>
          <w:spacing w:val="-2"/>
          <w:lang w:val="es-MX"/>
        </w:rPr>
        <w:t>g</w:t>
      </w:r>
      <w:r w:rsidR="00D61DF3" w:rsidRPr="00160788">
        <w:rPr>
          <w:spacing w:val="1"/>
          <w:lang w:val="es-MX"/>
        </w:rPr>
        <w:t>an</w:t>
      </w:r>
      <w:r w:rsidR="00D61DF3" w:rsidRPr="00160788">
        <w:rPr>
          <w:lang w:val="es-MX"/>
        </w:rPr>
        <w:t>i</w:t>
      </w:r>
      <w:r w:rsidR="00D61DF3" w:rsidRPr="00160788">
        <w:rPr>
          <w:spacing w:val="-3"/>
          <w:lang w:val="es-MX"/>
        </w:rPr>
        <w:t>z</w:t>
      </w:r>
      <w:r w:rsidR="00D61DF3" w:rsidRPr="00160788">
        <w:rPr>
          <w:spacing w:val="1"/>
          <w:lang w:val="es-MX"/>
        </w:rPr>
        <w:t>a</w:t>
      </w:r>
      <w:r w:rsidR="00D61DF3" w:rsidRPr="00160788">
        <w:rPr>
          <w:lang w:val="es-MX"/>
        </w:rPr>
        <w:t>ción</w:t>
      </w:r>
      <w:r w:rsidR="00D61DF3" w:rsidRPr="00160788">
        <w:rPr>
          <w:spacing w:val="4"/>
          <w:lang w:val="es-MX"/>
        </w:rPr>
        <w:t xml:space="preserve"> </w:t>
      </w:r>
      <w:r w:rsidR="00D61DF3" w:rsidRPr="00160788">
        <w:rPr>
          <w:lang w:val="es-MX"/>
        </w:rPr>
        <w:t>y Vi</w:t>
      </w:r>
      <w:r w:rsidR="00D61DF3" w:rsidRPr="00160788">
        <w:rPr>
          <w:spacing w:val="-2"/>
          <w:lang w:val="es-MX"/>
        </w:rPr>
        <w:t>g</w:t>
      </w:r>
      <w:r w:rsidR="00D61DF3" w:rsidRPr="00160788">
        <w:rPr>
          <w:spacing w:val="2"/>
          <w:lang w:val="es-MX"/>
        </w:rPr>
        <w:t>i</w:t>
      </w:r>
      <w:r w:rsidR="00D61DF3" w:rsidRPr="00160788">
        <w:rPr>
          <w:lang w:val="es-MX"/>
        </w:rPr>
        <w:t>la</w:t>
      </w:r>
      <w:r w:rsidR="00D61DF3" w:rsidRPr="00160788">
        <w:rPr>
          <w:spacing w:val="1"/>
          <w:lang w:val="es-MX"/>
        </w:rPr>
        <w:t>n</w:t>
      </w:r>
      <w:r w:rsidR="00D61DF3" w:rsidRPr="00160788">
        <w:rPr>
          <w:lang w:val="es-MX"/>
        </w:rPr>
        <w:t>cia</w:t>
      </w:r>
      <w:r w:rsidR="00D61DF3" w:rsidRPr="00160788">
        <w:rPr>
          <w:spacing w:val="3"/>
          <w:lang w:val="es-MX"/>
        </w:rPr>
        <w:t xml:space="preserve"> </w:t>
      </w:r>
      <w:r w:rsidR="00D61DF3" w:rsidRPr="00160788">
        <w:rPr>
          <w:lang w:val="es-MX"/>
        </w:rPr>
        <w:t>Elec</w:t>
      </w:r>
      <w:r w:rsidR="00D61DF3" w:rsidRPr="00160788">
        <w:rPr>
          <w:spacing w:val="-1"/>
          <w:lang w:val="es-MX"/>
        </w:rPr>
        <w:t>t</w:t>
      </w:r>
      <w:r w:rsidR="00D61DF3" w:rsidRPr="00160788">
        <w:rPr>
          <w:spacing w:val="1"/>
          <w:lang w:val="es-MX"/>
        </w:rPr>
        <w:t>o</w:t>
      </w:r>
      <w:r w:rsidR="00D61DF3" w:rsidRPr="00160788">
        <w:rPr>
          <w:lang w:val="es-MX"/>
        </w:rPr>
        <w:t>ral.</w:t>
      </w:r>
    </w:p>
    <w:p w:rsidR="00663EBE" w:rsidRPr="004770AE" w:rsidRDefault="00663EBE" w:rsidP="009B797F">
      <w:pPr>
        <w:pStyle w:val="Body"/>
        <w:ind w:right="64"/>
        <w:jc w:val="both"/>
        <w:rPr>
          <w:lang w:val="es-MX"/>
        </w:rPr>
      </w:pPr>
    </w:p>
    <w:p w:rsidR="009B797F" w:rsidRPr="00F157CD" w:rsidRDefault="009B797F" w:rsidP="009B797F">
      <w:pPr>
        <w:pStyle w:val="Body"/>
        <w:ind w:right="64"/>
        <w:jc w:val="both"/>
        <w:rPr>
          <w:lang w:val="es-MX"/>
        </w:rPr>
      </w:pPr>
      <w:r w:rsidRPr="004770AE">
        <w:rPr>
          <w:lang w:val="es-MX"/>
        </w:rPr>
        <w:t>Art</w:t>
      </w:r>
      <w:r w:rsidRPr="004770AE">
        <w:rPr>
          <w:spacing w:val="-2"/>
          <w:lang w:val="es-MX"/>
        </w:rPr>
        <w:t>í</w:t>
      </w:r>
      <w:r w:rsidRPr="004770AE">
        <w:rPr>
          <w:lang w:val="es-MX"/>
        </w:rPr>
        <w:t>c</w:t>
      </w:r>
      <w:r w:rsidRPr="004770AE">
        <w:rPr>
          <w:spacing w:val="1"/>
          <w:lang w:val="es-MX"/>
        </w:rPr>
        <w:t>u</w:t>
      </w:r>
      <w:r w:rsidRPr="004770AE">
        <w:rPr>
          <w:lang w:val="es-MX"/>
        </w:rPr>
        <w:t>lo</w:t>
      </w:r>
      <w:r w:rsidRPr="004770AE">
        <w:rPr>
          <w:spacing w:val="3"/>
          <w:lang w:val="es-MX"/>
        </w:rPr>
        <w:t xml:space="preserve"> </w:t>
      </w:r>
      <w:r w:rsidR="00BA4902">
        <w:rPr>
          <w:spacing w:val="1"/>
          <w:lang w:val="es-MX"/>
        </w:rPr>
        <w:t>10</w:t>
      </w:r>
      <w:r w:rsidRPr="004770AE">
        <w:rPr>
          <w:spacing w:val="1"/>
          <w:lang w:val="es-MX"/>
        </w:rPr>
        <w:t>.</w:t>
      </w:r>
      <w:r w:rsidRPr="004770AE">
        <w:rPr>
          <w:lang w:val="es-MX"/>
        </w:rPr>
        <w:t>-</w:t>
      </w:r>
      <w:r w:rsidRPr="004770AE">
        <w:rPr>
          <w:spacing w:val="2"/>
          <w:lang w:val="es-MX"/>
        </w:rPr>
        <w:t xml:space="preserve"> </w:t>
      </w:r>
      <w:r w:rsidRPr="004770AE">
        <w:rPr>
          <w:spacing w:val="1"/>
          <w:lang w:val="es-MX"/>
        </w:rPr>
        <w:t>L</w:t>
      </w:r>
      <w:r w:rsidRPr="004770AE">
        <w:rPr>
          <w:lang w:val="es-MX"/>
        </w:rPr>
        <w:t>a</w:t>
      </w:r>
      <w:r w:rsidRPr="004770AE">
        <w:rPr>
          <w:spacing w:val="3"/>
          <w:lang w:val="es-MX"/>
        </w:rPr>
        <w:t xml:space="preserve"> </w:t>
      </w:r>
      <w:r w:rsidRPr="004770AE">
        <w:rPr>
          <w:lang w:val="es-MX"/>
        </w:rPr>
        <w:t>C</w:t>
      </w:r>
      <w:r w:rsidRPr="004770AE">
        <w:rPr>
          <w:spacing w:val="-2"/>
          <w:lang w:val="es-MX"/>
        </w:rPr>
        <w:t>o</w:t>
      </w:r>
      <w:r w:rsidRPr="004770AE">
        <w:rPr>
          <w:spacing w:val="1"/>
          <w:lang w:val="es-MX"/>
        </w:rPr>
        <w:t>m</w:t>
      </w:r>
      <w:r w:rsidRPr="004770AE">
        <w:rPr>
          <w:spacing w:val="-3"/>
          <w:lang w:val="es-MX"/>
        </w:rPr>
        <w:t>i</w:t>
      </w:r>
      <w:r w:rsidRPr="004770AE">
        <w:rPr>
          <w:lang w:val="es-MX"/>
        </w:rPr>
        <w:t>sión</w:t>
      </w:r>
      <w:r w:rsidRPr="004770AE">
        <w:rPr>
          <w:spacing w:val="4"/>
          <w:lang w:val="es-MX"/>
        </w:rPr>
        <w:t xml:space="preserve"> </w:t>
      </w:r>
      <w:r w:rsidRPr="004770AE">
        <w:rPr>
          <w:spacing w:val="1"/>
          <w:lang w:val="es-MX"/>
        </w:rPr>
        <w:t>d</w:t>
      </w:r>
      <w:r w:rsidRPr="004770AE">
        <w:rPr>
          <w:lang w:val="es-MX"/>
        </w:rPr>
        <w:t>e</w:t>
      </w:r>
      <w:r w:rsidRPr="004770AE">
        <w:rPr>
          <w:spacing w:val="1"/>
          <w:lang w:val="es-MX"/>
        </w:rPr>
        <w:t xml:space="preserve"> </w:t>
      </w:r>
      <w:r w:rsidRPr="004770AE">
        <w:rPr>
          <w:lang w:val="es-MX"/>
        </w:rPr>
        <w:t>Or</w:t>
      </w:r>
      <w:r w:rsidRPr="004770AE">
        <w:rPr>
          <w:spacing w:val="-2"/>
          <w:lang w:val="es-MX"/>
        </w:rPr>
        <w:t>g</w:t>
      </w:r>
      <w:r w:rsidRPr="004770AE">
        <w:rPr>
          <w:spacing w:val="1"/>
          <w:lang w:val="es-MX"/>
        </w:rPr>
        <w:t>an</w:t>
      </w:r>
      <w:r w:rsidRPr="004770AE">
        <w:rPr>
          <w:lang w:val="es-MX"/>
        </w:rPr>
        <w:t>i</w:t>
      </w:r>
      <w:r w:rsidRPr="004770AE">
        <w:rPr>
          <w:spacing w:val="-3"/>
          <w:lang w:val="es-MX"/>
        </w:rPr>
        <w:t>z</w:t>
      </w:r>
      <w:r w:rsidRPr="004770AE">
        <w:rPr>
          <w:spacing w:val="1"/>
          <w:lang w:val="es-MX"/>
        </w:rPr>
        <w:t>a</w:t>
      </w:r>
      <w:r w:rsidRPr="004770AE">
        <w:rPr>
          <w:lang w:val="es-MX"/>
        </w:rPr>
        <w:t>ción</w:t>
      </w:r>
      <w:r w:rsidRPr="004770AE">
        <w:rPr>
          <w:spacing w:val="4"/>
          <w:lang w:val="es-MX"/>
        </w:rPr>
        <w:t xml:space="preserve"> </w:t>
      </w:r>
      <w:r w:rsidRPr="004770AE">
        <w:rPr>
          <w:lang w:val="es-MX"/>
        </w:rPr>
        <w:t>y Vi</w:t>
      </w:r>
      <w:r w:rsidRPr="004770AE">
        <w:rPr>
          <w:spacing w:val="-2"/>
          <w:lang w:val="es-MX"/>
        </w:rPr>
        <w:t>g</w:t>
      </w:r>
      <w:r w:rsidRPr="004770AE">
        <w:rPr>
          <w:spacing w:val="2"/>
          <w:lang w:val="es-MX"/>
        </w:rPr>
        <w:t>i</w:t>
      </w:r>
      <w:r w:rsidRPr="004770AE">
        <w:rPr>
          <w:lang w:val="es-MX"/>
        </w:rPr>
        <w:t>la</w:t>
      </w:r>
      <w:r w:rsidRPr="004770AE">
        <w:rPr>
          <w:spacing w:val="1"/>
          <w:lang w:val="es-MX"/>
        </w:rPr>
        <w:t>n</w:t>
      </w:r>
      <w:r w:rsidRPr="004770AE">
        <w:rPr>
          <w:lang w:val="es-MX"/>
        </w:rPr>
        <w:t>cia</w:t>
      </w:r>
      <w:r w:rsidRPr="004770AE">
        <w:rPr>
          <w:spacing w:val="3"/>
          <w:lang w:val="es-MX"/>
        </w:rPr>
        <w:t xml:space="preserve"> </w:t>
      </w:r>
      <w:r w:rsidRPr="004770AE">
        <w:rPr>
          <w:lang w:val="es-MX"/>
        </w:rPr>
        <w:t>Elec</w:t>
      </w:r>
      <w:r w:rsidRPr="004770AE">
        <w:rPr>
          <w:spacing w:val="-1"/>
          <w:lang w:val="es-MX"/>
        </w:rPr>
        <w:t>t</w:t>
      </w:r>
      <w:r w:rsidRPr="004770AE">
        <w:rPr>
          <w:spacing w:val="1"/>
          <w:lang w:val="es-MX"/>
        </w:rPr>
        <w:t>o</w:t>
      </w:r>
      <w:r w:rsidRPr="004770AE">
        <w:rPr>
          <w:lang w:val="es-MX"/>
        </w:rPr>
        <w:t>ral</w:t>
      </w:r>
      <w:r w:rsidRPr="004770AE">
        <w:rPr>
          <w:spacing w:val="2"/>
          <w:lang w:val="es-MX"/>
        </w:rPr>
        <w:t xml:space="preserve"> </w:t>
      </w:r>
      <w:r w:rsidRPr="004770AE">
        <w:rPr>
          <w:lang w:val="es-MX"/>
        </w:rPr>
        <w:t>s</w:t>
      </w:r>
      <w:r w:rsidRPr="004770AE">
        <w:rPr>
          <w:spacing w:val="1"/>
          <w:lang w:val="es-MX"/>
        </w:rPr>
        <w:t>e</w:t>
      </w:r>
      <w:r w:rsidRPr="004770AE">
        <w:rPr>
          <w:lang w:val="es-MX"/>
        </w:rPr>
        <w:t>rá</w:t>
      </w:r>
      <w:r w:rsidRPr="004770AE">
        <w:rPr>
          <w:spacing w:val="3"/>
          <w:lang w:val="es-MX"/>
        </w:rPr>
        <w:t xml:space="preserve"> </w:t>
      </w:r>
      <w:r w:rsidRPr="004770AE">
        <w:rPr>
          <w:lang w:val="es-MX"/>
        </w:rPr>
        <w:t xml:space="preserve">la </w:t>
      </w:r>
      <w:r w:rsidRPr="004770AE">
        <w:rPr>
          <w:spacing w:val="1"/>
          <w:lang w:val="es-MX"/>
        </w:rPr>
        <w:t>en</w:t>
      </w:r>
      <w:r w:rsidRPr="004770AE">
        <w:rPr>
          <w:lang w:val="es-MX"/>
        </w:rPr>
        <w:t>c</w:t>
      </w:r>
      <w:r w:rsidRPr="004770AE">
        <w:rPr>
          <w:spacing w:val="1"/>
          <w:lang w:val="es-MX"/>
        </w:rPr>
        <w:t>a</w:t>
      </w:r>
      <w:r w:rsidRPr="004770AE">
        <w:rPr>
          <w:lang w:val="es-MX"/>
        </w:rPr>
        <w:t>r</w:t>
      </w:r>
      <w:r w:rsidRPr="004770AE">
        <w:rPr>
          <w:spacing w:val="-2"/>
          <w:lang w:val="es-MX"/>
        </w:rPr>
        <w:t>g</w:t>
      </w:r>
      <w:r w:rsidRPr="004770AE">
        <w:rPr>
          <w:spacing w:val="1"/>
          <w:lang w:val="es-MX"/>
        </w:rPr>
        <w:t>ad</w:t>
      </w:r>
      <w:r w:rsidRPr="004770AE">
        <w:rPr>
          <w:lang w:val="es-MX"/>
        </w:rPr>
        <w:t xml:space="preserve">a </w:t>
      </w:r>
      <w:r w:rsidRPr="004770AE">
        <w:rPr>
          <w:spacing w:val="1"/>
          <w:lang w:val="es-MX"/>
        </w:rPr>
        <w:t>d</w:t>
      </w:r>
      <w:r w:rsidRPr="004770AE">
        <w:rPr>
          <w:lang w:val="es-MX"/>
        </w:rPr>
        <w:t xml:space="preserve">e </w:t>
      </w:r>
      <w:r w:rsidRPr="004770AE">
        <w:rPr>
          <w:spacing w:val="1"/>
          <w:lang w:val="es-MX"/>
        </w:rPr>
        <w:t>a</w:t>
      </w:r>
      <w:r w:rsidRPr="004770AE">
        <w:rPr>
          <w:lang w:val="es-MX"/>
        </w:rPr>
        <w:t>t</w:t>
      </w:r>
      <w:r w:rsidRPr="004770AE">
        <w:rPr>
          <w:spacing w:val="-1"/>
          <w:lang w:val="es-MX"/>
        </w:rPr>
        <w:t>e</w:t>
      </w:r>
      <w:r w:rsidRPr="004770AE">
        <w:rPr>
          <w:spacing w:val="1"/>
          <w:lang w:val="es-MX"/>
        </w:rPr>
        <w:t>nd</w:t>
      </w:r>
      <w:r w:rsidRPr="004770AE">
        <w:rPr>
          <w:spacing w:val="-1"/>
          <w:lang w:val="es-MX"/>
        </w:rPr>
        <w:t>e</w:t>
      </w:r>
      <w:r w:rsidRPr="004770AE">
        <w:rPr>
          <w:lang w:val="es-MX"/>
        </w:rPr>
        <w:t>r</w:t>
      </w:r>
      <w:r w:rsidRPr="004770AE">
        <w:rPr>
          <w:spacing w:val="1"/>
          <w:lang w:val="es-MX"/>
        </w:rPr>
        <w:t xml:space="preserve"> </w:t>
      </w:r>
      <w:r w:rsidRPr="004770AE">
        <w:rPr>
          <w:lang w:val="es-MX"/>
        </w:rPr>
        <w:t xml:space="preserve">los </w:t>
      </w:r>
      <w:r w:rsidRPr="004770AE">
        <w:rPr>
          <w:spacing w:val="1"/>
          <w:lang w:val="es-MX"/>
        </w:rPr>
        <w:t>a</w:t>
      </w:r>
      <w:r w:rsidRPr="004770AE">
        <w:rPr>
          <w:lang w:val="es-MX"/>
        </w:rPr>
        <w:t>s</w:t>
      </w:r>
      <w:r w:rsidRPr="004770AE">
        <w:rPr>
          <w:spacing w:val="-1"/>
          <w:lang w:val="es-MX"/>
        </w:rPr>
        <w:t>u</w:t>
      </w:r>
      <w:r w:rsidRPr="004770AE">
        <w:rPr>
          <w:spacing w:val="1"/>
          <w:lang w:val="es-MX"/>
        </w:rPr>
        <w:t>n</w:t>
      </w:r>
      <w:r w:rsidRPr="004770AE">
        <w:rPr>
          <w:lang w:val="es-MX"/>
        </w:rPr>
        <w:t>t</w:t>
      </w:r>
      <w:r w:rsidRPr="004770AE">
        <w:rPr>
          <w:spacing w:val="1"/>
          <w:lang w:val="es-MX"/>
        </w:rPr>
        <w:t>o</w:t>
      </w:r>
      <w:r w:rsidRPr="004770AE">
        <w:rPr>
          <w:lang w:val="es-MX"/>
        </w:rPr>
        <w:t>s</w:t>
      </w:r>
      <w:r w:rsidRPr="004770AE">
        <w:rPr>
          <w:spacing w:val="2"/>
          <w:lang w:val="es-MX"/>
        </w:rPr>
        <w:t xml:space="preserve"> </w:t>
      </w:r>
      <w:r w:rsidRPr="004770AE">
        <w:rPr>
          <w:spacing w:val="-3"/>
          <w:lang w:val="es-MX"/>
        </w:rPr>
        <w:t>r</w:t>
      </w:r>
      <w:r w:rsidRPr="004770AE">
        <w:rPr>
          <w:spacing w:val="1"/>
          <w:lang w:val="es-MX"/>
        </w:rPr>
        <w:t>e</w:t>
      </w:r>
      <w:r w:rsidRPr="004770AE">
        <w:rPr>
          <w:lang w:val="es-MX"/>
        </w:rPr>
        <w:t>laci</w:t>
      </w:r>
      <w:r w:rsidRPr="004770AE">
        <w:rPr>
          <w:spacing w:val="1"/>
          <w:lang w:val="es-MX"/>
        </w:rPr>
        <w:t>on</w:t>
      </w:r>
      <w:r w:rsidRPr="004770AE">
        <w:rPr>
          <w:spacing w:val="-1"/>
          <w:lang w:val="es-MX"/>
        </w:rPr>
        <w:t>a</w:t>
      </w:r>
      <w:r w:rsidRPr="004770AE">
        <w:rPr>
          <w:spacing w:val="1"/>
          <w:lang w:val="es-MX"/>
        </w:rPr>
        <w:t>do</w:t>
      </w:r>
      <w:r w:rsidRPr="004770AE">
        <w:rPr>
          <w:lang w:val="es-MX"/>
        </w:rPr>
        <w:t>s</w:t>
      </w:r>
      <w:r w:rsidRPr="004770AE">
        <w:rPr>
          <w:spacing w:val="2"/>
          <w:lang w:val="es-MX"/>
        </w:rPr>
        <w:t xml:space="preserve"> </w:t>
      </w:r>
      <w:r w:rsidRPr="004770AE">
        <w:rPr>
          <w:spacing w:val="-2"/>
          <w:lang w:val="es-MX"/>
        </w:rPr>
        <w:t>c</w:t>
      </w:r>
      <w:r w:rsidRPr="004770AE">
        <w:rPr>
          <w:spacing w:val="1"/>
          <w:lang w:val="es-MX"/>
        </w:rPr>
        <w:t>o</w:t>
      </w:r>
      <w:r w:rsidRPr="004770AE">
        <w:rPr>
          <w:lang w:val="es-MX"/>
        </w:rPr>
        <w:t>n</w:t>
      </w:r>
      <w:r w:rsidRPr="004770AE">
        <w:rPr>
          <w:spacing w:val="3"/>
          <w:lang w:val="es-MX"/>
        </w:rPr>
        <w:t xml:space="preserve"> </w:t>
      </w:r>
      <w:r w:rsidRPr="004770AE">
        <w:rPr>
          <w:lang w:val="es-MX"/>
        </w:rPr>
        <w:t xml:space="preserve">la </w:t>
      </w:r>
      <w:r w:rsidRPr="004770AE">
        <w:rPr>
          <w:spacing w:val="-1"/>
          <w:lang w:val="es-MX"/>
        </w:rPr>
        <w:t>o</w:t>
      </w:r>
      <w:r w:rsidRPr="004770AE">
        <w:rPr>
          <w:spacing w:val="1"/>
          <w:lang w:val="es-MX"/>
        </w:rPr>
        <w:t>pe</w:t>
      </w:r>
      <w:r w:rsidRPr="004770AE">
        <w:rPr>
          <w:lang w:val="es-MX"/>
        </w:rPr>
        <w:t xml:space="preserve">ración </w:t>
      </w:r>
      <w:r w:rsidRPr="004770AE">
        <w:rPr>
          <w:spacing w:val="1"/>
          <w:lang w:val="es-MX"/>
        </w:rPr>
        <w:t>d</w:t>
      </w:r>
      <w:r w:rsidRPr="004770AE">
        <w:rPr>
          <w:spacing w:val="-1"/>
          <w:lang w:val="es-MX"/>
        </w:rPr>
        <w:t>e</w:t>
      </w:r>
      <w:r w:rsidRPr="004770AE">
        <w:rPr>
          <w:lang w:val="es-MX"/>
        </w:rPr>
        <w:t xml:space="preserve">l </w:t>
      </w:r>
      <w:r w:rsidR="00D61DF3" w:rsidRPr="00D61DF3">
        <w:rPr>
          <w:lang w:val="es-MX"/>
        </w:rPr>
        <w:t>Programa de Resultados Electorales Preliminares</w:t>
      </w:r>
      <w:r w:rsidR="00D61DF3" w:rsidRPr="004770AE">
        <w:rPr>
          <w:spacing w:val="1"/>
          <w:lang w:val="es-MX"/>
        </w:rPr>
        <w:t xml:space="preserve"> </w:t>
      </w:r>
      <w:r w:rsidRPr="004770AE">
        <w:rPr>
          <w:spacing w:val="1"/>
          <w:lang w:val="es-MX"/>
        </w:rPr>
        <w:t>durante su operación</w:t>
      </w:r>
      <w:r w:rsidRPr="004770AE">
        <w:rPr>
          <w:lang w:val="es-MX"/>
        </w:rPr>
        <w:t>.</w:t>
      </w:r>
    </w:p>
    <w:p w:rsidR="00A57897" w:rsidRPr="0019090A" w:rsidRDefault="00A57897" w:rsidP="00A57897">
      <w:pPr>
        <w:pStyle w:val="Default"/>
        <w:jc w:val="both"/>
      </w:pPr>
    </w:p>
    <w:p w:rsidR="00A57897" w:rsidRPr="009E1016" w:rsidRDefault="008936D4" w:rsidP="00A57897">
      <w:pPr>
        <w:pStyle w:val="Default"/>
        <w:jc w:val="both"/>
      </w:pPr>
      <w:r w:rsidRPr="009E1016">
        <w:t xml:space="preserve">Artículo </w:t>
      </w:r>
      <w:r w:rsidR="00BA4902">
        <w:t>11</w:t>
      </w:r>
      <w:r w:rsidRPr="009E1016">
        <w:t>.</w:t>
      </w:r>
      <w:r w:rsidR="00F43B0A">
        <w:t>-</w:t>
      </w:r>
      <w:r w:rsidRPr="009E1016">
        <w:t xml:space="preserve"> </w:t>
      </w:r>
      <w:r w:rsidR="00A406DA" w:rsidRPr="009E1016">
        <w:t xml:space="preserve">A </w:t>
      </w:r>
      <w:r w:rsidRPr="009E1016">
        <w:t>las diecisiete treinta horas</w:t>
      </w:r>
      <w:r w:rsidR="004B2F32" w:rsidRPr="009E1016">
        <w:t xml:space="preserve"> del día de la </w:t>
      </w:r>
      <w:r w:rsidR="00D61DF3">
        <w:t xml:space="preserve">jornada electoral, </w:t>
      </w:r>
      <w:r w:rsidR="00A406DA" w:rsidRPr="009E1016">
        <w:t xml:space="preserve">antes de </w:t>
      </w:r>
      <w:r w:rsidR="00A57897" w:rsidRPr="009E1016">
        <w:t xml:space="preserve">iniciarse la transmisión de los </w:t>
      </w:r>
      <w:r w:rsidR="00A406DA" w:rsidRPr="009E1016">
        <w:t>datos de</w:t>
      </w:r>
      <w:r w:rsidR="006A64EC">
        <w:t xml:space="preserve"> las “copias PREP”,</w:t>
      </w:r>
      <w:r w:rsidR="00A406DA" w:rsidRPr="009E1016">
        <w:t xml:space="preserve"> </w:t>
      </w:r>
      <w:r w:rsidR="00A57897" w:rsidRPr="009E1016">
        <w:t xml:space="preserve">se verificará en el </w:t>
      </w:r>
      <w:r w:rsidR="00A406DA" w:rsidRPr="009E1016">
        <w:t xml:space="preserve">servidor central del Centro Estatal del </w:t>
      </w:r>
      <w:r w:rsidR="00D61DF3" w:rsidRPr="000B3BBC">
        <w:t>Programa de Resultados Electorales Preliminares</w:t>
      </w:r>
      <w:r w:rsidR="006A64EC">
        <w:t xml:space="preserve"> que se ubica en las instalaciones del Consejo Estatal Electoral,</w:t>
      </w:r>
      <w:r w:rsidR="00D61DF3" w:rsidRPr="009E1016">
        <w:t xml:space="preserve"> </w:t>
      </w:r>
      <w:r w:rsidR="00A406DA" w:rsidRPr="009E1016">
        <w:t>que l</w:t>
      </w:r>
      <w:r w:rsidR="00F43B0A">
        <w:t>a base de datos se encuentre</w:t>
      </w:r>
      <w:r w:rsidR="00A57897" w:rsidRPr="009E1016">
        <w:t xml:space="preserve"> </w:t>
      </w:r>
      <w:r w:rsidR="00F43B0A">
        <w:t>vacía</w:t>
      </w:r>
      <w:r w:rsidR="00A406DA" w:rsidRPr="009E1016">
        <w:t>, en ceros. Dicha verificación se realizará e</w:t>
      </w:r>
      <w:r w:rsidR="00A57897" w:rsidRPr="009E1016">
        <w:t>n presencia de notario público,</w:t>
      </w:r>
      <w:r w:rsidR="004B2F32" w:rsidRPr="009E1016">
        <w:t xml:space="preserve"> así como por los integrantes del</w:t>
      </w:r>
      <w:r w:rsidR="00F43B0A">
        <w:t xml:space="preserve"> Consejo Estatal Electoral</w:t>
      </w:r>
      <w:r w:rsidR="004223B4">
        <w:t>, en los términos del artículo 49 párrafo segundo de la Ley Electoral del Estado de Sinaloa, que estuvieren presen</w:t>
      </w:r>
      <w:r w:rsidR="004B2F32" w:rsidRPr="009E1016">
        <w:t>tes</w:t>
      </w:r>
      <w:r w:rsidR="004223B4">
        <w:t>.</w:t>
      </w:r>
    </w:p>
    <w:p w:rsidR="00790DC7" w:rsidRPr="004B2F32" w:rsidRDefault="00790DC7" w:rsidP="00A57897">
      <w:pPr>
        <w:pStyle w:val="Default"/>
        <w:jc w:val="both"/>
        <w:rPr>
          <w:b/>
        </w:rPr>
      </w:pPr>
    </w:p>
    <w:p w:rsidR="00FF57AD" w:rsidRPr="009E1016" w:rsidRDefault="008936D4" w:rsidP="00790DC7">
      <w:pPr>
        <w:pStyle w:val="Default"/>
        <w:jc w:val="both"/>
        <w:rPr>
          <w:color w:val="FF0000"/>
        </w:rPr>
      </w:pPr>
      <w:r w:rsidRPr="009E1016">
        <w:t xml:space="preserve">Artículo </w:t>
      </w:r>
      <w:r w:rsidR="00994E1D" w:rsidRPr="009E1016">
        <w:t>1</w:t>
      </w:r>
      <w:r w:rsidR="00BA4902">
        <w:t>2</w:t>
      </w:r>
      <w:r w:rsidRPr="009E1016">
        <w:t>.</w:t>
      </w:r>
      <w:r w:rsidR="00F43B0A">
        <w:t>- A</w:t>
      </w:r>
      <w:r w:rsidR="00A406DA" w:rsidRPr="009E1016">
        <w:t xml:space="preserve">l área donde se </w:t>
      </w:r>
      <w:r w:rsidR="00F43B0A">
        <w:t xml:space="preserve">ubica </w:t>
      </w:r>
      <w:r w:rsidR="00A406DA" w:rsidRPr="009E1016">
        <w:t>el</w:t>
      </w:r>
      <w:r w:rsidR="00F43B0A">
        <w:t xml:space="preserve"> </w:t>
      </w:r>
      <w:r w:rsidR="00F43B0A" w:rsidRPr="009E1016">
        <w:t xml:space="preserve">servidor central del Centro Estatal del </w:t>
      </w:r>
      <w:r w:rsidR="00F43B0A" w:rsidRPr="000B3BBC">
        <w:t>Programa de Resultados Electorales Preliminares</w:t>
      </w:r>
      <w:r w:rsidR="00FB700D">
        <w:t xml:space="preserve"> después de la verificación a que se refiere el artículo anterior</w:t>
      </w:r>
      <w:r w:rsidR="00A406DA" w:rsidRPr="009E1016">
        <w:t xml:space="preserve"> </w:t>
      </w:r>
      <w:r w:rsidR="00A57897" w:rsidRPr="009E1016">
        <w:t xml:space="preserve">sólo podrán ingresar las </w:t>
      </w:r>
      <w:r w:rsidR="00A406DA" w:rsidRPr="009E1016">
        <w:t xml:space="preserve">siguientes personas: el personal </w:t>
      </w:r>
      <w:r w:rsidR="00FB700D">
        <w:t xml:space="preserve">que integra el Comité Técnico, el Presidente </w:t>
      </w:r>
      <w:r w:rsidR="00A57897" w:rsidRPr="009E1016">
        <w:t xml:space="preserve">del Consejo Estatal </w:t>
      </w:r>
      <w:r w:rsidR="00A406DA" w:rsidRPr="009E1016">
        <w:t>Electoral</w:t>
      </w:r>
      <w:r w:rsidR="008B663E">
        <w:t xml:space="preserve">  y los representantes de los </w:t>
      </w:r>
      <w:r w:rsidR="008B663E" w:rsidRPr="0019090A">
        <w:t xml:space="preserve">Partidos Políticos </w:t>
      </w:r>
      <w:r w:rsidR="008B663E">
        <w:t xml:space="preserve">y </w:t>
      </w:r>
      <w:r w:rsidR="008B663E" w:rsidRPr="0019090A">
        <w:t>Coaliciones</w:t>
      </w:r>
      <w:r w:rsidR="008B663E">
        <w:t xml:space="preserve"> que se mencionan en el artículo siguiente.</w:t>
      </w:r>
    </w:p>
    <w:p w:rsidR="00DF145C" w:rsidRPr="008D0D10" w:rsidRDefault="00DF145C" w:rsidP="00542FD9">
      <w:pPr>
        <w:pStyle w:val="Default"/>
        <w:jc w:val="both"/>
        <w:rPr>
          <w:b/>
        </w:rPr>
      </w:pPr>
    </w:p>
    <w:p w:rsidR="00A406DA" w:rsidRPr="0019090A" w:rsidRDefault="008936D4" w:rsidP="00542FD9">
      <w:pPr>
        <w:pStyle w:val="Default"/>
        <w:jc w:val="both"/>
      </w:pPr>
      <w:r w:rsidRPr="00160788">
        <w:t xml:space="preserve">Artículo </w:t>
      </w:r>
      <w:r w:rsidR="00994E1D" w:rsidRPr="00160788">
        <w:t>1</w:t>
      </w:r>
      <w:r w:rsidR="00BA4902" w:rsidRPr="00160788">
        <w:t>3</w:t>
      </w:r>
      <w:r w:rsidR="00FF57AD" w:rsidRPr="00160788">
        <w:t>.</w:t>
      </w:r>
      <w:r w:rsidR="00A406DA" w:rsidRPr="00160788">
        <w:t xml:space="preserve"> Los Partidos Políticos</w:t>
      </w:r>
      <w:r w:rsidR="00160788" w:rsidRPr="00160788">
        <w:t>,</w:t>
      </w:r>
      <w:r w:rsidR="00A406DA" w:rsidRPr="00160788">
        <w:t xml:space="preserve"> Coaliciones</w:t>
      </w:r>
      <w:r w:rsidR="00160788" w:rsidRPr="00160788">
        <w:t xml:space="preserve"> y los Consejeros del Poder Legislativo</w:t>
      </w:r>
      <w:r w:rsidR="00A406DA" w:rsidRPr="00160788">
        <w:t xml:space="preserve"> podrán nombrar a</w:t>
      </w:r>
      <w:r w:rsidR="00A57897" w:rsidRPr="00160788">
        <w:t xml:space="preserve"> un representante en </w:t>
      </w:r>
      <w:r w:rsidR="00A406DA" w:rsidRPr="00160788">
        <w:t>calidad de observador durante el desarrollo del</w:t>
      </w:r>
      <w:r w:rsidR="00F43B0A" w:rsidRPr="00160788">
        <w:t xml:space="preserve"> Programa de Resultados Electorales Preliminares</w:t>
      </w:r>
      <w:r w:rsidR="00A406DA" w:rsidRPr="00160788">
        <w:t xml:space="preserve"> </w:t>
      </w:r>
      <w:r w:rsidR="008B663E" w:rsidRPr="00160788">
        <w:t xml:space="preserve">para estar presentes </w:t>
      </w:r>
      <w:r w:rsidR="00A57897" w:rsidRPr="00160788">
        <w:t>en el Centro Estatal del</w:t>
      </w:r>
      <w:r w:rsidR="00D61DF3" w:rsidRPr="00160788">
        <w:t xml:space="preserve"> Programa de Resultados Electorales Preliminares</w:t>
      </w:r>
      <w:r w:rsidR="00A406DA" w:rsidRPr="00160788">
        <w:t xml:space="preserve">; a dichos representantes se les asignará un espacio determinado y no </w:t>
      </w:r>
      <w:r w:rsidR="004223B4" w:rsidRPr="00160788">
        <w:t>obstaculizará</w:t>
      </w:r>
      <w:r w:rsidR="00BA4902" w:rsidRPr="00160788">
        <w:t>n</w:t>
      </w:r>
      <w:r w:rsidR="00A406DA" w:rsidRPr="00160788">
        <w:t xml:space="preserve"> ni </w:t>
      </w:r>
      <w:r w:rsidR="008B663E" w:rsidRPr="00160788">
        <w:t>intervendrán</w:t>
      </w:r>
      <w:r w:rsidR="00A406DA" w:rsidRPr="00160788">
        <w:t xml:space="preserve"> en las actividades del personal que operará el</w:t>
      </w:r>
      <w:r w:rsidR="00D61DF3" w:rsidRPr="00160788">
        <w:t xml:space="preserve"> Programa de Resultados Electorales Preliminares</w:t>
      </w:r>
      <w:r w:rsidR="00A406DA" w:rsidRPr="00160788">
        <w:t xml:space="preserve">. Cada Partido </w:t>
      </w:r>
      <w:r w:rsidR="00EB0725" w:rsidRPr="00160788">
        <w:t>Político o Coalición podrá</w:t>
      </w:r>
      <w:r w:rsidR="00542FD9" w:rsidRPr="00160788">
        <w:t xml:space="preserve"> </w:t>
      </w:r>
      <w:r w:rsidR="00A406DA" w:rsidRPr="00160788">
        <w:t xml:space="preserve">sustituir en todo momento a dichos representantes, con sólo notificarlo por escrito a la Presidencia del </w:t>
      </w:r>
      <w:r w:rsidR="00F43B0A" w:rsidRPr="00160788">
        <w:t>Consejo Estatal Electoral.</w:t>
      </w:r>
    </w:p>
    <w:p w:rsidR="00542FD9" w:rsidRPr="0019090A" w:rsidRDefault="00542FD9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>También podrán acreditar</w:t>
      </w:r>
      <w:r w:rsidR="009C0F82">
        <w:t xml:space="preserve"> un observador</w:t>
      </w:r>
      <w:r w:rsidRPr="0019090A">
        <w:t xml:space="preserve"> en cada uno de los centros distritales del</w:t>
      </w:r>
      <w:r w:rsidR="00D61DF3" w:rsidRPr="00D61DF3">
        <w:t xml:space="preserve"> </w:t>
      </w:r>
      <w:r w:rsidR="00D61DF3" w:rsidRPr="000B3BBC">
        <w:t>Programa de Resultados Electorales Preliminares</w:t>
      </w:r>
      <w:r w:rsidR="008B663E">
        <w:t>, ante la P</w:t>
      </w:r>
      <w:r w:rsidRPr="0019090A">
        <w:t xml:space="preserve">residencia del Consejo Distrital respectivo. Durante el desarrollo del </w:t>
      </w:r>
      <w:r w:rsidR="00D61DF3" w:rsidRPr="000B3BBC">
        <w:t>Programa de Resultados Electorales Preliminares</w:t>
      </w:r>
      <w:r w:rsidR="00D61DF3" w:rsidRPr="0019090A">
        <w:t xml:space="preserve"> </w:t>
      </w:r>
      <w:r w:rsidRPr="0019090A">
        <w:t xml:space="preserve">los observadores acreditados por </w:t>
      </w:r>
      <w:r w:rsidR="00EB0725">
        <w:t>los Partidos</w:t>
      </w:r>
      <w:r w:rsidR="008B663E">
        <w:t xml:space="preserve"> Políticos</w:t>
      </w:r>
      <w:r w:rsidR="00EB0725">
        <w:t xml:space="preserve"> o las C</w:t>
      </w:r>
      <w:r w:rsidRPr="0019090A">
        <w:t xml:space="preserve">oaliciones tendrán un área asignada para su función y </w:t>
      </w:r>
      <w:r w:rsidR="008B663E">
        <w:t xml:space="preserve">no </w:t>
      </w:r>
      <w:r w:rsidRPr="0019090A">
        <w:t>interferir</w:t>
      </w:r>
      <w:r w:rsidR="008B663E">
        <w:t>án</w:t>
      </w:r>
      <w:r w:rsidRPr="0019090A">
        <w:t xml:space="preserve"> en las labores del personal del</w:t>
      </w:r>
      <w:r w:rsidR="00D61DF3" w:rsidRPr="00D61DF3">
        <w:t xml:space="preserve"> </w:t>
      </w:r>
      <w:r w:rsidR="00D61DF3" w:rsidRPr="000B3BBC">
        <w:t>Programa de Resultados Electorales Preliminares</w:t>
      </w:r>
      <w:r w:rsidRPr="0019090A">
        <w:t xml:space="preserve">. </w:t>
      </w:r>
    </w:p>
    <w:p w:rsidR="00542FD9" w:rsidRPr="0019090A" w:rsidRDefault="00542FD9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 xml:space="preserve">Los representantes de </w:t>
      </w:r>
      <w:r w:rsidR="00EB0725">
        <w:t>los Partidos o C</w:t>
      </w:r>
      <w:r w:rsidRPr="0019090A">
        <w:t>oaliciones para tener acceso al espacio donde estará el</w:t>
      </w:r>
      <w:r w:rsidR="00D61DF3" w:rsidRPr="00D61DF3">
        <w:t xml:space="preserve"> </w:t>
      </w:r>
      <w:r w:rsidR="00D61DF3" w:rsidRPr="000B3BBC">
        <w:t>Programa de Resultados Electorales Preliminares</w:t>
      </w:r>
      <w:r w:rsidRPr="0019090A">
        <w:t>, deberá portar un gafete con nombre y fotograf</w:t>
      </w:r>
      <w:r w:rsidR="00EB0725">
        <w:t>ía;</w:t>
      </w:r>
      <w:r w:rsidRPr="0019090A">
        <w:t xml:space="preserve"> este gafete será proporcionado por el Consejo Estatal Electoral</w:t>
      </w:r>
      <w:r w:rsidR="009C0F82">
        <w:t xml:space="preserve"> o el Consejo Distrital correspondiente</w:t>
      </w:r>
      <w:r w:rsidRPr="0019090A">
        <w:t xml:space="preserve">. </w:t>
      </w:r>
    </w:p>
    <w:p w:rsidR="00542FD9" w:rsidRPr="0019090A" w:rsidRDefault="00542FD9" w:rsidP="00A57897">
      <w:pPr>
        <w:pStyle w:val="Default"/>
        <w:jc w:val="both"/>
      </w:pPr>
    </w:p>
    <w:p w:rsidR="00A406DA" w:rsidRPr="0019090A" w:rsidRDefault="00FF57AD" w:rsidP="00A57897">
      <w:pPr>
        <w:pStyle w:val="Default"/>
        <w:jc w:val="both"/>
      </w:pPr>
      <w:r w:rsidRPr="00160788">
        <w:t xml:space="preserve">Artículo </w:t>
      </w:r>
      <w:r w:rsidR="002C1B17" w:rsidRPr="00160788">
        <w:t>1</w:t>
      </w:r>
      <w:r w:rsidR="00226EA9" w:rsidRPr="00160788">
        <w:t>4</w:t>
      </w:r>
      <w:r w:rsidRPr="00160788">
        <w:t>.</w:t>
      </w:r>
      <w:r w:rsidR="008B663E" w:rsidRPr="00160788">
        <w:t>-</w:t>
      </w:r>
      <w:r w:rsidR="00A406DA" w:rsidRPr="00160788">
        <w:t xml:space="preserve"> Cualquier observación</w:t>
      </w:r>
      <w:r w:rsidR="008B663E" w:rsidRPr="00160788">
        <w:t xml:space="preserve"> por parte de</w:t>
      </w:r>
      <w:r w:rsidR="00A406DA" w:rsidRPr="00160788">
        <w:t xml:space="preserve"> </w:t>
      </w:r>
      <w:r w:rsidR="008B663E" w:rsidRPr="00160788">
        <w:t>los Partidos Políticos</w:t>
      </w:r>
      <w:r w:rsidR="00160788" w:rsidRPr="00160788">
        <w:t xml:space="preserve">, </w:t>
      </w:r>
      <w:r w:rsidR="008B663E" w:rsidRPr="00160788">
        <w:t xml:space="preserve"> Coaliciones</w:t>
      </w:r>
      <w:r w:rsidR="00160788" w:rsidRPr="00160788">
        <w:t xml:space="preserve"> y de los Consejeros del Poder Legislativo,</w:t>
      </w:r>
      <w:r w:rsidR="008B663E" w:rsidRPr="00160788">
        <w:t xml:space="preserve"> </w:t>
      </w:r>
      <w:r w:rsidR="00A406DA" w:rsidRPr="00160788">
        <w:t>referida a la o</w:t>
      </w:r>
      <w:r w:rsidR="00EB0725" w:rsidRPr="00160788">
        <w:t>peración del</w:t>
      </w:r>
      <w:r w:rsidR="00D61DF3" w:rsidRPr="00160788">
        <w:t xml:space="preserve"> Programa de Resultados Electorales Preliminares</w:t>
      </w:r>
      <w:r w:rsidR="008B663E" w:rsidRPr="00160788">
        <w:t xml:space="preserve"> </w:t>
      </w:r>
      <w:r w:rsidR="00A406DA" w:rsidRPr="00160788">
        <w:t>deberán plantearla a la Comisión de Organización y Vigilancia Electoral a t</w:t>
      </w:r>
      <w:r w:rsidR="008B663E" w:rsidRPr="00160788">
        <w:t xml:space="preserve">ravés de sus representantes </w:t>
      </w:r>
      <w:r w:rsidR="00A406DA" w:rsidRPr="00160788">
        <w:t>debidamente acreditados ante el</w:t>
      </w:r>
      <w:r w:rsidR="00F43B0A" w:rsidRPr="00160788">
        <w:t xml:space="preserve"> Consejo Estatal Electoral</w:t>
      </w:r>
      <w:r w:rsidR="00160788" w:rsidRPr="00160788">
        <w:t xml:space="preserve"> en los plazos establecidos de conformidad con lo dispuesto en el artículo 16 incisos m)</w:t>
      </w:r>
      <w:r w:rsidR="009050E9" w:rsidRPr="00160788">
        <w:t xml:space="preserve"> y </w:t>
      </w:r>
      <w:r w:rsidR="00160788" w:rsidRPr="00160788">
        <w:t>n) del presente Lineamiento.</w:t>
      </w:r>
      <w:r w:rsidR="00A406DA" w:rsidRPr="0019090A">
        <w:t xml:space="preserve"> </w:t>
      </w:r>
    </w:p>
    <w:p w:rsidR="00FF57AD" w:rsidRPr="0019090A" w:rsidRDefault="00FF57AD" w:rsidP="00A57897">
      <w:pPr>
        <w:pStyle w:val="Default"/>
        <w:jc w:val="both"/>
      </w:pPr>
    </w:p>
    <w:p w:rsidR="00A406DA" w:rsidRPr="0019090A" w:rsidRDefault="00FF57AD" w:rsidP="00A57897">
      <w:pPr>
        <w:pStyle w:val="Default"/>
        <w:jc w:val="both"/>
      </w:pPr>
      <w:r w:rsidRPr="00160788">
        <w:t>Artículo 1</w:t>
      </w:r>
      <w:r w:rsidR="00226EA9" w:rsidRPr="00160788">
        <w:t>5</w:t>
      </w:r>
      <w:r w:rsidRPr="00160788">
        <w:t>.</w:t>
      </w:r>
      <w:r w:rsidR="008B663E" w:rsidRPr="00160788">
        <w:t>-</w:t>
      </w:r>
      <w:r w:rsidR="00A406DA" w:rsidRPr="00160788">
        <w:t xml:space="preserve"> La Presidencia del </w:t>
      </w:r>
      <w:r w:rsidR="00F43B0A" w:rsidRPr="00160788">
        <w:t xml:space="preserve">Consejo Estatal Electoral </w:t>
      </w:r>
      <w:r w:rsidR="00A406DA" w:rsidRPr="00160788">
        <w:t>designará</w:t>
      </w:r>
      <w:r w:rsidR="00160788" w:rsidRPr="00160788">
        <w:t>, de entre el personal asignado a los Consejos Distritales,</w:t>
      </w:r>
      <w:r w:rsidR="00A406DA" w:rsidRPr="00160788">
        <w:t xml:space="preserve"> a los</w:t>
      </w:r>
      <w:r w:rsidR="00F230CB" w:rsidRPr="00160788">
        <w:t xml:space="preserve"> supervisores PREP, </w:t>
      </w:r>
      <w:r w:rsidR="00226EA9" w:rsidRPr="00160788">
        <w:t xml:space="preserve">a los </w:t>
      </w:r>
      <w:r w:rsidR="00F230CB" w:rsidRPr="00160788">
        <w:t xml:space="preserve">acopiadores </w:t>
      </w:r>
      <w:r w:rsidR="00A406DA" w:rsidRPr="00160788">
        <w:t>quienes serán los responsables de recoger los sobres</w:t>
      </w:r>
      <w:r w:rsidR="00FF1FFE" w:rsidRPr="00160788">
        <w:t xml:space="preserve"> del</w:t>
      </w:r>
      <w:r w:rsidR="00A406DA" w:rsidRPr="00160788">
        <w:t xml:space="preserve"> </w:t>
      </w:r>
      <w:r w:rsidR="00D61DF3" w:rsidRPr="00160788">
        <w:t xml:space="preserve">Programa de Resultados Electorales Preliminares </w:t>
      </w:r>
      <w:r w:rsidR="00FF1FFE" w:rsidRPr="00160788">
        <w:t xml:space="preserve">y entregarlos </w:t>
      </w:r>
      <w:r w:rsidR="00A406DA" w:rsidRPr="00160788">
        <w:t>a los digitalizadores</w:t>
      </w:r>
      <w:r w:rsidR="00F230CB" w:rsidRPr="00160788">
        <w:t>,</w:t>
      </w:r>
      <w:r w:rsidR="00F6771F" w:rsidRPr="00160788">
        <w:t xml:space="preserve"> y al demás personal necesario para la operación del</w:t>
      </w:r>
      <w:r w:rsidR="00FF1FFE" w:rsidRPr="00160788">
        <w:t xml:space="preserve"> Programa de Resultados Electorales Preliminares</w:t>
      </w:r>
      <w:r w:rsidR="00F6771F" w:rsidRPr="00160788">
        <w:t xml:space="preserve"> en</w:t>
      </w:r>
      <w:r w:rsidR="001C2556" w:rsidRPr="00160788">
        <w:t xml:space="preserve"> los Consejos Distritales. El listado del personal autorizado para los efectos señalados en el presente artículo, estará a disposición en el Consejo Estatal Electoral para los representantes de partidos políticos y coaliciones, a partir del día previo al de la jornada electoral.</w:t>
      </w:r>
    </w:p>
    <w:p w:rsidR="00FF57AD" w:rsidRPr="0019090A" w:rsidRDefault="00FF57AD" w:rsidP="00A57897">
      <w:pPr>
        <w:pStyle w:val="Default"/>
        <w:jc w:val="both"/>
      </w:pPr>
    </w:p>
    <w:p w:rsidR="00A406DA" w:rsidRDefault="00FF57AD" w:rsidP="00A57897">
      <w:pPr>
        <w:pStyle w:val="Default"/>
        <w:jc w:val="both"/>
      </w:pPr>
      <w:r w:rsidRPr="0019090A">
        <w:t>Artículo 1</w:t>
      </w:r>
      <w:r w:rsidR="00226EA9">
        <w:t>6</w:t>
      </w:r>
      <w:r w:rsidRPr="0019090A">
        <w:t>.</w:t>
      </w:r>
      <w:r w:rsidR="00FF1FFE">
        <w:t>-</w:t>
      </w:r>
      <w:r w:rsidR="00A406DA" w:rsidRPr="0019090A">
        <w:t xml:space="preserve"> El proceso bajo el que se operará el </w:t>
      </w:r>
      <w:r w:rsidR="00D61DF3" w:rsidRPr="000B3BBC">
        <w:t>Programa de Resultados Electorales Preliminares</w:t>
      </w:r>
      <w:r w:rsidR="00D61DF3" w:rsidRPr="0019090A">
        <w:t xml:space="preserve"> </w:t>
      </w:r>
      <w:r w:rsidR="00A406DA" w:rsidRPr="0019090A">
        <w:t xml:space="preserve">se ajustará a los siguientes aspectos: </w:t>
      </w:r>
    </w:p>
    <w:p w:rsidR="005A0929" w:rsidRPr="0019090A" w:rsidRDefault="005A0929" w:rsidP="00A57897">
      <w:pPr>
        <w:pStyle w:val="Default"/>
        <w:jc w:val="both"/>
      </w:pPr>
    </w:p>
    <w:p w:rsidR="00790DC7" w:rsidRDefault="00A406DA" w:rsidP="00A57897">
      <w:pPr>
        <w:pStyle w:val="Default"/>
        <w:jc w:val="both"/>
      </w:pPr>
      <w:r w:rsidRPr="0019090A">
        <w:t>a) Del acta final de escrutinio y cómputo de cada una de l</w:t>
      </w:r>
      <w:r w:rsidR="00FF57AD" w:rsidRPr="0019090A">
        <w:t xml:space="preserve">as elecciones en la casilla, la </w:t>
      </w:r>
      <w:r w:rsidRPr="0019090A">
        <w:t xml:space="preserve">segunda copia será la que se denominará </w:t>
      </w:r>
      <w:r w:rsidR="00FF1FFE">
        <w:t>“</w:t>
      </w:r>
      <w:r w:rsidRPr="0019090A">
        <w:t>copia</w:t>
      </w:r>
      <w:r w:rsidR="00FF1FFE">
        <w:t xml:space="preserve"> PREP”.</w:t>
      </w:r>
    </w:p>
    <w:p w:rsidR="00FF1FFE" w:rsidRPr="0019090A" w:rsidRDefault="00FF1FFE" w:rsidP="00A57897">
      <w:pPr>
        <w:pStyle w:val="Default"/>
        <w:jc w:val="both"/>
      </w:pPr>
    </w:p>
    <w:p w:rsidR="00790DC7" w:rsidRDefault="00A406DA" w:rsidP="00A57897">
      <w:pPr>
        <w:pStyle w:val="Default"/>
        <w:jc w:val="both"/>
      </w:pPr>
      <w:r w:rsidRPr="0019090A">
        <w:t>b) Como parte del material y la documentació</w:t>
      </w:r>
      <w:r w:rsidR="00FF57AD" w:rsidRPr="0019090A">
        <w:t xml:space="preserve">n electoral que se entregará al </w:t>
      </w:r>
      <w:r w:rsidRPr="0019090A">
        <w:t>Presidente de la Mesa Directiva de Casilla, deberá inc</w:t>
      </w:r>
      <w:r w:rsidR="00FF57AD" w:rsidRPr="0019090A">
        <w:t xml:space="preserve">luirse un sobre marcado con las </w:t>
      </w:r>
      <w:r w:rsidRPr="0019090A">
        <w:t xml:space="preserve">letras </w:t>
      </w:r>
      <w:r w:rsidR="00FF1FFE">
        <w:t>PREP.</w:t>
      </w:r>
    </w:p>
    <w:p w:rsidR="00FF1FFE" w:rsidRPr="0019090A" w:rsidRDefault="00FF1FFE" w:rsidP="00A57897">
      <w:pPr>
        <w:pStyle w:val="Default"/>
        <w:jc w:val="both"/>
      </w:pPr>
    </w:p>
    <w:p w:rsidR="00790DC7" w:rsidRDefault="00243F89" w:rsidP="00A57897">
      <w:pPr>
        <w:pStyle w:val="Default"/>
        <w:jc w:val="both"/>
      </w:pPr>
      <w:r w:rsidRPr="0019090A">
        <w:t>c) El P</w:t>
      </w:r>
      <w:r w:rsidR="00A406DA" w:rsidRPr="0019090A">
        <w:t>residente de la mesa directiva de casilla deberá</w:t>
      </w:r>
      <w:r w:rsidR="00FF57AD" w:rsidRPr="0019090A">
        <w:t xml:space="preserve"> introducir en el sobre marcado </w:t>
      </w:r>
      <w:r w:rsidR="00A406DA" w:rsidRPr="0019090A">
        <w:t xml:space="preserve">con las letras </w:t>
      </w:r>
      <w:r w:rsidR="00FF1FFE">
        <w:t xml:space="preserve">PREP </w:t>
      </w:r>
      <w:r w:rsidR="00A406DA" w:rsidRPr="0019090A">
        <w:t>las copias aludidas en el inciso</w:t>
      </w:r>
      <w:r w:rsidR="00FF57AD" w:rsidRPr="0019090A">
        <w:t xml:space="preserve"> a), esto es una copia por cada </w:t>
      </w:r>
      <w:r w:rsidR="00A406DA" w:rsidRPr="0019090A">
        <w:t>una de las actas finales de escrutinio y cómputo co</w:t>
      </w:r>
      <w:r w:rsidR="00FF57AD" w:rsidRPr="0019090A">
        <w:t>rrespondientes</w:t>
      </w:r>
      <w:r w:rsidR="00A96F25">
        <w:t xml:space="preserve"> a todas las elecciones que se hayan celebrado durante la jornada</w:t>
      </w:r>
      <w:r w:rsidR="00F6771F">
        <w:t>.</w:t>
      </w:r>
      <w:r w:rsidR="00FF57AD" w:rsidRPr="0019090A">
        <w:t xml:space="preserve"> </w:t>
      </w:r>
    </w:p>
    <w:p w:rsidR="00F6771F" w:rsidRPr="0019090A" w:rsidRDefault="00F6771F" w:rsidP="00A57897">
      <w:pPr>
        <w:pStyle w:val="Default"/>
        <w:jc w:val="both"/>
      </w:pPr>
    </w:p>
    <w:p w:rsidR="00A406DA" w:rsidRDefault="00A406DA" w:rsidP="00A57897">
      <w:pPr>
        <w:pStyle w:val="Default"/>
        <w:jc w:val="both"/>
      </w:pPr>
      <w:r w:rsidRPr="000A3793">
        <w:t>d) Los aco</w:t>
      </w:r>
      <w:r w:rsidR="008D0D10" w:rsidRPr="000A3793">
        <w:t>piadores autorizados por el</w:t>
      </w:r>
      <w:r w:rsidR="00FF1FFE">
        <w:t xml:space="preserve"> Presidente del</w:t>
      </w:r>
      <w:r w:rsidR="00F43B0A" w:rsidRPr="00F43B0A">
        <w:t xml:space="preserve"> </w:t>
      </w:r>
      <w:r w:rsidR="00F43B0A">
        <w:t>Consejo Estatal Electoral</w:t>
      </w:r>
      <w:r w:rsidR="008D0D10" w:rsidRPr="000A3793">
        <w:rPr>
          <w:b/>
        </w:rPr>
        <w:t xml:space="preserve">, </w:t>
      </w:r>
      <w:r w:rsidR="008D0D10" w:rsidRPr="000A3793">
        <w:t xml:space="preserve">los cuales deberán portar su gafete de identificación, </w:t>
      </w:r>
      <w:r w:rsidRPr="000A3793">
        <w:t>deb</w:t>
      </w:r>
      <w:r w:rsidR="00FF57AD" w:rsidRPr="000A3793">
        <w:t xml:space="preserve">erán recoger </w:t>
      </w:r>
      <w:r w:rsidR="00A26890">
        <w:t>e</w:t>
      </w:r>
      <w:r w:rsidR="00600310">
        <w:t>l</w:t>
      </w:r>
      <w:r w:rsidR="00FF57AD" w:rsidRPr="000A3793">
        <w:t xml:space="preserve"> sobre </w:t>
      </w:r>
      <w:r w:rsidR="00FF1FFE">
        <w:t xml:space="preserve">PREP </w:t>
      </w:r>
      <w:r w:rsidR="00FF57AD" w:rsidRPr="0019090A">
        <w:t xml:space="preserve">mientras </w:t>
      </w:r>
      <w:r w:rsidR="00FF1FFE">
        <w:t xml:space="preserve">se hace </w:t>
      </w:r>
      <w:r w:rsidR="00FF57AD" w:rsidRPr="0019090A">
        <w:t xml:space="preserve">fila para </w:t>
      </w:r>
      <w:r w:rsidRPr="0019090A">
        <w:t>entrega</w:t>
      </w:r>
      <w:r w:rsidR="00FF1FFE">
        <w:t>r</w:t>
      </w:r>
      <w:r w:rsidRPr="0019090A">
        <w:t xml:space="preserve"> los paquetes electorales en la mesa de re</w:t>
      </w:r>
      <w:r w:rsidR="00FF57AD" w:rsidRPr="0019090A">
        <w:t xml:space="preserve">cepción o acopio, en la sede de </w:t>
      </w:r>
      <w:r w:rsidRPr="0019090A">
        <w:t>los Consejos Distritales o de los Centros de Acopio, segú</w:t>
      </w:r>
      <w:r w:rsidR="00FF57AD" w:rsidRPr="0019090A">
        <w:t xml:space="preserve">n sea el caso, para agilizar el </w:t>
      </w:r>
      <w:r w:rsidRPr="0019090A">
        <w:t xml:space="preserve">procesamiento de la información que en ellos se consigna. </w:t>
      </w:r>
    </w:p>
    <w:p w:rsidR="005A0929" w:rsidRPr="0019090A" w:rsidRDefault="005A0929" w:rsidP="00A57897">
      <w:pPr>
        <w:pStyle w:val="Default"/>
        <w:jc w:val="both"/>
      </w:pPr>
    </w:p>
    <w:p w:rsidR="00A406DA" w:rsidRPr="0019090A" w:rsidRDefault="00A406DA" w:rsidP="00FF57AD">
      <w:pPr>
        <w:pStyle w:val="Default"/>
        <w:jc w:val="both"/>
      </w:pPr>
      <w:r w:rsidRPr="0019090A">
        <w:t>e) Igualmente se designará a un acopiador en ca</w:t>
      </w:r>
      <w:r w:rsidR="00FF57AD" w:rsidRPr="0019090A">
        <w:t xml:space="preserve">da Consejo Municipal Electoral, </w:t>
      </w:r>
      <w:r w:rsidRPr="0019090A">
        <w:t xml:space="preserve">como responsable </w:t>
      </w:r>
      <w:r w:rsidR="00FF1FFE">
        <w:t xml:space="preserve">de </w:t>
      </w:r>
      <w:r w:rsidRPr="0019090A">
        <w:t>recibir los sob</w:t>
      </w:r>
      <w:r w:rsidR="00FF57AD" w:rsidRPr="0019090A">
        <w:t>res</w:t>
      </w:r>
      <w:r w:rsidR="00FF1FFE">
        <w:t xml:space="preserve"> PREP</w:t>
      </w:r>
      <w:r w:rsidR="00FF57AD" w:rsidRPr="0019090A">
        <w:t xml:space="preserve"> que por error se </w:t>
      </w:r>
      <w:r w:rsidRPr="0019090A">
        <w:t xml:space="preserve">entreguen en dichas instancias. Esta persona deberá remitir de inmediato dichos sobres al Consejo Distrital que corresponda. </w:t>
      </w:r>
    </w:p>
    <w:p w:rsidR="00790DC7" w:rsidRPr="0019090A" w:rsidRDefault="00790DC7" w:rsidP="00A57897">
      <w:pPr>
        <w:pStyle w:val="Default"/>
        <w:jc w:val="both"/>
      </w:pPr>
    </w:p>
    <w:p w:rsidR="000E6097" w:rsidRPr="0019090A" w:rsidRDefault="00A406DA" w:rsidP="00A57897">
      <w:pPr>
        <w:pStyle w:val="Default"/>
        <w:jc w:val="both"/>
      </w:pPr>
      <w:r w:rsidRPr="00B71D62">
        <w:t xml:space="preserve">f) Los responsables de recoger los sobres </w:t>
      </w:r>
      <w:r w:rsidR="00FF1FFE">
        <w:t xml:space="preserve">PREP </w:t>
      </w:r>
      <w:r w:rsidRPr="00B71D62">
        <w:t xml:space="preserve">harán entrega de </w:t>
      </w:r>
      <w:r w:rsidR="00FF1FFE">
        <w:t xml:space="preserve">los mismos </w:t>
      </w:r>
      <w:r w:rsidR="00F6771F" w:rsidRPr="00B71D62">
        <w:t>en el área designada para la digitalización y captura de los datos de las actas.</w:t>
      </w:r>
      <w:r w:rsidRPr="0019090A">
        <w:t xml:space="preserve"> </w:t>
      </w:r>
    </w:p>
    <w:p w:rsidR="00790DC7" w:rsidRPr="0019090A" w:rsidRDefault="00790DC7" w:rsidP="00A57897">
      <w:pPr>
        <w:pStyle w:val="Default"/>
        <w:jc w:val="both"/>
      </w:pPr>
    </w:p>
    <w:p w:rsidR="00A406DA" w:rsidRDefault="00A406DA" w:rsidP="00A57897">
      <w:pPr>
        <w:pStyle w:val="Default"/>
        <w:jc w:val="both"/>
      </w:pPr>
      <w:r w:rsidRPr="0019090A">
        <w:t>g</w:t>
      </w:r>
      <w:r w:rsidR="00226EA9">
        <w:t>) Una vez digitalizada cada “copia PREP”</w:t>
      </w:r>
      <w:r w:rsidRPr="0019090A">
        <w:t xml:space="preserve">, ésta se transmitirá a través de la red de Internet para que se despliegue en las computadoras de captura. </w:t>
      </w:r>
    </w:p>
    <w:p w:rsidR="005A0929" w:rsidRPr="0019090A" w:rsidRDefault="005A0929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 xml:space="preserve">h) Los resultados de las </w:t>
      </w:r>
      <w:r w:rsidR="00226EA9">
        <w:t>“</w:t>
      </w:r>
      <w:r w:rsidR="00FF1FFE">
        <w:t>copias PREP</w:t>
      </w:r>
      <w:r w:rsidR="00226EA9">
        <w:t>”</w:t>
      </w:r>
      <w:r w:rsidR="00FF1FFE">
        <w:t xml:space="preserve"> </w:t>
      </w:r>
      <w:r w:rsidRPr="0019090A">
        <w:t>de las eleccio</w:t>
      </w:r>
      <w:r w:rsidR="00FF57AD" w:rsidRPr="0019090A">
        <w:t xml:space="preserve">nes de </w:t>
      </w:r>
      <w:r w:rsidR="00F6771F">
        <w:t>que se trate,</w:t>
      </w:r>
      <w:r w:rsidRPr="0019090A">
        <w:t xml:space="preserve"> serán capturadas en las áreas de cómputo establecidas ex profeso en los</w:t>
      </w:r>
      <w:r w:rsidR="00FF57AD" w:rsidRPr="0019090A">
        <w:t xml:space="preserve"> Consejos Distritales, mediante </w:t>
      </w:r>
      <w:r w:rsidRPr="0019090A">
        <w:t xml:space="preserve">procedimientos de validación. </w:t>
      </w:r>
    </w:p>
    <w:p w:rsidR="00790DC7" w:rsidRPr="0019090A" w:rsidRDefault="00790DC7" w:rsidP="00A57897">
      <w:pPr>
        <w:pStyle w:val="Default"/>
        <w:jc w:val="both"/>
      </w:pPr>
    </w:p>
    <w:p w:rsidR="00790DC7" w:rsidRDefault="00A406DA" w:rsidP="00A57897">
      <w:pPr>
        <w:pStyle w:val="Default"/>
        <w:jc w:val="both"/>
      </w:pPr>
      <w:r w:rsidRPr="0019090A">
        <w:t>i) El proceso de captura a que se refiere el inciso a</w:t>
      </w:r>
      <w:r w:rsidR="00FF57AD" w:rsidRPr="0019090A">
        <w:t xml:space="preserve">nterior, se realizará de manera </w:t>
      </w:r>
      <w:r w:rsidRPr="0019090A">
        <w:t xml:space="preserve">continua e ininterrumpida, conforme se vayan recibiendo las </w:t>
      </w:r>
      <w:r w:rsidR="00226EA9">
        <w:t>“</w:t>
      </w:r>
      <w:r w:rsidR="00FF1FFE">
        <w:t>copias PREP</w:t>
      </w:r>
      <w:r w:rsidR="00226EA9">
        <w:t>”</w:t>
      </w:r>
      <w:r w:rsidR="00FF1FFE">
        <w:t>.</w:t>
      </w:r>
    </w:p>
    <w:p w:rsidR="00FF1FFE" w:rsidRPr="0019090A" w:rsidRDefault="00FF1FFE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 xml:space="preserve">j) La copia digitalizada de cada una de las </w:t>
      </w:r>
      <w:r w:rsidR="00FF1FFE">
        <w:t xml:space="preserve">actas </w:t>
      </w:r>
      <w:r w:rsidR="00FF57AD" w:rsidRPr="0019090A">
        <w:t xml:space="preserve">PREP y la información capturada </w:t>
      </w:r>
      <w:r w:rsidRPr="0019090A">
        <w:t xml:space="preserve">será transmitida a los servidores del </w:t>
      </w:r>
      <w:proofErr w:type="spellStart"/>
      <w:r w:rsidRPr="0019090A">
        <w:t>Hosting</w:t>
      </w:r>
      <w:proofErr w:type="spellEnd"/>
      <w:r w:rsidRPr="0019090A">
        <w:t xml:space="preserve"> y, en líne</w:t>
      </w:r>
      <w:r w:rsidR="00FF57AD" w:rsidRPr="0019090A">
        <w:t xml:space="preserve">a, será recibida y publicada en </w:t>
      </w:r>
      <w:r w:rsidRPr="0019090A">
        <w:t>la Sala de Sesiones del</w:t>
      </w:r>
      <w:r w:rsidR="00FB700D" w:rsidRPr="00FB700D">
        <w:t xml:space="preserve"> </w:t>
      </w:r>
      <w:r w:rsidR="00FB700D">
        <w:t>Consejo Estatal Electoral</w:t>
      </w:r>
      <w:r w:rsidRPr="0019090A">
        <w:t xml:space="preserve">. </w:t>
      </w:r>
    </w:p>
    <w:p w:rsidR="00790DC7" w:rsidRPr="0019090A" w:rsidRDefault="00790DC7" w:rsidP="00A57897">
      <w:pPr>
        <w:pStyle w:val="Default"/>
        <w:jc w:val="both"/>
      </w:pPr>
    </w:p>
    <w:p w:rsidR="00A406DA" w:rsidRDefault="00A406DA" w:rsidP="00A57897">
      <w:pPr>
        <w:pStyle w:val="Default"/>
        <w:jc w:val="both"/>
      </w:pPr>
      <w:r w:rsidRPr="0019090A">
        <w:t>k) A trav</w:t>
      </w:r>
      <w:r w:rsidR="00FF1FFE">
        <w:t>és de un servidor de página Web</w:t>
      </w:r>
      <w:r w:rsidRPr="0019090A">
        <w:t xml:space="preserve"> el público</w:t>
      </w:r>
      <w:r w:rsidR="00FF57AD" w:rsidRPr="0019090A">
        <w:t xml:space="preserve"> en general podrá consultar los </w:t>
      </w:r>
      <w:r w:rsidRPr="0019090A">
        <w:t xml:space="preserve">resultados capturados y las </w:t>
      </w:r>
      <w:r w:rsidR="00226EA9">
        <w:t>“</w:t>
      </w:r>
      <w:r w:rsidRPr="0019090A">
        <w:t>copias</w:t>
      </w:r>
      <w:r w:rsidR="00226EA9">
        <w:t xml:space="preserve"> PREP”</w:t>
      </w:r>
      <w:r w:rsidRPr="0019090A">
        <w:t xml:space="preserve"> digitalizadas de cada una de las actas. </w:t>
      </w:r>
    </w:p>
    <w:p w:rsidR="005A0929" w:rsidRPr="0019090A" w:rsidRDefault="005A0929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>l) La publicación que será transmitida a través de l</w:t>
      </w:r>
      <w:r w:rsidR="00FF57AD" w:rsidRPr="0019090A">
        <w:t xml:space="preserve">a página Web a la Internet será </w:t>
      </w:r>
      <w:r w:rsidRPr="0019090A">
        <w:t xml:space="preserve">actualizada cada cinco minutos, conforme vaya siendo recibida en </w:t>
      </w:r>
      <w:r w:rsidR="007A37EE">
        <w:t xml:space="preserve">los servidores </w:t>
      </w:r>
      <w:proofErr w:type="spellStart"/>
      <w:r w:rsidRPr="0019090A">
        <w:t>Hosting</w:t>
      </w:r>
      <w:proofErr w:type="spellEnd"/>
      <w:r w:rsidRPr="0019090A">
        <w:t xml:space="preserve">. </w:t>
      </w:r>
    </w:p>
    <w:p w:rsidR="00790DC7" w:rsidRPr="0019090A" w:rsidRDefault="00790DC7" w:rsidP="00A57897">
      <w:pPr>
        <w:pStyle w:val="Default"/>
        <w:jc w:val="both"/>
      </w:pPr>
    </w:p>
    <w:p w:rsidR="00A406DA" w:rsidRPr="0019090A" w:rsidRDefault="00226EA9" w:rsidP="00A57897">
      <w:pPr>
        <w:pStyle w:val="Default"/>
        <w:jc w:val="both"/>
      </w:pPr>
      <w:r>
        <w:t>m) El sistema se iniciará</w:t>
      </w:r>
      <w:r w:rsidR="00A406DA" w:rsidRPr="00EE6B71">
        <w:t xml:space="preserve"> a las </w:t>
      </w:r>
      <w:r w:rsidR="003465F7" w:rsidRPr="00EE6B71">
        <w:t xml:space="preserve">dieciocho horas </w:t>
      </w:r>
      <w:r w:rsidR="007F6324" w:rsidRPr="00EE6B71">
        <w:t>con treinta minutos</w:t>
      </w:r>
      <w:r w:rsidR="008D0D10" w:rsidRPr="00EE6B71">
        <w:t xml:space="preserve"> del día de la elección</w:t>
      </w:r>
      <w:r w:rsidR="007A37EE">
        <w:t>,</w:t>
      </w:r>
      <w:r w:rsidR="00FF57AD" w:rsidRPr="00EE6B71">
        <w:t xml:space="preserve"> la publicación de las </w:t>
      </w:r>
      <w:r>
        <w:t>“</w:t>
      </w:r>
      <w:r w:rsidR="00FF57AD" w:rsidRPr="00EE6B71">
        <w:t>copias</w:t>
      </w:r>
      <w:r w:rsidR="007A37EE">
        <w:t xml:space="preserve"> PREP</w:t>
      </w:r>
      <w:r>
        <w:t>”</w:t>
      </w:r>
      <w:r w:rsidR="00FF57AD" w:rsidRPr="00EE6B71">
        <w:t xml:space="preserve"> </w:t>
      </w:r>
      <w:r w:rsidR="00A406DA" w:rsidRPr="00EE6B71">
        <w:t>digitalizadas y de los resultados capturados</w:t>
      </w:r>
      <w:r w:rsidR="00A406DA" w:rsidRPr="0019090A">
        <w:t xml:space="preserve"> se in</w:t>
      </w:r>
      <w:r w:rsidR="00FF57AD" w:rsidRPr="0019090A">
        <w:t xml:space="preserve">iciará con la transmisión de la </w:t>
      </w:r>
      <w:r w:rsidR="00A406DA" w:rsidRPr="0019090A">
        <w:t xml:space="preserve">primera </w:t>
      </w:r>
      <w:r w:rsidR="0044767C" w:rsidRPr="0019090A">
        <w:t xml:space="preserve">acta </w:t>
      </w:r>
      <w:r w:rsidR="00A406DA" w:rsidRPr="0019090A">
        <w:t>que se realice desde alguno de los Consejos Dis</w:t>
      </w:r>
      <w:r w:rsidR="00FF57AD" w:rsidRPr="0019090A">
        <w:t xml:space="preserve">tritales y será continua, en el </w:t>
      </w:r>
      <w:r w:rsidR="007A37EE">
        <w:t xml:space="preserve">orden </w:t>
      </w:r>
      <w:r w:rsidR="00A406DA" w:rsidRPr="0019090A">
        <w:t xml:space="preserve">en que se vayan recibiendo. </w:t>
      </w:r>
    </w:p>
    <w:p w:rsidR="00790DC7" w:rsidRPr="0019090A" w:rsidRDefault="00790DC7" w:rsidP="00A57897">
      <w:pPr>
        <w:pStyle w:val="Default"/>
        <w:jc w:val="both"/>
      </w:pPr>
    </w:p>
    <w:p w:rsidR="00A406DA" w:rsidRPr="0019090A" w:rsidRDefault="00A406DA" w:rsidP="00A57897">
      <w:pPr>
        <w:pStyle w:val="Default"/>
        <w:jc w:val="both"/>
      </w:pPr>
      <w:r w:rsidRPr="0019090A">
        <w:t>n) La captura y transmisión de los datos obtenidos p</w:t>
      </w:r>
      <w:r w:rsidR="00FF57AD" w:rsidRPr="0019090A">
        <w:t xml:space="preserve">or el </w:t>
      </w:r>
      <w:r w:rsidR="00FB700D" w:rsidRPr="000B3BBC">
        <w:t>Programa de Resultados Electorales Preliminares</w:t>
      </w:r>
      <w:r w:rsidR="00FB700D" w:rsidRPr="0019090A">
        <w:t xml:space="preserve"> </w:t>
      </w:r>
      <w:r w:rsidR="00FF57AD" w:rsidRPr="0019090A">
        <w:t xml:space="preserve">concluirá a las doce </w:t>
      </w:r>
      <w:r w:rsidRPr="0019090A">
        <w:t xml:space="preserve">horas del día siguiente al de la jornada electoral. </w:t>
      </w:r>
    </w:p>
    <w:p w:rsidR="00FF57AD" w:rsidRPr="0019090A" w:rsidRDefault="00FF57AD" w:rsidP="00A57897">
      <w:pPr>
        <w:pStyle w:val="Default"/>
        <w:jc w:val="both"/>
      </w:pPr>
    </w:p>
    <w:p w:rsidR="00B841C3" w:rsidRPr="0019090A" w:rsidRDefault="00FF57AD" w:rsidP="004C0E5D">
      <w:pPr>
        <w:pStyle w:val="Default"/>
        <w:jc w:val="both"/>
      </w:pPr>
      <w:r w:rsidRPr="0019090A">
        <w:t>Artículo 1</w:t>
      </w:r>
      <w:r w:rsidR="00226EA9">
        <w:t>7</w:t>
      </w:r>
      <w:r w:rsidRPr="0019090A">
        <w:t>.</w:t>
      </w:r>
      <w:r w:rsidR="007A37EE">
        <w:t>-</w:t>
      </w:r>
      <w:r w:rsidR="00A406DA" w:rsidRPr="0019090A">
        <w:t xml:space="preserve"> Los resultados que se transmitirán en el </w:t>
      </w:r>
      <w:r w:rsidR="00FB700D" w:rsidRPr="000B3BBC">
        <w:t>Programa de Resultados Electorales Preliminares</w:t>
      </w:r>
      <w:r w:rsidR="00FB700D" w:rsidRPr="0019090A">
        <w:t xml:space="preserve"> </w:t>
      </w:r>
      <w:r w:rsidR="00A406DA" w:rsidRPr="0019090A">
        <w:t>estarán organizados por tipo de elección, dist</w:t>
      </w:r>
      <w:r w:rsidR="003465F7" w:rsidRPr="0019090A">
        <w:t>rito, municipio, casilla y por Partido Político o  C</w:t>
      </w:r>
      <w:r w:rsidR="00A406DA" w:rsidRPr="0019090A">
        <w:t xml:space="preserve">oalición. </w:t>
      </w:r>
    </w:p>
    <w:p w:rsidR="00A92923" w:rsidRPr="0019090A" w:rsidRDefault="00A92923" w:rsidP="004C0E5D">
      <w:pPr>
        <w:pStyle w:val="Default"/>
        <w:jc w:val="both"/>
      </w:pPr>
    </w:p>
    <w:p w:rsidR="00B841C3" w:rsidRDefault="00B841C3" w:rsidP="004C0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0A">
        <w:rPr>
          <w:rFonts w:ascii="Arial" w:hAnsi="Arial" w:cs="Arial"/>
          <w:sz w:val="24"/>
          <w:szCs w:val="24"/>
        </w:rPr>
        <w:t>Artículo 1</w:t>
      </w:r>
      <w:r w:rsidR="00226EA9">
        <w:rPr>
          <w:rFonts w:ascii="Arial" w:hAnsi="Arial" w:cs="Arial"/>
          <w:sz w:val="24"/>
          <w:szCs w:val="24"/>
        </w:rPr>
        <w:t>8</w:t>
      </w:r>
      <w:r w:rsidRPr="0019090A">
        <w:rPr>
          <w:rFonts w:ascii="Arial" w:hAnsi="Arial" w:cs="Arial"/>
          <w:sz w:val="24"/>
          <w:szCs w:val="24"/>
        </w:rPr>
        <w:t>.</w:t>
      </w:r>
      <w:r w:rsidR="007A37EE">
        <w:rPr>
          <w:rFonts w:ascii="Arial" w:hAnsi="Arial" w:cs="Arial"/>
          <w:sz w:val="24"/>
          <w:szCs w:val="24"/>
        </w:rPr>
        <w:t>-</w:t>
      </w:r>
      <w:r w:rsidRPr="0019090A">
        <w:rPr>
          <w:rFonts w:ascii="Arial" w:hAnsi="Arial" w:cs="Arial"/>
          <w:sz w:val="24"/>
          <w:szCs w:val="24"/>
        </w:rPr>
        <w:t xml:space="preserve"> No podrán ser contabilizados los resultados de las </w:t>
      </w:r>
      <w:r w:rsidR="007A37EE">
        <w:rPr>
          <w:rFonts w:ascii="Arial" w:hAnsi="Arial" w:cs="Arial"/>
          <w:sz w:val="24"/>
          <w:szCs w:val="24"/>
        </w:rPr>
        <w:t xml:space="preserve">copias </w:t>
      </w:r>
      <w:r w:rsidRPr="0019090A">
        <w:rPr>
          <w:rFonts w:ascii="Arial" w:hAnsi="Arial" w:cs="Arial"/>
          <w:sz w:val="24"/>
          <w:szCs w:val="24"/>
        </w:rPr>
        <w:t xml:space="preserve">PREP en proceso de captura, cuando se presenten los siguientes incidentes: </w:t>
      </w:r>
    </w:p>
    <w:p w:rsidR="00F6771F" w:rsidRDefault="00F6771F" w:rsidP="004C0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B841C3" w:rsidRPr="0019090A" w:rsidTr="0044767C">
        <w:trPr>
          <w:trHeight w:val="354"/>
        </w:trPr>
        <w:tc>
          <w:tcPr>
            <w:tcW w:w="4489" w:type="dxa"/>
            <w:shd w:val="clear" w:color="auto" w:fill="663300"/>
          </w:tcPr>
          <w:p w:rsidR="00B841C3" w:rsidRPr="0019090A" w:rsidRDefault="00B841C3" w:rsidP="0044767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909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Etiquetas en el PREP</w:t>
            </w:r>
          </w:p>
          <w:p w:rsidR="0044767C" w:rsidRPr="0019090A" w:rsidRDefault="0044767C" w:rsidP="0044767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663300"/>
          </w:tcPr>
          <w:p w:rsidR="00B841C3" w:rsidRPr="0019090A" w:rsidRDefault="00B841C3" w:rsidP="0044767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909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Causa o motivo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B841C3" w:rsidP="00B841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>Acta en blanco</w:t>
            </w:r>
            <w:r w:rsidR="002C1B17">
              <w:rPr>
                <w:rFonts w:ascii="Arial" w:hAnsi="Arial" w:cs="Arial"/>
                <w:sz w:val="24"/>
                <w:szCs w:val="24"/>
              </w:rPr>
              <w:t xml:space="preserve"> o ilegible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4489" w:type="dxa"/>
          </w:tcPr>
          <w:p w:rsidR="00B841C3" w:rsidRPr="0019090A" w:rsidRDefault="00B841C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>En  acta contenida en el sobre PREP está en blanco</w:t>
            </w:r>
            <w:r w:rsidR="002C1B17">
              <w:rPr>
                <w:rFonts w:ascii="Arial" w:hAnsi="Arial" w:cs="Arial"/>
                <w:sz w:val="24"/>
                <w:szCs w:val="24"/>
              </w:rPr>
              <w:t xml:space="preserve"> o no es posible leer sus datos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B841C3" w:rsidP="00B841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Parcialmente ilegible. </w:t>
            </w:r>
          </w:p>
        </w:tc>
        <w:tc>
          <w:tcPr>
            <w:tcW w:w="4489" w:type="dxa"/>
          </w:tcPr>
          <w:p w:rsidR="00B841C3" w:rsidRPr="0019090A" w:rsidRDefault="00B841C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>No se leen los datos referentes al número de votos de uno o más partido político</w:t>
            </w:r>
            <w:r w:rsidR="00790DC7" w:rsidRPr="0019090A">
              <w:rPr>
                <w:rFonts w:ascii="Arial" w:hAnsi="Arial" w:cs="Arial"/>
                <w:sz w:val="24"/>
                <w:szCs w:val="24"/>
              </w:rPr>
              <w:t>s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B841C3" w:rsidP="00B841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Cifras no coincidentes. </w:t>
            </w:r>
          </w:p>
        </w:tc>
        <w:tc>
          <w:tcPr>
            <w:tcW w:w="4489" w:type="dxa"/>
          </w:tcPr>
          <w:p w:rsidR="00B841C3" w:rsidRPr="0019090A" w:rsidRDefault="00A9292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Las cifras asentadas con dígitos difieren con las asentadas con letras.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A92923" w:rsidP="00A929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>Sin firma de funcionario</w:t>
            </w:r>
            <w:r w:rsidR="00790DC7" w:rsidRPr="0019090A">
              <w:rPr>
                <w:rFonts w:ascii="Arial" w:hAnsi="Arial" w:cs="Arial"/>
                <w:sz w:val="24"/>
                <w:szCs w:val="24"/>
              </w:rPr>
              <w:t>s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 de casilla. </w:t>
            </w:r>
          </w:p>
        </w:tc>
        <w:tc>
          <w:tcPr>
            <w:tcW w:w="4489" w:type="dxa"/>
          </w:tcPr>
          <w:p w:rsidR="00A92923" w:rsidRPr="0019090A" w:rsidRDefault="00A9292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El acta no está firmada por ningún funcionario de casilla. </w:t>
            </w:r>
          </w:p>
        </w:tc>
      </w:tr>
      <w:tr w:rsidR="00C34833" w:rsidRPr="0019090A" w:rsidTr="00485247">
        <w:tc>
          <w:tcPr>
            <w:tcW w:w="4489" w:type="dxa"/>
          </w:tcPr>
          <w:p w:rsidR="00C34833" w:rsidRPr="0019090A" w:rsidRDefault="00C34833" w:rsidP="0048524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Documento incorrecto </w:t>
            </w:r>
          </w:p>
        </w:tc>
        <w:tc>
          <w:tcPr>
            <w:tcW w:w="4489" w:type="dxa"/>
          </w:tcPr>
          <w:p w:rsidR="00C34833" w:rsidRPr="0019090A" w:rsidRDefault="00C34833" w:rsidP="007A3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El documento contenido en el sobre PREP, no son las </w:t>
            </w:r>
            <w:r w:rsidR="007A37EE">
              <w:rPr>
                <w:rFonts w:ascii="Arial" w:hAnsi="Arial" w:cs="Arial"/>
                <w:sz w:val="24"/>
                <w:szCs w:val="24"/>
              </w:rPr>
              <w:t>copias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 PREP.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A92923" w:rsidP="00A929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Suma no coincidente. </w:t>
            </w:r>
          </w:p>
        </w:tc>
        <w:tc>
          <w:tcPr>
            <w:tcW w:w="4489" w:type="dxa"/>
          </w:tcPr>
          <w:p w:rsidR="00B841C3" w:rsidRPr="0019090A" w:rsidRDefault="00A9292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>La sum</w:t>
            </w:r>
            <w:r w:rsidR="007A37EE">
              <w:rPr>
                <w:rFonts w:ascii="Arial" w:hAnsi="Arial" w:cs="Arial"/>
                <w:sz w:val="24"/>
                <w:szCs w:val="24"/>
              </w:rPr>
              <w:t>a de los votos de los Partidos P</w:t>
            </w:r>
            <w:r w:rsidRPr="0019090A">
              <w:rPr>
                <w:rFonts w:ascii="Arial" w:hAnsi="Arial" w:cs="Arial"/>
                <w:sz w:val="24"/>
                <w:szCs w:val="24"/>
              </w:rPr>
              <w:t>olíticos</w:t>
            </w:r>
            <w:r w:rsidR="007A37EE">
              <w:rPr>
                <w:rFonts w:ascii="Arial" w:hAnsi="Arial" w:cs="Arial"/>
                <w:sz w:val="24"/>
                <w:szCs w:val="24"/>
              </w:rPr>
              <w:t xml:space="preserve"> o Coaliciones</w:t>
            </w:r>
            <w:r w:rsidRPr="0019090A">
              <w:rPr>
                <w:rFonts w:ascii="Arial" w:hAnsi="Arial" w:cs="Arial"/>
                <w:sz w:val="24"/>
                <w:szCs w:val="24"/>
              </w:rPr>
              <w:t xml:space="preserve">, votos a candidatos no registrados y votos nulos, sobrepasan el número de boletas enviadas a la casilla.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A92923" w:rsidP="00A929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Sobre no entregado. </w:t>
            </w:r>
          </w:p>
        </w:tc>
        <w:tc>
          <w:tcPr>
            <w:tcW w:w="4489" w:type="dxa"/>
          </w:tcPr>
          <w:p w:rsidR="00B841C3" w:rsidRPr="0019090A" w:rsidRDefault="00686791" w:rsidP="00686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92923" w:rsidRPr="0019090A">
              <w:rPr>
                <w:rFonts w:ascii="Arial" w:hAnsi="Arial" w:cs="Arial"/>
                <w:sz w:val="24"/>
                <w:szCs w:val="24"/>
              </w:rPr>
              <w:t xml:space="preserve">obres PREP que no </w:t>
            </w:r>
            <w:r w:rsidR="00A9465D">
              <w:rPr>
                <w:rFonts w:ascii="Arial" w:hAnsi="Arial" w:cs="Arial"/>
                <w:sz w:val="24"/>
                <w:szCs w:val="24"/>
              </w:rPr>
              <w:t>fueron recibidos en los</w:t>
            </w:r>
            <w:r w:rsidR="00A92923" w:rsidRPr="0019090A">
              <w:rPr>
                <w:rFonts w:ascii="Arial" w:hAnsi="Arial" w:cs="Arial"/>
                <w:sz w:val="24"/>
                <w:szCs w:val="24"/>
              </w:rPr>
              <w:t xml:space="preserve"> Consejo</w:t>
            </w:r>
            <w:r w:rsidR="00A9465D">
              <w:rPr>
                <w:rFonts w:ascii="Arial" w:hAnsi="Arial" w:cs="Arial"/>
                <w:sz w:val="24"/>
                <w:szCs w:val="24"/>
              </w:rPr>
              <w:t>s</w:t>
            </w:r>
            <w:r w:rsidR="00A92923" w:rsidRPr="0019090A">
              <w:rPr>
                <w:rFonts w:ascii="Arial" w:hAnsi="Arial" w:cs="Arial"/>
                <w:sz w:val="24"/>
                <w:szCs w:val="24"/>
              </w:rPr>
              <w:t xml:space="preserve"> Distrital</w:t>
            </w:r>
            <w:r w:rsidR="00A9465D">
              <w:rPr>
                <w:rFonts w:ascii="Arial" w:hAnsi="Arial" w:cs="Arial"/>
                <w:sz w:val="24"/>
                <w:szCs w:val="24"/>
              </w:rPr>
              <w:t>es</w:t>
            </w:r>
            <w:r w:rsidR="00A92923" w:rsidRPr="001909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841C3" w:rsidRPr="0019090A" w:rsidTr="00B841C3">
        <w:tc>
          <w:tcPr>
            <w:tcW w:w="4489" w:type="dxa"/>
          </w:tcPr>
          <w:p w:rsidR="00B841C3" w:rsidRPr="0019090A" w:rsidRDefault="00A92923" w:rsidP="00A929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Sobre PREP vacío </w:t>
            </w:r>
          </w:p>
        </w:tc>
        <w:tc>
          <w:tcPr>
            <w:tcW w:w="4489" w:type="dxa"/>
          </w:tcPr>
          <w:p w:rsidR="00B841C3" w:rsidRPr="0019090A" w:rsidRDefault="00A92923" w:rsidP="00A57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90A">
              <w:rPr>
                <w:rFonts w:ascii="Arial" w:hAnsi="Arial" w:cs="Arial"/>
                <w:sz w:val="24"/>
                <w:szCs w:val="24"/>
              </w:rPr>
              <w:t xml:space="preserve">El sobre PREP fue entregado vacío. </w:t>
            </w:r>
          </w:p>
        </w:tc>
      </w:tr>
    </w:tbl>
    <w:p w:rsidR="00CF1F7B" w:rsidRDefault="00CF1F7B" w:rsidP="0044767C">
      <w:pPr>
        <w:pStyle w:val="Default"/>
        <w:jc w:val="both"/>
      </w:pPr>
    </w:p>
    <w:p w:rsidR="00A92923" w:rsidRPr="0019090A" w:rsidRDefault="00A92923" w:rsidP="0044767C">
      <w:pPr>
        <w:pStyle w:val="Default"/>
        <w:jc w:val="both"/>
      </w:pPr>
      <w:r w:rsidRPr="00B71D62">
        <w:t>Artículo 1</w:t>
      </w:r>
      <w:r w:rsidR="00226EA9">
        <w:t>9</w:t>
      </w:r>
      <w:r w:rsidRPr="00B71D62">
        <w:t xml:space="preserve">.- </w:t>
      </w:r>
      <w:r w:rsidR="00F6771F" w:rsidRPr="00B71D62">
        <w:t>Al detectarse l</w:t>
      </w:r>
      <w:r w:rsidRPr="00B71D62">
        <w:t>a existencia de alg</w:t>
      </w:r>
      <w:r w:rsidR="0044767C" w:rsidRPr="00B71D62">
        <w:t xml:space="preserve">uno o algunos de </w:t>
      </w:r>
      <w:r w:rsidR="00A9465D">
        <w:t xml:space="preserve">los </w:t>
      </w:r>
      <w:r w:rsidR="0044767C" w:rsidRPr="00B71D62">
        <w:t xml:space="preserve">tipos de </w:t>
      </w:r>
      <w:r w:rsidRPr="00B71D62">
        <w:t xml:space="preserve">incidentes </w:t>
      </w:r>
      <w:r w:rsidR="002C1B17">
        <w:t xml:space="preserve">enumerados del 1 al </w:t>
      </w:r>
      <w:r w:rsidR="00C34833">
        <w:t>5</w:t>
      </w:r>
      <w:r w:rsidR="00A9465D">
        <w:t xml:space="preserve"> en el artículo anterior</w:t>
      </w:r>
      <w:r w:rsidR="002C1B17">
        <w:t xml:space="preserve">, </w:t>
      </w:r>
      <w:r w:rsidRPr="00B71D62">
        <w:t xml:space="preserve">en las copias que </w:t>
      </w:r>
      <w:r w:rsidR="00F6771F" w:rsidRPr="00B71D62">
        <w:t xml:space="preserve">se </w:t>
      </w:r>
      <w:r w:rsidRPr="00B71D62">
        <w:t>debe</w:t>
      </w:r>
      <w:r w:rsidR="00F6771F" w:rsidRPr="00B71D62">
        <w:t>n</w:t>
      </w:r>
      <w:r w:rsidRPr="00B71D62">
        <w:t xml:space="preserve"> procesar </w:t>
      </w:r>
      <w:r w:rsidR="00F6771F" w:rsidRPr="00B71D62">
        <w:t xml:space="preserve">se marcará cada una de </w:t>
      </w:r>
      <w:r w:rsidR="002C1B17">
        <w:t>el</w:t>
      </w:r>
      <w:r w:rsidR="00F6771F" w:rsidRPr="00B71D62">
        <w:t xml:space="preserve">las </w:t>
      </w:r>
      <w:r w:rsidRPr="00B71D62">
        <w:t xml:space="preserve">mediante un sello especial </w:t>
      </w:r>
      <w:r w:rsidR="00F6771F" w:rsidRPr="00B71D62">
        <w:t xml:space="preserve">a fin de etiquetar el </w:t>
      </w:r>
      <w:r w:rsidRPr="00B71D62">
        <w:t>incidente correspondiente, con la identificación numérica determinada para</w:t>
      </w:r>
      <w:r w:rsidR="00A9465D">
        <w:t xml:space="preserve"> cada caso en el cuadro establecido en el artículo anterior</w:t>
      </w:r>
      <w:r w:rsidRPr="00B71D62">
        <w:t>.</w:t>
      </w:r>
      <w:r w:rsidRPr="0019090A">
        <w:t xml:space="preserve"> </w:t>
      </w:r>
    </w:p>
    <w:p w:rsidR="00A92923" w:rsidRDefault="00A92923" w:rsidP="005A0929">
      <w:pPr>
        <w:pStyle w:val="Default"/>
        <w:jc w:val="both"/>
      </w:pPr>
    </w:p>
    <w:p w:rsidR="00B74EBF" w:rsidRDefault="00226EA9" w:rsidP="005A0929">
      <w:pPr>
        <w:pStyle w:val="Default"/>
        <w:jc w:val="both"/>
      </w:pPr>
      <w:r>
        <w:t>Artículo 20</w:t>
      </w:r>
      <w:r w:rsidR="00F6771F">
        <w:t xml:space="preserve">.- </w:t>
      </w:r>
      <w:r w:rsidR="00B74EBF">
        <w:t xml:space="preserve">Para el caso de la etiqueta </w:t>
      </w:r>
      <w:r w:rsidR="00C34833">
        <w:t>6</w:t>
      </w:r>
      <w:r w:rsidR="00B74EBF">
        <w:t xml:space="preserve"> se </w:t>
      </w:r>
      <w:r w:rsidR="00A9465D">
        <w:t xml:space="preserve">colocará </w:t>
      </w:r>
      <w:r w:rsidR="00B74EBF">
        <w:t>una marca digital so</w:t>
      </w:r>
      <w:r w:rsidR="00EF7319">
        <w:t>bre la copia del acta publicada</w:t>
      </w:r>
      <w:r w:rsidR="00B74EBF">
        <w:t xml:space="preserve"> al detectar</w:t>
      </w:r>
      <w:r w:rsidR="00EF7319">
        <w:t>se en</w:t>
      </w:r>
      <w:r w:rsidR="000E6097">
        <w:t xml:space="preserve"> el sistema l</w:t>
      </w:r>
      <w:r w:rsidR="00B74EBF">
        <w:t xml:space="preserve">a no coincidencia de la suma. </w:t>
      </w:r>
    </w:p>
    <w:p w:rsidR="00F6771F" w:rsidRDefault="00B74EBF" w:rsidP="00BE1112">
      <w:pPr>
        <w:pStyle w:val="Default"/>
        <w:spacing w:before="240"/>
        <w:jc w:val="both"/>
      </w:pPr>
      <w:r>
        <w:t xml:space="preserve">Artículo </w:t>
      </w:r>
      <w:r w:rsidR="00226EA9">
        <w:t>21</w:t>
      </w:r>
      <w:r>
        <w:t xml:space="preserve">.- </w:t>
      </w:r>
      <w:r w:rsidR="00F6771F">
        <w:t xml:space="preserve">Para los casos descritos en las etiquetas </w:t>
      </w:r>
      <w:r w:rsidR="00C34833">
        <w:t>7</w:t>
      </w:r>
      <w:r w:rsidR="00F6771F">
        <w:t xml:space="preserve"> y 8, </w:t>
      </w:r>
      <w:r w:rsidR="002C1B17">
        <w:t>debido a que no</w:t>
      </w:r>
      <w:r w:rsidR="00355BB6">
        <w:t xml:space="preserve"> </w:t>
      </w:r>
      <w:r w:rsidR="00A9465D">
        <w:t xml:space="preserve">se tendrá físicamente </w:t>
      </w:r>
      <w:r w:rsidR="00EF7319">
        <w:t xml:space="preserve">acta alguna por el tipo de incidencia de que se trata, </w:t>
      </w:r>
      <w:r w:rsidR="00F6771F">
        <w:t xml:space="preserve">se dispondrá de un formato </w:t>
      </w:r>
      <w:r w:rsidR="00686791">
        <w:t>especial en el que se colocará l</w:t>
      </w:r>
      <w:r w:rsidR="00F6771F">
        <w:t xml:space="preserve">a clave </w:t>
      </w:r>
      <w:r w:rsidR="00686791">
        <w:t xml:space="preserve">de la incidencia </w:t>
      </w:r>
      <w:r w:rsidR="00F6771F">
        <w:t>correspondiente</w:t>
      </w:r>
      <w:r w:rsidR="00EF7319">
        <w:t xml:space="preserve"> para efectos de la publicación</w:t>
      </w:r>
      <w:r w:rsidR="00F6771F">
        <w:t>.</w:t>
      </w:r>
    </w:p>
    <w:p w:rsidR="00F6771F" w:rsidRPr="0019090A" w:rsidRDefault="00F6771F" w:rsidP="005A0929">
      <w:pPr>
        <w:pStyle w:val="Default"/>
        <w:jc w:val="both"/>
      </w:pPr>
    </w:p>
    <w:p w:rsidR="00A92923" w:rsidRPr="0019090A" w:rsidRDefault="00A92923" w:rsidP="005A0929">
      <w:pPr>
        <w:pStyle w:val="Default"/>
        <w:jc w:val="both"/>
      </w:pPr>
      <w:r w:rsidRPr="0019090A">
        <w:t xml:space="preserve">Artículo </w:t>
      </w:r>
      <w:r w:rsidR="00994E1D">
        <w:t>2</w:t>
      </w:r>
      <w:r w:rsidR="00226EA9">
        <w:t>2</w:t>
      </w:r>
      <w:r w:rsidRPr="0019090A">
        <w:t xml:space="preserve">.- Las </w:t>
      </w:r>
      <w:r w:rsidR="008D1267">
        <w:t>“</w:t>
      </w:r>
      <w:r w:rsidRPr="0019090A">
        <w:t xml:space="preserve">copias </w:t>
      </w:r>
      <w:r w:rsidR="008D1267">
        <w:t xml:space="preserve">PREP” </w:t>
      </w:r>
      <w:r w:rsidRPr="0019090A">
        <w:t xml:space="preserve">digitalizadas de cada una de las actas que presenten alguno de los incidentes enumerados se publicarán en el mismo archivo correspondiente al Consejo Distrital y a la elección de que proceda. </w:t>
      </w:r>
    </w:p>
    <w:p w:rsidR="00A92923" w:rsidRPr="0019090A" w:rsidRDefault="00A92923" w:rsidP="005A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1C3" w:rsidRDefault="00A92923" w:rsidP="005A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0A">
        <w:rPr>
          <w:rFonts w:ascii="Arial" w:hAnsi="Arial" w:cs="Arial"/>
          <w:sz w:val="24"/>
          <w:szCs w:val="24"/>
        </w:rPr>
        <w:t xml:space="preserve">Artículo </w:t>
      </w:r>
      <w:r w:rsidR="00994E1D">
        <w:rPr>
          <w:rFonts w:ascii="Arial" w:hAnsi="Arial" w:cs="Arial"/>
          <w:sz w:val="24"/>
          <w:szCs w:val="24"/>
        </w:rPr>
        <w:t>2</w:t>
      </w:r>
      <w:r w:rsidR="00226EA9">
        <w:rPr>
          <w:rFonts w:ascii="Arial" w:hAnsi="Arial" w:cs="Arial"/>
          <w:sz w:val="24"/>
          <w:szCs w:val="24"/>
        </w:rPr>
        <w:t>3</w:t>
      </w:r>
      <w:r w:rsidRPr="0019090A">
        <w:rPr>
          <w:rFonts w:ascii="Arial" w:hAnsi="Arial" w:cs="Arial"/>
          <w:sz w:val="24"/>
          <w:szCs w:val="24"/>
        </w:rPr>
        <w:t xml:space="preserve">.- El supervisor PREP </w:t>
      </w:r>
      <w:r w:rsidR="00F230CB">
        <w:rPr>
          <w:rFonts w:ascii="Arial" w:hAnsi="Arial" w:cs="Arial"/>
          <w:sz w:val="24"/>
          <w:szCs w:val="24"/>
        </w:rPr>
        <w:t xml:space="preserve">será el encargado de vigilar la logística de acopio y captura de las </w:t>
      </w:r>
      <w:r w:rsidR="008D1267">
        <w:rPr>
          <w:rFonts w:ascii="Arial" w:hAnsi="Arial" w:cs="Arial"/>
          <w:sz w:val="24"/>
          <w:szCs w:val="24"/>
        </w:rPr>
        <w:t>“</w:t>
      </w:r>
      <w:r w:rsidR="00F230CB">
        <w:rPr>
          <w:rFonts w:ascii="Arial" w:hAnsi="Arial" w:cs="Arial"/>
          <w:sz w:val="24"/>
          <w:szCs w:val="24"/>
        </w:rPr>
        <w:t>copias PREP</w:t>
      </w:r>
      <w:r w:rsidR="008D1267">
        <w:rPr>
          <w:rFonts w:ascii="Arial" w:hAnsi="Arial" w:cs="Arial"/>
          <w:sz w:val="24"/>
          <w:szCs w:val="24"/>
        </w:rPr>
        <w:t>”</w:t>
      </w:r>
      <w:r w:rsidR="00F230CB">
        <w:rPr>
          <w:rFonts w:ascii="Arial" w:hAnsi="Arial" w:cs="Arial"/>
          <w:sz w:val="24"/>
          <w:szCs w:val="24"/>
        </w:rPr>
        <w:t xml:space="preserve">, además de hacer </w:t>
      </w:r>
      <w:r w:rsidRPr="0019090A">
        <w:rPr>
          <w:rFonts w:ascii="Arial" w:hAnsi="Arial" w:cs="Arial"/>
          <w:sz w:val="24"/>
          <w:szCs w:val="24"/>
        </w:rPr>
        <w:t xml:space="preserve">entrega del expediente de </w:t>
      </w:r>
      <w:r w:rsidR="00F230CB">
        <w:rPr>
          <w:rFonts w:ascii="Arial" w:hAnsi="Arial" w:cs="Arial"/>
          <w:sz w:val="24"/>
          <w:szCs w:val="24"/>
        </w:rPr>
        <w:t xml:space="preserve">las </w:t>
      </w:r>
      <w:r w:rsidR="008D1267">
        <w:rPr>
          <w:rFonts w:ascii="Arial" w:hAnsi="Arial" w:cs="Arial"/>
          <w:sz w:val="24"/>
          <w:szCs w:val="24"/>
        </w:rPr>
        <w:t>“</w:t>
      </w:r>
      <w:r w:rsidR="00F230CB">
        <w:rPr>
          <w:rFonts w:ascii="Arial" w:hAnsi="Arial" w:cs="Arial"/>
          <w:sz w:val="24"/>
          <w:szCs w:val="24"/>
        </w:rPr>
        <w:t>copias PREP</w:t>
      </w:r>
      <w:r w:rsidR="008D1267">
        <w:rPr>
          <w:rFonts w:ascii="Arial" w:hAnsi="Arial" w:cs="Arial"/>
          <w:sz w:val="24"/>
          <w:szCs w:val="24"/>
        </w:rPr>
        <w:t>”</w:t>
      </w:r>
      <w:r w:rsidR="00F230CB">
        <w:rPr>
          <w:rFonts w:ascii="Arial" w:hAnsi="Arial" w:cs="Arial"/>
          <w:sz w:val="24"/>
          <w:szCs w:val="24"/>
        </w:rPr>
        <w:t xml:space="preserve"> procesadas a la P</w:t>
      </w:r>
      <w:r w:rsidRPr="0019090A">
        <w:rPr>
          <w:rFonts w:ascii="Arial" w:hAnsi="Arial" w:cs="Arial"/>
          <w:sz w:val="24"/>
          <w:szCs w:val="24"/>
        </w:rPr>
        <w:t xml:space="preserve">residencia del Consejo Distrital respectivo y del </w:t>
      </w:r>
      <w:r w:rsidRPr="000E660E">
        <w:rPr>
          <w:rFonts w:ascii="Arial" w:hAnsi="Arial" w:cs="Arial"/>
          <w:sz w:val="24"/>
          <w:szCs w:val="24"/>
        </w:rPr>
        <w:t xml:space="preserve">Consejo Municipal en su caso, previamente a la realización de las sesiones de cómputo que corresponda, </w:t>
      </w:r>
      <w:r w:rsidR="00C34833" w:rsidRPr="000E660E">
        <w:rPr>
          <w:rFonts w:ascii="Arial" w:hAnsi="Arial" w:cs="Arial"/>
          <w:sz w:val="24"/>
          <w:szCs w:val="24"/>
        </w:rPr>
        <w:t xml:space="preserve">una vez </w:t>
      </w:r>
      <w:r w:rsidRPr="000E660E">
        <w:rPr>
          <w:rFonts w:ascii="Arial" w:hAnsi="Arial" w:cs="Arial"/>
          <w:sz w:val="24"/>
          <w:szCs w:val="24"/>
        </w:rPr>
        <w:t xml:space="preserve">que sea cerrado el </w:t>
      </w:r>
      <w:r w:rsidR="000E660E" w:rsidRPr="000E660E">
        <w:rPr>
          <w:rFonts w:ascii="Arial" w:hAnsi="Arial" w:cs="Arial"/>
          <w:sz w:val="24"/>
          <w:szCs w:val="24"/>
        </w:rPr>
        <w:t>Programa de Resultados Electorales Preliminares.</w:t>
      </w:r>
      <w:r w:rsidR="000E660E">
        <w:t xml:space="preserve"> </w:t>
      </w:r>
    </w:p>
    <w:p w:rsidR="005A0929" w:rsidRPr="0019090A" w:rsidRDefault="005A0929" w:rsidP="005A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199" w:rsidRDefault="00145199" w:rsidP="005A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0A">
        <w:rPr>
          <w:rFonts w:ascii="Arial" w:hAnsi="Arial" w:cs="Arial"/>
          <w:sz w:val="24"/>
          <w:szCs w:val="24"/>
        </w:rPr>
        <w:t xml:space="preserve">Artículo </w:t>
      </w:r>
      <w:r w:rsidR="00994E1D">
        <w:rPr>
          <w:rFonts w:ascii="Arial" w:hAnsi="Arial" w:cs="Arial"/>
          <w:sz w:val="24"/>
          <w:szCs w:val="24"/>
        </w:rPr>
        <w:t>2</w:t>
      </w:r>
      <w:r w:rsidR="00226EA9">
        <w:rPr>
          <w:rFonts w:ascii="Arial" w:hAnsi="Arial" w:cs="Arial"/>
          <w:sz w:val="24"/>
          <w:szCs w:val="24"/>
        </w:rPr>
        <w:t>4</w:t>
      </w:r>
      <w:r w:rsidRPr="0019090A">
        <w:rPr>
          <w:rFonts w:ascii="Arial" w:hAnsi="Arial" w:cs="Arial"/>
          <w:sz w:val="24"/>
          <w:szCs w:val="24"/>
        </w:rPr>
        <w:t>.</w:t>
      </w:r>
      <w:r w:rsidR="008D1267">
        <w:rPr>
          <w:rFonts w:ascii="Arial" w:hAnsi="Arial" w:cs="Arial"/>
          <w:sz w:val="24"/>
          <w:szCs w:val="24"/>
        </w:rPr>
        <w:t>-</w:t>
      </w:r>
      <w:r w:rsidRPr="0019090A">
        <w:rPr>
          <w:rFonts w:ascii="Arial" w:hAnsi="Arial" w:cs="Arial"/>
          <w:sz w:val="24"/>
          <w:szCs w:val="24"/>
        </w:rPr>
        <w:t xml:space="preserve"> Lo no previsto en</w:t>
      </w:r>
      <w:r w:rsidR="000E660E">
        <w:rPr>
          <w:rFonts w:ascii="Arial" w:hAnsi="Arial" w:cs="Arial"/>
          <w:sz w:val="24"/>
          <w:szCs w:val="24"/>
        </w:rPr>
        <w:t xml:space="preserve"> los presentes </w:t>
      </w:r>
      <w:r w:rsidRPr="0019090A">
        <w:rPr>
          <w:rFonts w:ascii="Arial" w:hAnsi="Arial" w:cs="Arial"/>
          <w:sz w:val="24"/>
          <w:szCs w:val="24"/>
        </w:rPr>
        <w:t>lineamiento</w:t>
      </w:r>
      <w:r w:rsidR="000E660E">
        <w:rPr>
          <w:rFonts w:ascii="Arial" w:hAnsi="Arial" w:cs="Arial"/>
          <w:sz w:val="24"/>
          <w:szCs w:val="24"/>
        </w:rPr>
        <w:t>s</w:t>
      </w:r>
      <w:r w:rsidRPr="0019090A">
        <w:rPr>
          <w:rFonts w:ascii="Arial" w:hAnsi="Arial" w:cs="Arial"/>
          <w:sz w:val="24"/>
          <w:szCs w:val="24"/>
        </w:rPr>
        <w:t xml:space="preserve"> será resu</w:t>
      </w:r>
      <w:r w:rsidR="002C1B17">
        <w:rPr>
          <w:rFonts w:ascii="Arial" w:hAnsi="Arial" w:cs="Arial"/>
          <w:sz w:val="24"/>
          <w:szCs w:val="24"/>
        </w:rPr>
        <w:t>e</w:t>
      </w:r>
      <w:r w:rsidRPr="0019090A">
        <w:rPr>
          <w:rFonts w:ascii="Arial" w:hAnsi="Arial" w:cs="Arial"/>
          <w:sz w:val="24"/>
          <w:szCs w:val="24"/>
        </w:rPr>
        <w:t xml:space="preserve">lto por el Consejo Estatal Electoral de Sinaloa. </w:t>
      </w:r>
    </w:p>
    <w:p w:rsidR="008D7065" w:rsidRDefault="008D7065" w:rsidP="005A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065" w:rsidRDefault="008D7065" w:rsidP="008D7065">
      <w:pPr>
        <w:tabs>
          <w:tab w:val="right" w:leader="hyphen" w:pos="878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TRANSITORIO</w:t>
      </w:r>
    </w:p>
    <w:p w:rsidR="008D7065" w:rsidRPr="00403533" w:rsidRDefault="001B4FCD" w:rsidP="008D7065">
      <w:pPr>
        <w:tabs>
          <w:tab w:val="right" w:leader="hyphen" w:pos="878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</w:t>
      </w:r>
      <w:r w:rsidR="008D7065">
        <w:rPr>
          <w:rFonts w:ascii="Arial" w:hAnsi="Arial" w:cs="Arial"/>
          <w:b/>
        </w:rPr>
        <w:t>CULO UNICO</w:t>
      </w:r>
      <w:r w:rsidR="008D7065" w:rsidRPr="00403533">
        <w:rPr>
          <w:rFonts w:ascii="Arial" w:hAnsi="Arial" w:cs="Arial"/>
          <w:b/>
        </w:rPr>
        <w:t xml:space="preserve">.- </w:t>
      </w:r>
      <w:r w:rsidR="008D7065" w:rsidRPr="00403533">
        <w:rPr>
          <w:rFonts w:ascii="Arial" w:hAnsi="Arial" w:cs="Arial"/>
        </w:rPr>
        <w:t>Publíque</w:t>
      </w:r>
      <w:r w:rsidR="007E1925">
        <w:rPr>
          <w:rFonts w:ascii="Arial" w:hAnsi="Arial" w:cs="Arial"/>
        </w:rPr>
        <w:t>n</w:t>
      </w:r>
      <w:r w:rsidR="008D7065" w:rsidRPr="00403533">
        <w:rPr>
          <w:rFonts w:ascii="Arial" w:hAnsi="Arial" w:cs="Arial"/>
        </w:rPr>
        <w:t xml:space="preserve">se </w:t>
      </w:r>
      <w:r w:rsidR="007E1925">
        <w:rPr>
          <w:rFonts w:ascii="Arial" w:hAnsi="Arial" w:cs="Arial"/>
        </w:rPr>
        <w:t xml:space="preserve">los </w:t>
      </w:r>
      <w:r w:rsidR="008D7065" w:rsidRPr="00403533">
        <w:rPr>
          <w:rFonts w:ascii="Arial" w:hAnsi="Arial" w:cs="Arial"/>
        </w:rPr>
        <w:t>presente</w:t>
      </w:r>
      <w:r w:rsidR="007E1925">
        <w:rPr>
          <w:rFonts w:ascii="Arial" w:hAnsi="Arial" w:cs="Arial"/>
        </w:rPr>
        <w:t>s lineamientos</w:t>
      </w:r>
      <w:r w:rsidR="008D7065" w:rsidRPr="00403533">
        <w:rPr>
          <w:rFonts w:ascii="Arial" w:hAnsi="Arial" w:cs="Arial"/>
        </w:rPr>
        <w:t xml:space="preserve"> en el Periódico Oficial “El Estado de Sinaloa”. </w:t>
      </w:r>
    </w:p>
    <w:p w:rsidR="00220E1B" w:rsidRDefault="00220E1B" w:rsidP="00220E1B">
      <w:pPr>
        <w:tabs>
          <w:tab w:val="left" w:pos="1395"/>
        </w:tabs>
        <w:jc w:val="both"/>
        <w:rPr>
          <w:rFonts w:ascii="Arial" w:hAnsi="Arial" w:cs="Arial"/>
          <w:b/>
          <w:sz w:val="20"/>
          <w:szCs w:val="20"/>
        </w:rPr>
      </w:pPr>
    </w:p>
    <w:p w:rsidR="00220E1B" w:rsidRDefault="00220E1B" w:rsidP="00220E1B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Los presentes lineamientos fueron aprobados mediante acuerdo por el Pleno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del Consejo Estatal Electoral</w:t>
      </w:r>
      <w:r>
        <w:rPr>
          <w:rFonts w:ascii="Arial" w:hAnsi="Arial" w:cs="Arial"/>
          <w:b/>
          <w:sz w:val="20"/>
          <w:szCs w:val="20"/>
        </w:rPr>
        <w:t xml:space="preserve"> en la Sexta Sesión Extraordinaria, a los siete días del mes de junio del año 2013.</w:t>
      </w:r>
    </w:p>
    <w:p w:rsidR="008D7065" w:rsidRPr="0019090A" w:rsidRDefault="008D7065" w:rsidP="008D7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7065" w:rsidRPr="0019090A" w:rsidSect="00584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352"/>
    <w:multiLevelType w:val="hybridMultilevel"/>
    <w:tmpl w:val="AFD65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1DFD"/>
    <w:multiLevelType w:val="hybridMultilevel"/>
    <w:tmpl w:val="4AFC33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406DA"/>
    <w:rsid w:val="000073CF"/>
    <w:rsid w:val="0001295B"/>
    <w:rsid w:val="000858FB"/>
    <w:rsid w:val="000A3793"/>
    <w:rsid w:val="000B3BBC"/>
    <w:rsid w:val="000D628C"/>
    <w:rsid w:val="000E6097"/>
    <w:rsid w:val="000E660E"/>
    <w:rsid w:val="000F5DE5"/>
    <w:rsid w:val="001001F2"/>
    <w:rsid w:val="00133744"/>
    <w:rsid w:val="00145199"/>
    <w:rsid w:val="00160788"/>
    <w:rsid w:val="0019090A"/>
    <w:rsid w:val="001B4FCD"/>
    <w:rsid w:val="001B70CA"/>
    <w:rsid w:val="001C2556"/>
    <w:rsid w:val="00220E1B"/>
    <w:rsid w:val="00226EA9"/>
    <w:rsid w:val="00235BF2"/>
    <w:rsid w:val="00243F89"/>
    <w:rsid w:val="00244B7D"/>
    <w:rsid w:val="00264731"/>
    <w:rsid w:val="00273F2C"/>
    <w:rsid w:val="002C1B17"/>
    <w:rsid w:val="003465F7"/>
    <w:rsid w:val="00355BB6"/>
    <w:rsid w:val="003A55B5"/>
    <w:rsid w:val="003F6BB3"/>
    <w:rsid w:val="004223B4"/>
    <w:rsid w:val="004253CA"/>
    <w:rsid w:val="0044601F"/>
    <w:rsid w:val="0044767C"/>
    <w:rsid w:val="00454FB9"/>
    <w:rsid w:val="00466692"/>
    <w:rsid w:val="004770AE"/>
    <w:rsid w:val="00480103"/>
    <w:rsid w:val="00491DEE"/>
    <w:rsid w:val="004B2F32"/>
    <w:rsid w:val="004C0E5D"/>
    <w:rsid w:val="004D61CD"/>
    <w:rsid w:val="00513230"/>
    <w:rsid w:val="00537F44"/>
    <w:rsid w:val="00542FD9"/>
    <w:rsid w:val="005842B3"/>
    <w:rsid w:val="005A0929"/>
    <w:rsid w:val="005B393A"/>
    <w:rsid w:val="005E59ED"/>
    <w:rsid w:val="00600310"/>
    <w:rsid w:val="006075F7"/>
    <w:rsid w:val="006303ED"/>
    <w:rsid w:val="00663EBE"/>
    <w:rsid w:val="00686791"/>
    <w:rsid w:val="006A64EC"/>
    <w:rsid w:val="006F6A3F"/>
    <w:rsid w:val="00710F0C"/>
    <w:rsid w:val="007742E6"/>
    <w:rsid w:val="00790DC7"/>
    <w:rsid w:val="007931B0"/>
    <w:rsid w:val="007A37EE"/>
    <w:rsid w:val="007E1925"/>
    <w:rsid w:val="007F6324"/>
    <w:rsid w:val="00802657"/>
    <w:rsid w:val="0080557C"/>
    <w:rsid w:val="008159DC"/>
    <w:rsid w:val="00855FCD"/>
    <w:rsid w:val="008936D4"/>
    <w:rsid w:val="008B663E"/>
    <w:rsid w:val="008D0D10"/>
    <w:rsid w:val="008D1267"/>
    <w:rsid w:val="008D7065"/>
    <w:rsid w:val="009050E9"/>
    <w:rsid w:val="00927E12"/>
    <w:rsid w:val="00952D16"/>
    <w:rsid w:val="00970CCD"/>
    <w:rsid w:val="00994E1D"/>
    <w:rsid w:val="009967AA"/>
    <w:rsid w:val="009A6E4D"/>
    <w:rsid w:val="009A7FD8"/>
    <w:rsid w:val="009B797F"/>
    <w:rsid w:val="009C0F82"/>
    <w:rsid w:val="009E1016"/>
    <w:rsid w:val="00A26890"/>
    <w:rsid w:val="00A406DA"/>
    <w:rsid w:val="00A53CEF"/>
    <w:rsid w:val="00A57897"/>
    <w:rsid w:val="00A83986"/>
    <w:rsid w:val="00A92923"/>
    <w:rsid w:val="00A9465D"/>
    <w:rsid w:val="00A96AB6"/>
    <w:rsid w:val="00A96F25"/>
    <w:rsid w:val="00AC00B1"/>
    <w:rsid w:val="00B4217A"/>
    <w:rsid w:val="00B71D62"/>
    <w:rsid w:val="00B74EBF"/>
    <w:rsid w:val="00B841C3"/>
    <w:rsid w:val="00BA0C2F"/>
    <w:rsid w:val="00BA4902"/>
    <w:rsid w:val="00BB2118"/>
    <w:rsid w:val="00BD5EB0"/>
    <w:rsid w:val="00BE1112"/>
    <w:rsid w:val="00C02A7E"/>
    <w:rsid w:val="00C34833"/>
    <w:rsid w:val="00C72820"/>
    <w:rsid w:val="00C77DBE"/>
    <w:rsid w:val="00C807E3"/>
    <w:rsid w:val="00CA6D1A"/>
    <w:rsid w:val="00CB6AB5"/>
    <w:rsid w:val="00CD516A"/>
    <w:rsid w:val="00CD6DF2"/>
    <w:rsid w:val="00CF1F7B"/>
    <w:rsid w:val="00D301E1"/>
    <w:rsid w:val="00D53AF5"/>
    <w:rsid w:val="00D61DF3"/>
    <w:rsid w:val="00D70EB1"/>
    <w:rsid w:val="00DF145C"/>
    <w:rsid w:val="00E21076"/>
    <w:rsid w:val="00EB0725"/>
    <w:rsid w:val="00ED4D24"/>
    <w:rsid w:val="00EE6B71"/>
    <w:rsid w:val="00EF7319"/>
    <w:rsid w:val="00F230CB"/>
    <w:rsid w:val="00F337A7"/>
    <w:rsid w:val="00F43B0A"/>
    <w:rsid w:val="00F6771F"/>
    <w:rsid w:val="00F77185"/>
    <w:rsid w:val="00FB700D"/>
    <w:rsid w:val="00FF1FFE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0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8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41C3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9B797F"/>
    <w:pPr>
      <w:widowControl w:val="0"/>
      <w:spacing w:after="0" w:line="240" w:lineRule="auto"/>
    </w:pPr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49D9-BCF8-4762-9E05-19BBEC69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2260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19</cp:revision>
  <cp:lastPrinted>2013-06-07T17:19:00Z</cp:lastPrinted>
  <dcterms:created xsi:type="dcterms:W3CDTF">2013-06-04T17:39:00Z</dcterms:created>
  <dcterms:modified xsi:type="dcterms:W3CDTF">2013-06-07T19:14:00Z</dcterms:modified>
</cp:coreProperties>
</file>