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38D" w:rsidRPr="0079672C" w:rsidRDefault="004C74E5" w:rsidP="00387906">
      <w:pPr>
        <w:pStyle w:val="Textoindependiente2"/>
        <w:tabs>
          <w:tab w:val="left" w:leader="hyphen" w:pos="9781"/>
        </w:tabs>
        <w:spacing w:line="216" w:lineRule="auto"/>
        <w:rPr>
          <w:sz w:val="26"/>
          <w:szCs w:val="26"/>
        </w:rPr>
      </w:pPr>
      <w:r>
        <w:rPr>
          <w:sz w:val="26"/>
          <w:szCs w:val="26"/>
        </w:rPr>
        <w:t>---</w:t>
      </w:r>
      <w:r w:rsidR="0097038D" w:rsidRPr="0079672C">
        <w:rPr>
          <w:sz w:val="26"/>
          <w:szCs w:val="26"/>
        </w:rPr>
        <w:t xml:space="preserve">ACUERDO </w:t>
      </w:r>
      <w:r w:rsidR="00C90EDD" w:rsidRPr="0079672C">
        <w:rPr>
          <w:sz w:val="26"/>
          <w:szCs w:val="26"/>
        </w:rPr>
        <w:t xml:space="preserve">MEDIANTE EL CUAL EL CONSEJO ESTATAL ELECTORAL DE SINALOA </w:t>
      </w:r>
      <w:r w:rsidR="0097038D" w:rsidRPr="0079672C">
        <w:rPr>
          <w:sz w:val="26"/>
          <w:szCs w:val="26"/>
        </w:rPr>
        <w:t>DETERMINA LOS TOPES DE</w:t>
      </w:r>
      <w:r w:rsidR="005C7F90" w:rsidRPr="0079672C">
        <w:rPr>
          <w:sz w:val="26"/>
          <w:szCs w:val="26"/>
        </w:rPr>
        <w:t xml:space="preserve"> GASTO</w:t>
      </w:r>
      <w:r w:rsidR="000C529B" w:rsidRPr="0079672C">
        <w:rPr>
          <w:sz w:val="26"/>
          <w:szCs w:val="26"/>
        </w:rPr>
        <w:t>S</w:t>
      </w:r>
      <w:r w:rsidR="005C7F90" w:rsidRPr="0079672C">
        <w:rPr>
          <w:sz w:val="26"/>
          <w:szCs w:val="26"/>
        </w:rPr>
        <w:t xml:space="preserve"> DE </w:t>
      </w:r>
      <w:r w:rsidR="0097038D" w:rsidRPr="0079672C">
        <w:rPr>
          <w:sz w:val="26"/>
          <w:szCs w:val="26"/>
        </w:rPr>
        <w:t xml:space="preserve">CAMPAÑA PARA EL </w:t>
      </w:r>
      <w:r w:rsidR="00857AED" w:rsidRPr="0079672C">
        <w:rPr>
          <w:sz w:val="26"/>
          <w:szCs w:val="26"/>
        </w:rPr>
        <w:t>PROCESO ELECTORAL</w:t>
      </w:r>
      <w:r w:rsidR="0097038D" w:rsidRPr="0079672C">
        <w:rPr>
          <w:sz w:val="26"/>
          <w:szCs w:val="26"/>
        </w:rPr>
        <w:t xml:space="preserve"> </w:t>
      </w:r>
      <w:r w:rsidR="00857AED" w:rsidRPr="0079672C">
        <w:rPr>
          <w:sz w:val="26"/>
          <w:szCs w:val="26"/>
        </w:rPr>
        <w:t>2013</w:t>
      </w:r>
      <w:r w:rsidR="0097038D" w:rsidRPr="0079672C">
        <w:rPr>
          <w:sz w:val="26"/>
          <w:szCs w:val="26"/>
        </w:rPr>
        <w:t>.</w:t>
      </w:r>
      <w:r w:rsidR="0097038D" w:rsidRPr="0079672C">
        <w:rPr>
          <w:sz w:val="26"/>
          <w:szCs w:val="26"/>
        </w:rPr>
        <w:tab/>
      </w:r>
    </w:p>
    <w:p w:rsidR="0097038D" w:rsidRDefault="0097038D" w:rsidP="00387906">
      <w:pPr>
        <w:pStyle w:val="Textoindependiente2"/>
        <w:tabs>
          <w:tab w:val="left" w:leader="hyphen" w:pos="8505"/>
          <w:tab w:val="left" w:leader="hyphen" w:pos="9781"/>
        </w:tabs>
        <w:spacing w:line="216" w:lineRule="auto"/>
        <w:rPr>
          <w:b w:val="0"/>
          <w:bCs w:val="0"/>
          <w:sz w:val="20"/>
          <w:szCs w:val="20"/>
        </w:rPr>
      </w:pPr>
    </w:p>
    <w:p w:rsidR="0097038D" w:rsidRPr="00442088" w:rsidRDefault="0097038D" w:rsidP="00387906">
      <w:pPr>
        <w:pStyle w:val="Textoindependiente2"/>
        <w:tabs>
          <w:tab w:val="left" w:leader="hyphen" w:pos="9781"/>
        </w:tabs>
        <w:spacing w:line="216" w:lineRule="auto"/>
        <w:rPr>
          <w:b w:val="0"/>
          <w:bCs w:val="0"/>
        </w:rPr>
      </w:pPr>
      <w:r w:rsidRPr="00442088">
        <w:rPr>
          <w:b w:val="0"/>
          <w:bCs w:val="0"/>
        </w:rPr>
        <w:t>---Culiacán Rosales, Sinaloa,</w:t>
      </w:r>
      <w:r w:rsidR="00857AED">
        <w:rPr>
          <w:b w:val="0"/>
          <w:bCs w:val="0"/>
        </w:rPr>
        <w:t xml:space="preserve"> México,</w:t>
      </w:r>
      <w:r w:rsidRPr="00442088">
        <w:rPr>
          <w:b w:val="0"/>
          <w:bCs w:val="0"/>
        </w:rPr>
        <w:t xml:space="preserve"> a </w:t>
      </w:r>
      <w:r w:rsidR="00857AED">
        <w:rPr>
          <w:b w:val="0"/>
          <w:bCs w:val="0"/>
        </w:rPr>
        <w:t>08</w:t>
      </w:r>
      <w:r w:rsidRPr="00442088">
        <w:rPr>
          <w:b w:val="0"/>
          <w:bCs w:val="0"/>
        </w:rPr>
        <w:t xml:space="preserve"> de </w:t>
      </w:r>
      <w:r w:rsidR="00CC1697" w:rsidRPr="00442088">
        <w:rPr>
          <w:b w:val="0"/>
          <w:bCs w:val="0"/>
        </w:rPr>
        <w:t>febrero de 201</w:t>
      </w:r>
      <w:r w:rsidR="00857AED">
        <w:rPr>
          <w:b w:val="0"/>
          <w:bCs w:val="0"/>
        </w:rPr>
        <w:t>3</w:t>
      </w:r>
      <w:r w:rsidRPr="00442088">
        <w:rPr>
          <w:b w:val="0"/>
          <w:bCs w:val="0"/>
        </w:rPr>
        <w:t>.</w:t>
      </w:r>
      <w:r w:rsidRPr="00442088">
        <w:rPr>
          <w:b w:val="0"/>
          <w:bCs w:val="0"/>
        </w:rPr>
        <w:tab/>
      </w:r>
    </w:p>
    <w:p w:rsidR="00976C87" w:rsidRDefault="00976C87" w:rsidP="00387906">
      <w:pPr>
        <w:pStyle w:val="Textoindependiente2"/>
        <w:tabs>
          <w:tab w:val="left" w:leader="hyphen" w:pos="8505"/>
          <w:tab w:val="left" w:leader="hyphen" w:pos="9781"/>
        </w:tabs>
        <w:spacing w:line="216" w:lineRule="auto"/>
        <w:rPr>
          <w:b w:val="0"/>
          <w:bCs w:val="0"/>
          <w:sz w:val="20"/>
          <w:szCs w:val="20"/>
        </w:rPr>
      </w:pPr>
    </w:p>
    <w:p w:rsidR="0097038D" w:rsidRPr="00442088" w:rsidRDefault="0097038D" w:rsidP="00387906">
      <w:pPr>
        <w:pStyle w:val="Textoindependiente3"/>
        <w:tabs>
          <w:tab w:val="left" w:leader="hyphen" w:pos="9781"/>
        </w:tabs>
        <w:spacing w:line="216" w:lineRule="auto"/>
        <w:rPr>
          <w:lang w:val="es-ES_tradnl"/>
        </w:rPr>
      </w:pPr>
      <w:r w:rsidRPr="00442088">
        <w:rPr>
          <w:lang w:val="es-ES_tradnl"/>
        </w:rPr>
        <w:t xml:space="preserve">---VISTO para  Acuerdo el proyecto para determinar los topes de gastos de campaña aplicables a Candidatos durante el </w:t>
      </w:r>
      <w:r w:rsidR="00857AED">
        <w:rPr>
          <w:lang w:val="es-ES_tradnl"/>
        </w:rPr>
        <w:t>Proceso Electoral</w:t>
      </w:r>
      <w:r w:rsidRPr="00442088">
        <w:rPr>
          <w:lang w:val="es-ES_tradnl"/>
        </w:rPr>
        <w:t xml:space="preserve">  de </w:t>
      </w:r>
      <w:r w:rsidR="00857AED">
        <w:rPr>
          <w:lang w:val="es-ES_tradnl"/>
        </w:rPr>
        <w:t>2013</w:t>
      </w:r>
      <w:r w:rsidRPr="00442088">
        <w:rPr>
          <w:lang w:val="es-ES_tradnl"/>
        </w:rPr>
        <w:t xml:space="preserve">; y </w:t>
      </w:r>
      <w:r w:rsidRPr="00442088">
        <w:rPr>
          <w:lang w:val="es-ES_tradnl"/>
        </w:rPr>
        <w:tab/>
      </w:r>
    </w:p>
    <w:p w:rsidR="00976C87" w:rsidRDefault="00976C87" w:rsidP="00387906">
      <w:pPr>
        <w:pStyle w:val="Textoindependiente2"/>
        <w:tabs>
          <w:tab w:val="left" w:leader="hyphen" w:pos="8505"/>
          <w:tab w:val="left" w:leader="hyphen" w:pos="9781"/>
        </w:tabs>
        <w:spacing w:line="216" w:lineRule="auto"/>
        <w:rPr>
          <w:b w:val="0"/>
          <w:bCs w:val="0"/>
          <w:sz w:val="20"/>
          <w:szCs w:val="20"/>
        </w:rPr>
      </w:pPr>
    </w:p>
    <w:p w:rsidR="0097038D" w:rsidRPr="00442088" w:rsidRDefault="0097038D" w:rsidP="00387906">
      <w:pPr>
        <w:tabs>
          <w:tab w:val="left" w:leader="hyphen" w:pos="9781"/>
        </w:tabs>
        <w:spacing w:line="216" w:lineRule="auto"/>
        <w:rPr>
          <w:rFonts w:ascii="Arial" w:hAnsi="Arial" w:cs="Arial"/>
          <w:b/>
          <w:lang w:val="es-ES_tradnl"/>
        </w:rPr>
      </w:pPr>
      <w:r w:rsidRPr="00442088">
        <w:rPr>
          <w:rFonts w:ascii="Arial" w:hAnsi="Arial" w:cs="Arial"/>
          <w:b/>
          <w:lang w:val="es-ES_tradnl"/>
        </w:rPr>
        <w:t>------------------------------------------R E S U L T A N D O:</w:t>
      </w:r>
      <w:r w:rsidRPr="00442088">
        <w:rPr>
          <w:rFonts w:ascii="Arial" w:hAnsi="Arial" w:cs="Arial"/>
          <w:b/>
          <w:lang w:val="es-ES_tradnl"/>
        </w:rPr>
        <w:tab/>
      </w:r>
    </w:p>
    <w:p w:rsidR="00976C87" w:rsidRDefault="00976C87" w:rsidP="00387906">
      <w:pPr>
        <w:pStyle w:val="Textoindependiente2"/>
        <w:tabs>
          <w:tab w:val="left" w:leader="hyphen" w:pos="8505"/>
          <w:tab w:val="left" w:leader="hyphen" w:pos="9781"/>
        </w:tabs>
        <w:spacing w:line="216" w:lineRule="auto"/>
        <w:rPr>
          <w:b w:val="0"/>
          <w:bCs w:val="0"/>
          <w:sz w:val="20"/>
          <w:szCs w:val="20"/>
        </w:rPr>
      </w:pPr>
    </w:p>
    <w:p w:rsidR="002965A0" w:rsidRDefault="00442088" w:rsidP="00387906">
      <w:pPr>
        <w:pStyle w:val="Textoindependiente"/>
        <w:tabs>
          <w:tab w:val="left" w:leader="hyphen" w:pos="9781"/>
        </w:tabs>
        <w:spacing w:line="216" w:lineRule="auto"/>
        <w:rPr>
          <w:rFonts w:cs="Arial"/>
          <w:sz w:val="24"/>
          <w:lang w:val="es-ES_tradnl"/>
        </w:rPr>
      </w:pPr>
      <w:r w:rsidRPr="002965A0">
        <w:rPr>
          <w:rFonts w:cs="Arial"/>
          <w:sz w:val="24"/>
          <w:lang w:val="es-ES_tradnl"/>
        </w:rPr>
        <w:t>---1</w:t>
      </w:r>
      <w:r w:rsidR="0097038D" w:rsidRPr="002965A0">
        <w:rPr>
          <w:rFonts w:cs="Arial"/>
          <w:sz w:val="24"/>
          <w:lang w:val="es-ES_tradnl"/>
        </w:rPr>
        <w:t xml:space="preserve">.- </w:t>
      </w:r>
      <w:r w:rsidR="00CC459F" w:rsidRPr="002965A0">
        <w:rPr>
          <w:rFonts w:cs="Arial"/>
          <w:sz w:val="24"/>
          <w:lang w:val="es-ES_tradnl"/>
        </w:rPr>
        <w:t>Según acuerdo</w:t>
      </w:r>
      <w:r w:rsidR="002965A0">
        <w:rPr>
          <w:rFonts w:cs="Arial"/>
          <w:sz w:val="24"/>
          <w:lang w:val="es-ES_tradnl"/>
        </w:rPr>
        <w:t>s</w:t>
      </w:r>
      <w:r w:rsidR="00CC459F" w:rsidRPr="002965A0">
        <w:rPr>
          <w:rFonts w:cs="Arial"/>
          <w:sz w:val="24"/>
          <w:lang w:val="es-ES_tradnl"/>
        </w:rPr>
        <w:t xml:space="preserve"> número</w:t>
      </w:r>
      <w:r w:rsidR="002965A0">
        <w:rPr>
          <w:rFonts w:cs="Arial"/>
          <w:sz w:val="24"/>
          <w:lang w:val="es-ES_tradnl"/>
        </w:rPr>
        <w:t>s</w:t>
      </w:r>
      <w:r w:rsidR="00CC459F" w:rsidRPr="002965A0">
        <w:rPr>
          <w:rFonts w:cs="Arial"/>
          <w:sz w:val="24"/>
          <w:lang w:val="es-ES_tradnl"/>
        </w:rPr>
        <w:t xml:space="preserve"> 65</w:t>
      </w:r>
      <w:r w:rsidR="002965A0">
        <w:rPr>
          <w:rFonts w:cs="Arial"/>
          <w:sz w:val="24"/>
          <w:lang w:val="es-ES_tradnl"/>
        </w:rPr>
        <w:t xml:space="preserve"> y 66</w:t>
      </w:r>
      <w:r w:rsidR="00CC459F" w:rsidRPr="002965A0">
        <w:rPr>
          <w:rFonts w:cs="Arial"/>
          <w:sz w:val="24"/>
          <w:lang w:val="es-ES_tradnl"/>
        </w:rPr>
        <w:t>, expedido</w:t>
      </w:r>
      <w:r w:rsidR="002965A0">
        <w:rPr>
          <w:rFonts w:cs="Arial"/>
          <w:sz w:val="24"/>
          <w:lang w:val="es-ES_tradnl"/>
        </w:rPr>
        <w:t>s</w:t>
      </w:r>
      <w:r w:rsidR="00CC459F" w:rsidRPr="002965A0">
        <w:rPr>
          <w:rFonts w:cs="Arial"/>
          <w:sz w:val="24"/>
          <w:lang w:val="es-ES_tradnl"/>
        </w:rPr>
        <w:t xml:space="preserve"> por </w:t>
      </w:r>
      <w:r w:rsidR="008158F0" w:rsidRPr="002965A0">
        <w:rPr>
          <w:rFonts w:cs="Arial"/>
          <w:sz w:val="24"/>
          <w:lang w:val="es-ES_tradnl"/>
        </w:rPr>
        <w:t xml:space="preserve">la Sexagésima Legislatura </w:t>
      </w:r>
      <w:r w:rsidR="008158F0">
        <w:rPr>
          <w:rFonts w:cs="Arial"/>
          <w:sz w:val="24"/>
          <w:lang w:val="es-ES_tradnl"/>
        </w:rPr>
        <w:t>d</w:t>
      </w:r>
      <w:r w:rsidR="00CC459F" w:rsidRPr="002965A0">
        <w:rPr>
          <w:rFonts w:cs="Arial"/>
          <w:sz w:val="24"/>
          <w:lang w:val="es-ES_tradnl"/>
        </w:rPr>
        <w:t>el H. Congreso del Estado Libre y Soberano de Sinaloa,</w:t>
      </w:r>
      <w:r w:rsidR="002965A0" w:rsidRPr="002965A0">
        <w:rPr>
          <w:rFonts w:cs="Arial"/>
          <w:sz w:val="24"/>
          <w:lang w:val="es-ES_tradnl"/>
        </w:rPr>
        <w:t xml:space="preserve"> en fecha 28 de diciembre de 2012 y publicado en el Periódico Oficial “El Estado de Sinaloa” No. 001</w:t>
      </w:r>
      <w:r w:rsidR="00387906">
        <w:rPr>
          <w:rFonts w:cs="Arial"/>
          <w:sz w:val="24"/>
          <w:lang w:val="es-ES_tradnl"/>
        </w:rPr>
        <w:t>,</w:t>
      </w:r>
      <w:r w:rsidR="002965A0" w:rsidRPr="002965A0">
        <w:rPr>
          <w:rFonts w:cs="Arial"/>
          <w:sz w:val="24"/>
          <w:lang w:val="es-ES_tradnl"/>
        </w:rPr>
        <w:t xml:space="preserve"> el día 02 de enero de 2013, </w:t>
      </w:r>
      <w:r w:rsidR="002B070A">
        <w:rPr>
          <w:rFonts w:cs="Arial"/>
          <w:sz w:val="24"/>
          <w:lang w:val="es-ES_tradnl"/>
        </w:rPr>
        <w:t>se designó</w:t>
      </w:r>
      <w:r w:rsidR="00FD5E5B" w:rsidRPr="002965A0">
        <w:rPr>
          <w:rFonts w:cs="Arial"/>
          <w:sz w:val="24"/>
          <w:lang w:val="es-ES_tradnl"/>
        </w:rPr>
        <w:t xml:space="preserve"> </w:t>
      </w:r>
      <w:r w:rsidR="00397155">
        <w:rPr>
          <w:rFonts w:cs="Arial"/>
          <w:sz w:val="24"/>
          <w:lang w:val="es-ES_tradnl"/>
        </w:rPr>
        <w:t>a los Cons</w:t>
      </w:r>
      <w:r w:rsidR="002965A0">
        <w:rPr>
          <w:rFonts w:cs="Arial"/>
          <w:sz w:val="24"/>
          <w:lang w:val="es-ES_tradnl"/>
        </w:rPr>
        <w:t xml:space="preserve">ejeros </w:t>
      </w:r>
      <w:r w:rsidR="00B13C37">
        <w:rPr>
          <w:rFonts w:cs="Arial"/>
          <w:sz w:val="24"/>
          <w:lang w:val="es-ES_tradnl"/>
        </w:rPr>
        <w:t>C</w:t>
      </w:r>
      <w:r w:rsidR="002965A0">
        <w:rPr>
          <w:rFonts w:cs="Arial"/>
          <w:sz w:val="24"/>
          <w:lang w:val="es-ES_tradnl"/>
        </w:rPr>
        <w:t>iudadanos y Presidente del Consejo Estatal Electoral, respectivamente.</w:t>
      </w:r>
      <w:r w:rsidR="002965A0">
        <w:rPr>
          <w:rFonts w:cs="Arial"/>
          <w:sz w:val="24"/>
          <w:lang w:val="es-ES_tradnl"/>
        </w:rPr>
        <w:tab/>
      </w:r>
    </w:p>
    <w:p w:rsidR="00976C87" w:rsidRDefault="00976C87" w:rsidP="00387906">
      <w:pPr>
        <w:pStyle w:val="Textoindependiente2"/>
        <w:tabs>
          <w:tab w:val="left" w:leader="hyphen" w:pos="8505"/>
          <w:tab w:val="left" w:leader="hyphen" w:pos="9214"/>
          <w:tab w:val="left" w:leader="hyphen" w:pos="9781"/>
        </w:tabs>
        <w:spacing w:line="216" w:lineRule="auto"/>
        <w:rPr>
          <w:b w:val="0"/>
          <w:bCs w:val="0"/>
          <w:sz w:val="20"/>
          <w:szCs w:val="20"/>
        </w:rPr>
      </w:pPr>
    </w:p>
    <w:p w:rsidR="005C1776" w:rsidRDefault="00FD5E5B" w:rsidP="00387906">
      <w:pPr>
        <w:pStyle w:val="Textoindependiente"/>
        <w:tabs>
          <w:tab w:val="left" w:leader="hyphen" w:pos="9781"/>
        </w:tabs>
        <w:spacing w:line="216" w:lineRule="auto"/>
        <w:rPr>
          <w:rFonts w:cs="Arial"/>
          <w:sz w:val="24"/>
          <w:lang w:val="es-ES_tradnl"/>
        </w:rPr>
      </w:pPr>
      <w:r w:rsidRPr="005C1776">
        <w:rPr>
          <w:rFonts w:cs="Arial"/>
          <w:sz w:val="24"/>
          <w:lang w:val="es-ES_tradnl"/>
        </w:rPr>
        <w:t xml:space="preserve">---2.- </w:t>
      </w:r>
      <w:r w:rsidR="002965A0" w:rsidRPr="005C1776">
        <w:rPr>
          <w:rFonts w:cs="Arial"/>
          <w:sz w:val="24"/>
          <w:lang w:val="es-ES_tradnl"/>
        </w:rPr>
        <w:t>Con fecha 10 de enero el H. Congreso del Estado Libre y Soberano de Sinaloa, representado por la Sex</w:t>
      </w:r>
      <w:r w:rsidR="00387906">
        <w:rPr>
          <w:rFonts w:cs="Arial"/>
          <w:sz w:val="24"/>
          <w:lang w:val="es-ES_tradnl"/>
        </w:rPr>
        <w:t>agésima Legislatura, emitió el D</w:t>
      </w:r>
      <w:r w:rsidR="002965A0" w:rsidRPr="005C1776">
        <w:rPr>
          <w:rFonts w:cs="Arial"/>
          <w:sz w:val="24"/>
          <w:lang w:val="es-ES_tradnl"/>
        </w:rPr>
        <w:t>ecreto número 737,</w:t>
      </w:r>
      <w:r w:rsidR="005C1776">
        <w:rPr>
          <w:rFonts w:cs="Arial"/>
          <w:sz w:val="24"/>
          <w:lang w:val="es-ES_tradnl"/>
        </w:rPr>
        <w:t xml:space="preserve"> mismo que fue publicado el día 11 del mismo mes y año</w:t>
      </w:r>
      <w:r w:rsidR="002B070A">
        <w:rPr>
          <w:rFonts w:cs="Arial"/>
          <w:sz w:val="24"/>
          <w:lang w:val="es-ES_tradnl"/>
        </w:rPr>
        <w:t>, en el Periódico O</w:t>
      </w:r>
      <w:r w:rsidR="005C1776">
        <w:rPr>
          <w:rFonts w:cs="Arial"/>
          <w:sz w:val="24"/>
          <w:lang w:val="es-ES_tradnl"/>
        </w:rPr>
        <w:t>ficial “El Estado de Sinaloa”, mediante el cual Convoc</w:t>
      </w:r>
      <w:r w:rsidR="00397155">
        <w:rPr>
          <w:rFonts w:cs="Arial"/>
          <w:sz w:val="24"/>
          <w:lang w:val="es-ES_tradnl"/>
        </w:rPr>
        <w:t>ó</w:t>
      </w:r>
      <w:r w:rsidR="005C1776">
        <w:rPr>
          <w:rFonts w:cs="Arial"/>
          <w:sz w:val="24"/>
          <w:lang w:val="es-ES_tradnl"/>
        </w:rPr>
        <w:t xml:space="preserve"> al pueblo del Estado de Sinaloa a Elecciones Ordinarias para la elección de Presidentes Municipales, Síndicos Procuradores propietarios y suplentes, Regidores propietarios y suplentes por el sistema de mayoría relativa y por </w:t>
      </w:r>
      <w:r w:rsidR="000C529B">
        <w:rPr>
          <w:rFonts w:cs="Arial"/>
          <w:sz w:val="24"/>
          <w:lang w:val="es-ES_tradnl"/>
        </w:rPr>
        <w:t>el principio de representación p</w:t>
      </w:r>
      <w:r w:rsidR="005C1776">
        <w:rPr>
          <w:rFonts w:cs="Arial"/>
          <w:sz w:val="24"/>
          <w:lang w:val="es-ES_tradnl"/>
        </w:rPr>
        <w:t>roporcional, integrantes de los Ayuntamientos y Diputados propietarios y suplentes al Congreso del Estado por ambos principios; en todos y cada uno de los Municipios y Distritos electorales de nuestra Entidad.</w:t>
      </w:r>
      <w:r w:rsidR="005C1776">
        <w:rPr>
          <w:rFonts w:cs="Arial"/>
          <w:sz w:val="24"/>
          <w:lang w:val="es-ES_tradnl"/>
        </w:rPr>
        <w:tab/>
      </w:r>
    </w:p>
    <w:p w:rsidR="00976C87" w:rsidRDefault="00976C87" w:rsidP="00387906">
      <w:pPr>
        <w:pStyle w:val="Textoindependiente2"/>
        <w:tabs>
          <w:tab w:val="left" w:leader="hyphen" w:pos="8505"/>
          <w:tab w:val="left" w:leader="hyphen" w:pos="9781"/>
        </w:tabs>
        <w:spacing w:line="216" w:lineRule="auto"/>
        <w:rPr>
          <w:b w:val="0"/>
          <w:bCs w:val="0"/>
          <w:sz w:val="20"/>
          <w:szCs w:val="20"/>
        </w:rPr>
      </w:pPr>
    </w:p>
    <w:p w:rsidR="005C1776" w:rsidRDefault="00FD5E5B" w:rsidP="00387906">
      <w:pPr>
        <w:pStyle w:val="Textoindependiente"/>
        <w:tabs>
          <w:tab w:val="left" w:leader="hyphen" w:pos="9781"/>
        </w:tabs>
        <w:spacing w:line="216" w:lineRule="auto"/>
        <w:rPr>
          <w:rFonts w:cs="Arial"/>
          <w:sz w:val="24"/>
          <w:lang w:val="es-ES_tradnl"/>
        </w:rPr>
      </w:pPr>
      <w:r w:rsidRPr="005C1776">
        <w:rPr>
          <w:rFonts w:cs="Arial"/>
          <w:sz w:val="24"/>
          <w:lang w:val="es-ES_tradnl"/>
        </w:rPr>
        <w:t xml:space="preserve">---3.- </w:t>
      </w:r>
      <w:r w:rsidR="005C1776" w:rsidRPr="005C1776">
        <w:rPr>
          <w:rFonts w:cs="Arial"/>
          <w:sz w:val="24"/>
          <w:lang w:val="es-ES_tradnl"/>
        </w:rPr>
        <w:t>En sesión celebrada el 11 de enero del año en curso, el Pleno del Consejo Estatal Electoral</w:t>
      </w:r>
      <w:r w:rsidR="008158F0">
        <w:rPr>
          <w:rFonts w:cs="Arial"/>
          <w:sz w:val="24"/>
          <w:lang w:val="es-ES_tradnl"/>
        </w:rPr>
        <w:t xml:space="preserve">, mediante acuerdo </w:t>
      </w:r>
      <w:r w:rsidR="008158F0" w:rsidRPr="00F71762">
        <w:rPr>
          <w:rFonts w:cs="Arial"/>
          <w:sz w:val="24"/>
          <w:lang w:val="es-ES_tradnl"/>
        </w:rPr>
        <w:t>número EXT/1/00</w:t>
      </w:r>
      <w:r w:rsidR="00F71762" w:rsidRPr="00F71762">
        <w:rPr>
          <w:rFonts w:cs="Arial"/>
          <w:sz w:val="24"/>
          <w:lang w:val="es-ES_tradnl"/>
        </w:rPr>
        <w:t>2</w:t>
      </w:r>
      <w:r w:rsidR="002B070A">
        <w:rPr>
          <w:rFonts w:cs="Arial"/>
          <w:sz w:val="24"/>
          <w:lang w:val="es-ES_tradnl"/>
        </w:rPr>
        <w:t>,</w:t>
      </w:r>
      <w:r w:rsidR="008158F0" w:rsidRPr="00F71762">
        <w:rPr>
          <w:rFonts w:cs="Arial"/>
          <w:sz w:val="24"/>
          <w:lang w:val="es-ES_tradnl"/>
        </w:rPr>
        <w:t xml:space="preserve"> </w:t>
      </w:r>
      <w:r w:rsidR="005C1776" w:rsidRPr="00F71762">
        <w:rPr>
          <w:rFonts w:cs="Arial"/>
          <w:sz w:val="24"/>
          <w:lang w:val="es-ES_tradnl"/>
        </w:rPr>
        <w:t>designó</w:t>
      </w:r>
      <w:r w:rsidR="005C1776" w:rsidRPr="005C1776">
        <w:rPr>
          <w:rFonts w:cs="Arial"/>
          <w:sz w:val="24"/>
          <w:lang w:val="es-ES_tradnl"/>
        </w:rPr>
        <w:t xml:space="preserve"> a los Consejeros Ciudadanos Lic. Karla Gabriela Peraza Zazueta, Lic. Enrique Ibarra Calderón y Lic. Rodrigo Borbón Contreras, integrantes de la Comisión de Prerrogativas y Partidos Polí</w:t>
      </w:r>
      <w:r w:rsidR="005C1776">
        <w:rPr>
          <w:rFonts w:cs="Arial"/>
          <w:sz w:val="24"/>
          <w:lang w:val="es-ES_tradnl"/>
        </w:rPr>
        <w:t>ticos, este último como titular.</w:t>
      </w:r>
      <w:r w:rsidR="005C1776">
        <w:rPr>
          <w:rFonts w:cs="Arial"/>
          <w:sz w:val="24"/>
          <w:lang w:val="es-ES_tradnl"/>
        </w:rPr>
        <w:tab/>
      </w:r>
      <w:r w:rsidR="005C1776" w:rsidRPr="005C1776">
        <w:rPr>
          <w:rFonts w:cs="Arial"/>
          <w:sz w:val="24"/>
          <w:lang w:val="es-ES_tradnl"/>
        </w:rPr>
        <w:t xml:space="preserve"> </w:t>
      </w:r>
    </w:p>
    <w:p w:rsidR="00976C87" w:rsidRPr="00976C87" w:rsidRDefault="00976C87" w:rsidP="00387906">
      <w:pPr>
        <w:pStyle w:val="Textoindependiente2"/>
        <w:tabs>
          <w:tab w:val="left" w:leader="hyphen" w:pos="8505"/>
          <w:tab w:val="left" w:leader="hyphen" w:pos="9214"/>
          <w:tab w:val="left" w:leader="hyphen" w:pos="9781"/>
        </w:tabs>
        <w:spacing w:line="216" w:lineRule="auto"/>
        <w:rPr>
          <w:b w:val="0"/>
          <w:bCs w:val="0"/>
          <w:sz w:val="20"/>
          <w:szCs w:val="20"/>
        </w:rPr>
      </w:pPr>
    </w:p>
    <w:p w:rsidR="00F968A6" w:rsidRDefault="00FD5E5B" w:rsidP="00387906">
      <w:pPr>
        <w:pStyle w:val="Textoindependiente"/>
        <w:tabs>
          <w:tab w:val="left" w:leader="hyphen" w:pos="9781"/>
        </w:tabs>
        <w:spacing w:line="216" w:lineRule="auto"/>
        <w:rPr>
          <w:rFonts w:cs="Arial"/>
          <w:sz w:val="24"/>
          <w:lang w:val="es-ES_tradnl"/>
        </w:rPr>
      </w:pPr>
      <w:r>
        <w:rPr>
          <w:rFonts w:cs="Arial"/>
          <w:sz w:val="24"/>
          <w:lang w:val="es-ES_tradnl"/>
        </w:rPr>
        <w:t xml:space="preserve">---4.- </w:t>
      </w:r>
      <w:r w:rsidR="00095525">
        <w:rPr>
          <w:rFonts w:cs="Arial"/>
          <w:sz w:val="24"/>
          <w:lang w:val="es-ES_tradnl"/>
        </w:rPr>
        <w:t xml:space="preserve">Con </w:t>
      </w:r>
      <w:r>
        <w:rPr>
          <w:rFonts w:cs="Arial"/>
          <w:sz w:val="24"/>
          <w:lang w:val="es-ES_tradnl"/>
        </w:rPr>
        <w:t xml:space="preserve">fecha 25 de enero </w:t>
      </w:r>
      <w:r w:rsidRPr="004F08FA">
        <w:rPr>
          <w:rFonts w:cs="Arial"/>
          <w:sz w:val="24"/>
          <w:lang w:val="es-ES_tradnl"/>
        </w:rPr>
        <w:t>de 2013</w:t>
      </w:r>
      <w:r w:rsidRPr="005C1776">
        <w:rPr>
          <w:rFonts w:cs="Arial"/>
          <w:sz w:val="24"/>
          <w:lang w:val="es-ES_tradnl"/>
        </w:rPr>
        <w:t>,</w:t>
      </w:r>
      <w:r>
        <w:rPr>
          <w:rFonts w:cs="Arial"/>
          <w:sz w:val="24"/>
          <w:lang w:val="es-ES_tradnl"/>
        </w:rPr>
        <w:t xml:space="preserve"> </w:t>
      </w:r>
      <w:r w:rsidR="005C1776">
        <w:rPr>
          <w:rFonts w:cs="Arial"/>
          <w:sz w:val="24"/>
          <w:lang w:val="es-ES_tradnl"/>
        </w:rPr>
        <w:t xml:space="preserve">mediante el acuerdo número </w:t>
      </w:r>
      <w:r w:rsidR="005C1776" w:rsidRPr="0025261E">
        <w:rPr>
          <w:rFonts w:cs="Arial"/>
          <w:sz w:val="24"/>
          <w:lang w:val="es-ES_tradnl"/>
        </w:rPr>
        <w:t>ORD/01/007</w:t>
      </w:r>
      <w:r w:rsidR="005C1776">
        <w:rPr>
          <w:rFonts w:cs="Arial"/>
          <w:sz w:val="24"/>
          <w:lang w:val="es-ES_tradnl"/>
        </w:rPr>
        <w:t xml:space="preserve">, </w:t>
      </w:r>
      <w:r>
        <w:rPr>
          <w:rFonts w:cs="Arial"/>
          <w:sz w:val="24"/>
          <w:lang w:val="es-ES_tradnl"/>
        </w:rPr>
        <w:t>el P</w:t>
      </w:r>
      <w:r w:rsidR="00857AED" w:rsidRPr="00857AED">
        <w:rPr>
          <w:rFonts w:cs="Arial"/>
          <w:sz w:val="24"/>
          <w:lang w:val="es-ES_tradnl"/>
        </w:rPr>
        <w:t>leno del Consejo Estatal Electoral</w:t>
      </w:r>
      <w:r w:rsidR="003A6F30">
        <w:rPr>
          <w:rFonts w:cs="Arial"/>
          <w:sz w:val="24"/>
          <w:lang w:val="es-ES_tradnl"/>
        </w:rPr>
        <w:t xml:space="preserve">, </w:t>
      </w:r>
      <w:r w:rsidR="005C1776">
        <w:rPr>
          <w:rFonts w:cs="Arial"/>
          <w:sz w:val="24"/>
          <w:lang w:val="es-ES_tradnl"/>
        </w:rPr>
        <w:t>a propuesta del Presidente</w:t>
      </w:r>
      <w:r>
        <w:rPr>
          <w:rFonts w:cs="Arial"/>
          <w:sz w:val="24"/>
          <w:lang w:val="es-ES_tradnl"/>
        </w:rPr>
        <w:t>, instruyó</w:t>
      </w:r>
      <w:r w:rsidR="00857AED" w:rsidRPr="00857AED">
        <w:rPr>
          <w:rFonts w:cs="Arial"/>
          <w:sz w:val="24"/>
          <w:lang w:val="es-ES_tradnl"/>
        </w:rPr>
        <w:t xml:space="preserve"> a la Comisión de Prerrogativas y Partidos Políticos, </w:t>
      </w:r>
      <w:r w:rsidR="0025261E" w:rsidRPr="0025261E">
        <w:rPr>
          <w:rFonts w:cs="Arial"/>
          <w:sz w:val="24"/>
          <w:lang w:val="es-ES_tradnl"/>
        </w:rPr>
        <w:t>para que, tomando en cuenta los criterios y elementos establecidos en los artículos 117 Bis B, 117 Bis F</w:t>
      </w:r>
      <w:r w:rsidR="002B070A">
        <w:rPr>
          <w:rFonts w:cs="Arial"/>
          <w:sz w:val="24"/>
          <w:lang w:val="es-ES_tradnl"/>
        </w:rPr>
        <w:t>,</w:t>
      </w:r>
      <w:r w:rsidR="0025261E" w:rsidRPr="0025261E">
        <w:rPr>
          <w:rFonts w:cs="Arial"/>
          <w:sz w:val="24"/>
          <w:lang w:val="es-ES_tradnl"/>
        </w:rPr>
        <w:t xml:space="preserve"> y demás relativos de la Ley Electoral del Estado de Sinaloa, y con el apoyo del Área Técnica para la Fiscalización de los Recursos de los Partidos Pol</w:t>
      </w:r>
      <w:r w:rsidR="002B070A">
        <w:rPr>
          <w:rFonts w:cs="Arial"/>
          <w:sz w:val="24"/>
          <w:lang w:val="es-ES_tradnl"/>
        </w:rPr>
        <w:t>íticos, elabore el proyecto de a</w:t>
      </w:r>
      <w:r w:rsidR="0025261E" w:rsidRPr="0025261E">
        <w:rPr>
          <w:rFonts w:cs="Arial"/>
          <w:sz w:val="24"/>
          <w:lang w:val="es-ES_tradnl"/>
        </w:rPr>
        <w:t>cuerdo para fijar los topes de precampaña y de campaña, y lo presente a la consideración del Pleno del Consejo Estatal Electoral con la oportunidad necesaria para su análisis y aprobación durante la primera quincena del mes de febrero del presente año</w:t>
      </w:r>
      <w:r w:rsidR="00F968A6">
        <w:rPr>
          <w:rFonts w:cs="Arial"/>
          <w:sz w:val="24"/>
          <w:lang w:val="es-ES_tradnl"/>
        </w:rPr>
        <w:t>.</w:t>
      </w:r>
      <w:r w:rsidR="00F968A6">
        <w:rPr>
          <w:rFonts w:cs="Arial"/>
          <w:sz w:val="24"/>
          <w:lang w:val="es-ES_tradnl"/>
        </w:rPr>
        <w:tab/>
      </w:r>
    </w:p>
    <w:p w:rsidR="00976C87" w:rsidRPr="00976C87" w:rsidRDefault="00976C87" w:rsidP="00976C87">
      <w:pPr>
        <w:pStyle w:val="Textoindependiente2"/>
        <w:tabs>
          <w:tab w:val="left" w:leader="hyphen" w:pos="8505"/>
          <w:tab w:val="left" w:leader="hyphen" w:pos="9214"/>
        </w:tabs>
        <w:spacing w:line="216" w:lineRule="auto"/>
        <w:rPr>
          <w:b w:val="0"/>
          <w:bCs w:val="0"/>
          <w:sz w:val="20"/>
          <w:szCs w:val="20"/>
        </w:rPr>
      </w:pPr>
    </w:p>
    <w:p w:rsidR="00F968A6" w:rsidRDefault="00F968A6" w:rsidP="00387906">
      <w:pPr>
        <w:pStyle w:val="Textoindependiente"/>
        <w:tabs>
          <w:tab w:val="left" w:leader="hyphen" w:pos="9781"/>
        </w:tabs>
        <w:spacing w:line="216" w:lineRule="auto"/>
        <w:rPr>
          <w:rFonts w:cs="Arial"/>
          <w:sz w:val="24"/>
          <w:lang w:val="es-ES_tradnl"/>
        </w:rPr>
      </w:pPr>
      <w:r>
        <w:rPr>
          <w:rFonts w:cs="Arial"/>
          <w:sz w:val="24"/>
          <w:lang w:val="es-ES_tradnl"/>
        </w:rPr>
        <w:t>---</w:t>
      </w:r>
      <w:r w:rsidR="00FD5E5B">
        <w:rPr>
          <w:rFonts w:cs="Arial"/>
          <w:sz w:val="24"/>
          <w:lang w:val="es-ES_tradnl"/>
        </w:rPr>
        <w:t>5</w:t>
      </w:r>
      <w:r w:rsidR="00095525">
        <w:rPr>
          <w:rFonts w:cs="Arial"/>
          <w:sz w:val="24"/>
          <w:lang w:val="es-ES_tradnl"/>
        </w:rPr>
        <w:t xml:space="preserve">.- El día 10 de enero de de 2013, la Junta Local Ejecutiva del Instituto Federal  Electoral en Sinaloa, </w:t>
      </w:r>
      <w:r w:rsidR="00095525" w:rsidRPr="006E1E22">
        <w:rPr>
          <w:rFonts w:cs="Arial"/>
          <w:sz w:val="24"/>
        </w:rPr>
        <w:t>según oficio No. VE/050/2013</w:t>
      </w:r>
      <w:r w:rsidR="00095525">
        <w:rPr>
          <w:rFonts w:cs="Arial"/>
          <w:sz w:val="24"/>
        </w:rPr>
        <w:t>, informó al</w:t>
      </w:r>
      <w:r w:rsidR="00095525" w:rsidRPr="006E1E22">
        <w:rPr>
          <w:rFonts w:cs="Arial"/>
          <w:sz w:val="24"/>
        </w:rPr>
        <w:t xml:space="preserve"> </w:t>
      </w:r>
      <w:r w:rsidR="00095525">
        <w:rPr>
          <w:rFonts w:cs="Arial"/>
          <w:sz w:val="24"/>
        </w:rPr>
        <w:t>Consejo Estatal Electoral, la cifra referente al número de ciudadanos inscritos en el Padrón Electoral del Estado de Sinaloa con corte al primero de enero del año en curso</w:t>
      </w:r>
      <w:r w:rsidR="004572E7">
        <w:rPr>
          <w:rFonts w:cs="Arial"/>
          <w:sz w:val="24"/>
        </w:rPr>
        <w:t>, misma que ascendió a 2,058,362 ciudadanos, cifra que según la información proporcionada se distribuye por municipio y distrito electoral local de la siguiente manera:</w:t>
      </w:r>
      <w:r w:rsidR="00095525">
        <w:rPr>
          <w:rFonts w:cs="Arial"/>
          <w:sz w:val="24"/>
        </w:rPr>
        <w:t>.</w:t>
      </w:r>
      <w:r>
        <w:rPr>
          <w:rFonts w:cs="Arial"/>
          <w:sz w:val="24"/>
          <w:lang w:val="es-ES_tradnl"/>
        </w:rPr>
        <w:tab/>
      </w:r>
    </w:p>
    <w:p w:rsidR="00F968A6" w:rsidRDefault="00F968A6" w:rsidP="008F5B91">
      <w:pPr>
        <w:pStyle w:val="Textoindependiente"/>
        <w:tabs>
          <w:tab w:val="right" w:leader="hyphen" w:pos="9361"/>
          <w:tab w:val="left" w:leader="hyphen" w:pos="9540"/>
        </w:tabs>
        <w:spacing w:line="216" w:lineRule="auto"/>
        <w:rPr>
          <w:rFonts w:cs="Arial"/>
          <w:sz w:val="24"/>
          <w:lang w:val="es-ES_tradnl"/>
        </w:rPr>
      </w:pPr>
    </w:p>
    <w:tbl>
      <w:tblPr>
        <w:tblW w:w="8931" w:type="dxa"/>
        <w:jc w:val="center"/>
        <w:tblInd w:w="55" w:type="dxa"/>
        <w:tblCellMar>
          <w:left w:w="70" w:type="dxa"/>
          <w:right w:w="70" w:type="dxa"/>
        </w:tblCellMar>
        <w:tblLook w:val="04A0"/>
      </w:tblPr>
      <w:tblGrid>
        <w:gridCol w:w="1292"/>
        <w:gridCol w:w="2307"/>
        <w:gridCol w:w="2565"/>
        <w:gridCol w:w="2767"/>
      </w:tblGrid>
      <w:tr w:rsidR="004572E7" w:rsidRPr="00326EA4" w:rsidTr="0023725D">
        <w:trPr>
          <w:trHeight w:val="283"/>
          <w:jc w:val="center"/>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572E7" w:rsidRPr="00326EA4" w:rsidRDefault="004572E7" w:rsidP="0023725D">
            <w:pPr>
              <w:jc w:val="center"/>
              <w:rPr>
                <w:rFonts w:ascii="Arial" w:hAnsi="Arial" w:cs="Arial"/>
                <w:b/>
                <w:bCs/>
                <w:color w:val="000000"/>
                <w:sz w:val="22"/>
                <w:szCs w:val="22"/>
                <w:lang w:val="es-MX" w:eastAsia="es-MX"/>
              </w:rPr>
            </w:pPr>
            <w:r w:rsidRPr="00326EA4">
              <w:rPr>
                <w:rFonts w:ascii="Arial" w:hAnsi="Arial" w:cs="Arial"/>
                <w:b/>
                <w:bCs/>
                <w:color w:val="000000"/>
                <w:sz w:val="22"/>
                <w:szCs w:val="22"/>
                <w:lang w:val="es-MX" w:eastAsia="es-MX"/>
              </w:rPr>
              <w:t>Distrito</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4572E7" w:rsidRPr="00326EA4" w:rsidRDefault="004572E7" w:rsidP="0023725D">
            <w:pPr>
              <w:jc w:val="center"/>
              <w:rPr>
                <w:rFonts w:ascii="Arial" w:hAnsi="Arial" w:cs="Arial"/>
                <w:b/>
                <w:bCs/>
                <w:color w:val="000000"/>
                <w:sz w:val="22"/>
                <w:szCs w:val="22"/>
                <w:lang w:val="es-MX" w:eastAsia="es-MX"/>
              </w:rPr>
            </w:pPr>
            <w:r>
              <w:rPr>
                <w:rFonts w:ascii="Arial" w:hAnsi="Arial" w:cs="Arial"/>
                <w:b/>
                <w:bCs/>
                <w:color w:val="000000"/>
                <w:sz w:val="22"/>
                <w:szCs w:val="22"/>
                <w:lang w:val="es-MX" w:eastAsia="es-MX"/>
              </w:rPr>
              <w:t>Padrón p</w:t>
            </w:r>
            <w:r w:rsidRPr="00326EA4">
              <w:rPr>
                <w:rFonts w:ascii="Arial" w:hAnsi="Arial" w:cs="Arial"/>
                <w:b/>
                <w:bCs/>
                <w:color w:val="000000"/>
                <w:sz w:val="22"/>
                <w:szCs w:val="22"/>
                <w:lang w:val="es-MX" w:eastAsia="es-MX"/>
              </w:rPr>
              <w:t>or Distrito</w:t>
            </w:r>
          </w:p>
        </w:tc>
        <w:tc>
          <w:tcPr>
            <w:tcW w:w="2565" w:type="dxa"/>
            <w:tcBorders>
              <w:top w:val="single" w:sz="4" w:space="0" w:color="auto"/>
              <w:left w:val="nil"/>
              <w:bottom w:val="single" w:sz="4" w:space="0" w:color="auto"/>
              <w:right w:val="single" w:sz="4" w:space="0" w:color="auto"/>
            </w:tcBorders>
            <w:shd w:val="clear" w:color="auto" w:fill="auto"/>
            <w:vAlign w:val="center"/>
            <w:hideMark/>
          </w:tcPr>
          <w:p w:rsidR="004572E7" w:rsidRPr="00326EA4" w:rsidRDefault="004572E7" w:rsidP="0023725D">
            <w:pPr>
              <w:jc w:val="center"/>
              <w:rPr>
                <w:rFonts w:ascii="Arial" w:hAnsi="Arial" w:cs="Arial"/>
                <w:b/>
                <w:bCs/>
                <w:color w:val="000000"/>
                <w:sz w:val="22"/>
                <w:szCs w:val="22"/>
                <w:lang w:val="es-MX" w:eastAsia="es-MX"/>
              </w:rPr>
            </w:pPr>
            <w:r w:rsidRPr="00326EA4">
              <w:rPr>
                <w:rFonts w:ascii="Arial" w:hAnsi="Arial" w:cs="Arial"/>
                <w:b/>
                <w:bCs/>
                <w:color w:val="000000"/>
                <w:sz w:val="22"/>
                <w:szCs w:val="22"/>
                <w:lang w:val="es-MX" w:eastAsia="es-MX"/>
              </w:rPr>
              <w:t>Municipio</w:t>
            </w:r>
          </w:p>
        </w:tc>
        <w:tc>
          <w:tcPr>
            <w:tcW w:w="2767" w:type="dxa"/>
            <w:tcBorders>
              <w:top w:val="single" w:sz="4" w:space="0" w:color="auto"/>
              <w:left w:val="nil"/>
              <w:bottom w:val="single" w:sz="4" w:space="0" w:color="auto"/>
              <w:right w:val="single" w:sz="4" w:space="0" w:color="auto"/>
            </w:tcBorders>
            <w:shd w:val="clear" w:color="auto" w:fill="auto"/>
            <w:vAlign w:val="center"/>
            <w:hideMark/>
          </w:tcPr>
          <w:p w:rsidR="004572E7" w:rsidRPr="00326EA4" w:rsidRDefault="004572E7" w:rsidP="0023725D">
            <w:pPr>
              <w:jc w:val="center"/>
              <w:rPr>
                <w:rFonts w:ascii="Arial" w:hAnsi="Arial" w:cs="Arial"/>
                <w:b/>
                <w:bCs/>
                <w:color w:val="000000"/>
                <w:sz w:val="22"/>
                <w:szCs w:val="22"/>
                <w:lang w:val="es-MX" w:eastAsia="es-MX"/>
              </w:rPr>
            </w:pPr>
            <w:r>
              <w:rPr>
                <w:rFonts w:ascii="Arial" w:hAnsi="Arial" w:cs="Arial"/>
                <w:b/>
                <w:bCs/>
                <w:color w:val="000000"/>
                <w:sz w:val="22"/>
                <w:szCs w:val="22"/>
                <w:lang w:val="es-MX" w:eastAsia="es-MX"/>
              </w:rPr>
              <w:t>Padrón p</w:t>
            </w:r>
            <w:r w:rsidRPr="00326EA4">
              <w:rPr>
                <w:rFonts w:ascii="Arial" w:hAnsi="Arial" w:cs="Arial"/>
                <w:b/>
                <w:bCs/>
                <w:color w:val="000000"/>
                <w:sz w:val="22"/>
                <w:szCs w:val="22"/>
                <w:lang w:val="es-MX" w:eastAsia="es-MX"/>
              </w:rPr>
              <w:t>or Municipio</w:t>
            </w:r>
          </w:p>
        </w:tc>
      </w:tr>
      <w:tr w:rsidR="004572E7" w:rsidRPr="00326EA4" w:rsidTr="00135EAB">
        <w:trPr>
          <w:trHeight w:val="347"/>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I</w:t>
            </w:r>
          </w:p>
        </w:tc>
        <w:tc>
          <w:tcPr>
            <w:tcW w:w="2307" w:type="dxa"/>
            <w:tcBorders>
              <w:top w:val="nil"/>
              <w:left w:val="nil"/>
              <w:bottom w:val="single" w:sz="4" w:space="0" w:color="auto"/>
              <w:right w:val="single" w:sz="4" w:space="0" w:color="auto"/>
            </w:tcBorders>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25,018</w:t>
            </w:r>
          </w:p>
        </w:tc>
        <w:tc>
          <w:tcPr>
            <w:tcW w:w="2565" w:type="dxa"/>
            <w:tcBorders>
              <w:top w:val="nil"/>
              <w:left w:val="nil"/>
              <w:bottom w:val="single" w:sz="4" w:space="0" w:color="auto"/>
              <w:right w:val="single" w:sz="4" w:space="0" w:color="auto"/>
            </w:tcBorders>
            <w:shd w:val="clear" w:color="auto" w:fill="auto"/>
            <w:noWrap/>
            <w:vAlign w:val="center"/>
            <w:hideMark/>
          </w:tcPr>
          <w:p w:rsidR="004572E7" w:rsidRPr="00326EA4" w:rsidRDefault="004572E7" w:rsidP="0023725D">
            <w:pPr>
              <w:ind w:left="217"/>
              <w:rPr>
                <w:rFonts w:ascii="Arial" w:hAnsi="Arial" w:cs="Arial"/>
                <w:color w:val="000000"/>
                <w:lang w:val="es-MX" w:eastAsia="es-MX"/>
              </w:rPr>
            </w:pPr>
            <w:r w:rsidRPr="00326EA4">
              <w:rPr>
                <w:rFonts w:ascii="Arial" w:hAnsi="Arial" w:cs="Arial"/>
                <w:color w:val="000000"/>
                <w:lang w:val="es-MX" w:eastAsia="es-MX"/>
              </w:rPr>
              <w:t>Choix</w:t>
            </w:r>
          </w:p>
        </w:tc>
        <w:tc>
          <w:tcPr>
            <w:tcW w:w="2767" w:type="dxa"/>
            <w:tcBorders>
              <w:top w:val="nil"/>
              <w:left w:val="nil"/>
              <w:bottom w:val="single" w:sz="4" w:space="0" w:color="auto"/>
              <w:right w:val="single" w:sz="4" w:space="0" w:color="auto"/>
            </w:tcBorders>
            <w:shd w:val="clear" w:color="auto" w:fill="auto"/>
            <w:noWrap/>
            <w:vAlign w:val="center"/>
            <w:hideMark/>
          </w:tcPr>
          <w:p w:rsidR="004572E7" w:rsidRPr="00326EA4" w:rsidRDefault="004572E7" w:rsidP="0023725D">
            <w:pPr>
              <w:jc w:val="right"/>
              <w:rPr>
                <w:rFonts w:ascii="Arial" w:hAnsi="Arial" w:cs="Arial"/>
                <w:color w:val="000000"/>
                <w:lang w:val="es-MX" w:eastAsia="es-MX"/>
              </w:rPr>
            </w:pPr>
            <w:r w:rsidRPr="00326EA4">
              <w:rPr>
                <w:rFonts w:ascii="Arial" w:hAnsi="Arial" w:cs="Arial"/>
                <w:color w:val="000000"/>
                <w:lang w:val="es-MX" w:eastAsia="es-MX"/>
              </w:rPr>
              <w:t>25,018</w:t>
            </w:r>
          </w:p>
        </w:tc>
      </w:tr>
      <w:tr w:rsidR="004572E7" w:rsidRPr="00326EA4" w:rsidTr="00135EAB">
        <w:trPr>
          <w:trHeight w:val="347"/>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II</w:t>
            </w:r>
          </w:p>
        </w:tc>
        <w:tc>
          <w:tcPr>
            <w:tcW w:w="2307" w:type="dxa"/>
            <w:tcBorders>
              <w:top w:val="nil"/>
              <w:left w:val="nil"/>
              <w:bottom w:val="single" w:sz="4" w:space="0" w:color="auto"/>
              <w:right w:val="single" w:sz="4" w:space="0" w:color="auto"/>
            </w:tcBorders>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73,925</w:t>
            </w:r>
          </w:p>
        </w:tc>
        <w:tc>
          <w:tcPr>
            <w:tcW w:w="2565" w:type="dxa"/>
            <w:tcBorders>
              <w:top w:val="nil"/>
              <w:left w:val="nil"/>
              <w:bottom w:val="single" w:sz="4" w:space="0" w:color="auto"/>
              <w:right w:val="single" w:sz="4" w:space="0" w:color="auto"/>
            </w:tcBorders>
            <w:shd w:val="clear" w:color="auto" w:fill="auto"/>
            <w:noWrap/>
            <w:vAlign w:val="center"/>
            <w:hideMark/>
          </w:tcPr>
          <w:p w:rsidR="004572E7" w:rsidRPr="00326EA4" w:rsidRDefault="004572E7" w:rsidP="0023725D">
            <w:pPr>
              <w:ind w:left="217"/>
              <w:rPr>
                <w:rFonts w:ascii="Arial" w:hAnsi="Arial" w:cs="Arial"/>
                <w:color w:val="000000"/>
                <w:lang w:val="es-MX" w:eastAsia="es-MX"/>
              </w:rPr>
            </w:pPr>
            <w:r w:rsidRPr="00326EA4">
              <w:rPr>
                <w:rFonts w:ascii="Arial" w:hAnsi="Arial" w:cs="Arial"/>
                <w:color w:val="000000"/>
                <w:lang w:val="es-MX" w:eastAsia="es-MX"/>
              </w:rPr>
              <w:t>El Fuerte</w:t>
            </w:r>
          </w:p>
        </w:tc>
        <w:tc>
          <w:tcPr>
            <w:tcW w:w="2767" w:type="dxa"/>
            <w:tcBorders>
              <w:top w:val="nil"/>
              <w:left w:val="nil"/>
              <w:bottom w:val="single" w:sz="4" w:space="0" w:color="auto"/>
              <w:right w:val="single" w:sz="4" w:space="0" w:color="auto"/>
            </w:tcBorders>
            <w:shd w:val="clear" w:color="auto" w:fill="auto"/>
            <w:noWrap/>
            <w:vAlign w:val="center"/>
            <w:hideMark/>
          </w:tcPr>
          <w:p w:rsidR="004572E7" w:rsidRPr="00326EA4" w:rsidRDefault="004572E7" w:rsidP="0023725D">
            <w:pPr>
              <w:jc w:val="right"/>
              <w:rPr>
                <w:rFonts w:ascii="Arial" w:hAnsi="Arial" w:cs="Arial"/>
                <w:color w:val="000000"/>
                <w:lang w:val="es-MX" w:eastAsia="es-MX"/>
              </w:rPr>
            </w:pPr>
            <w:r w:rsidRPr="00326EA4">
              <w:rPr>
                <w:rFonts w:ascii="Arial" w:hAnsi="Arial" w:cs="Arial"/>
                <w:color w:val="000000"/>
                <w:lang w:val="es-MX" w:eastAsia="es-MX"/>
              </w:rPr>
              <w:t>73,925</w:t>
            </w:r>
          </w:p>
        </w:tc>
      </w:tr>
      <w:tr w:rsidR="004572E7" w:rsidRPr="00326EA4" w:rsidTr="00135EAB">
        <w:trPr>
          <w:trHeight w:val="347"/>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III</w:t>
            </w:r>
          </w:p>
        </w:tc>
        <w:tc>
          <w:tcPr>
            <w:tcW w:w="2307" w:type="dxa"/>
            <w:tcBorders>
              <w:top w:val="nil"/>
              <w:left w:val="nil"/>
              <w:bottom w:val="single" w:sz="4" w:space="0" w:color="auto"/>
              <w:right w:val="single" w:sz="4" w:space="0" w:color="auto"/>
            </w:tcBorders>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167,040</w:t>
            </w:r>
          </w:p>
        </w:tc>
        <w:tc>
          <w:tcPr>
            <w:tcW w:w="2565" w:type="dxa"/>
            <w:tcBorders>
              <w:top w:val="nil"/>
              <w:left w:val="single" w:sz="4" w:space="0" w:color="auto"/>
              <w:bottom w:val="single" w:sz="4" w:space="0" w:color="000000"/>
              <w:right w:val="single" w:sz="4" w:space="0" w:color="auto"/>
            </w:tcBorders>
            <w:shd w:val="clear" w:color="auto" w:fill="auto"/>
            <w:noWrap/>
            <w:vAlign w:val="center"/>
            <w:hideMark/>
          </w:tcPr>
          <w:p w:rsidR="004572E7" w:rsidRPr="00326EA4" w:rsidRDefault="004572E7" w:rsidP="0023725D">
            <w:pPr>
              <w:ind w:left="217"/>
              <w:rPr>
                <w:rFonts w:ascii="Arial" w:hAnsi="Arial" w:cs="Arial"/>
                <w:color w:val="000000"/>
                <w:lang w:val="es-MX" w:eastAsia="es-MX"/>
              </w:rPr>
            </w:pPr>
            <w:r w:rsidRPr="00326EA4">
              <w:rPr>
                <w:rFonts w:ascii="Arial" w:hAnsi="Arial" w:cs="Arial"/>
                <w:color w:val="000000"/>
                <w:lang w:val="es-MX" w:eastAsia="es-MX"/>
              </w:rPr>
              <w:t>Ahome</w:t>
            </w:r>
          </w:p>
        </w:tc>
        <w:tc>
          <w:tcPr>
            <w:tcW w:w="2767" w:type="dxa"/>
            <w:tcBorders>
              <w:top w:val="nil"/>
              <w:left w:val="single" w:sz="4" w:space="0" w:color="auto"/>
              <w:bottom w:val="single" w:sz="4" w:space="0" w:color="auto"/>
              <w:right w:val="single" w:sz="4" w:space="0" w:color="auto"/>
            </w:tcBorders>
            <w:shd w:val="clear" w:color="auto" w:fill="auto"/>
            <w:noWrap/>
            <w:vAlign w:val="center"/>
            <w:hideMark/>
          </w:tcPr>
          <w:p w:rsidR="004572E7" w:rsidRPr="00326EA4" w:rsidRDefault="004572E7" w:rsidP="0023725D">
            <w:pPr>
              <w:jc w:val="right"/>
              <w:rPr>
                <w:rFonts w:ascii="Arial" w:hAnsi="Arial" w:cs="Arial"/>
                <w:color w:val="000000"/>
                <w:lang w:val="es-MX" w:eastAsia="es-MX"/>
              </w:rPr>
            </w:pPr>
            <w:r w:rsidRPr="00326EA4">
              <w:rPr>
                <w:rFonts w:ascii="Arial" w:hAnsi="Arial" w:cs="Arial"/>
                <w:color w:val="000000"/>
                <w:lang w:val="es-MX" w:eastAsia="es-MX"/>
              </w:rPr>
              <w:t>298,478</w:t>
            </w:r>
          </w:p>
        </w:tc>
      </w:tr>
      <w:tr w:rsidR="00EE16DB" w:rsidRPr="00326EA4" w:rsidTr="003E6131">
        <w:trPr>
          <w:trHeight w:val="283"/>
          <w:jc w:val="center"/>
        </w:trPr>
        <w:tc>
          <w:tcPr>
            <w:tcW w:w="12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6DB" w:rsidRPr="00326EA4" w:rsidRDefault="00EE16DB" w:rsidP="003E6131">
            <w:pPr>
              <w:jc w:val="center"/>
              <w:rPr>
                <w:rFonts w:ascii="Arial" w:hAnsi="Arial" w:cs="Arial"/>
                <w:b/>
                <w:bCs/>
                <w:color w:val="000000"/>
                <w:sz w:val="22"/>
                <w:szCs w:val="22"/>
                <w:lang w:val="es-MX" w:eastAsia="es-MX"/>
              </w:rPr>
            </w:pPr>
            <w:r w:rsidRPr="00326EA4">
              <w:rPr>
                <w:rFonts w:ascii="Arial" w:hAnsi="Arial" w:cs="Arial"/>
                <w:b/>
                <w:bCs/>
                <w:color w:val="000000"/>
                <w:sz w:val="22"/>
                <w:szCs w:val="22"/>
                <w:lang w:val="es-MX" w:eastAsia="es-MX"/>
              </w:rPr>
              <w:lastRenderedPageBreak/>
              <w:t>Distrito</w:t>
            </w:r>
          </w:p>
        </w:tc>
        <w:tc>
          <w:tcPr>
            <w:tcW w:w="2307" w:type="dxa"/>
            <w:tcBorders>
              <w:top w:val="single" w:sz="4" w:space="0" w:color="auto"/>
              <w:left w:val="nil"/>
              <w:bottom w:val="single" w:sz="4" w:space="0" w:color="auto"/>
              <w:right w:val="single" w:sz="4" w:space="0" w:color="auto"/>
            </w:tcBorders>
            <w:shd w:val="clear" w:color="auto" w:fill="auto"/>
            <w:vAlign w:val="center"/>
            <w:hideMark/>
          </w:tcPr>
          <w:p w:rsidR="00EE16DB" w:rsidRPr="00326EA4" w:rsidRDefault="00EE16DB" w:rsidP="003E6131">
            <w:pPr>
              <w:jc w:val="center"/>
              <w:rPr>
                <w:rFonts w:ascii="Arial" w:hAnsi="Arial" w:cs="Arial"/>
                <w:b/>
                <w:bCs/>
                <w:color w:val="000000"/>
                <w:sz w:val="22"/>
                <w:szCs w:val="22"/>
                <w:lang w:val="es-MX" w:eastAsia="es-MX"/>
              </w:rPr>
            </w:pPr>
            <w:r>
              <w:rPr>
                <w:rFonts w:ascii="Arial" w:hAnsi="Arial" w:cs="Arial"/>
                <w:b/>
                <w:bCs/>
                <w:color w:val="000000"/>
                <w:sz w:val="22"/>
                <w:szCs w:val="22"/>
                <w:lang w:val="es-MX" w:eastAsia="es-MX"/>
              </w:rPr>
              <w:t>Padrón p</w:t>
            </w:r>
            <w:r w:rsidRPr="00326EA4">
              <w:rPr>
                <w:rFonts w:ascii="Arial" w:hAnsi="Arial" w:cs="Arial"/>
                <w:b/>
                <w:bCs/>
                <w:color w:val="000000"/>
                <w:sz w:val="22"/>
                <w:szCs w:val="22"/>
                <w:lang w:val="es-MX" w:eastAsia="es-MX"/>
              </w:rPr>
              <w:t>or Distrito</w:t>
            </w:r>
          </w:p>
        </w:tc>
        <w:tc>
          <w:tcPr>
            <w:tcW w:w="2565" w:type="dxa"/>
            <w:tcBorders>
              <w:top w:val="single" w:sz="4" w:space="0" w:color="auto"/>
              <w:left w:val="nil"/>
              <w:bottom w:val="single" w:sz="4" w:space="0" w:color="auto"/>
              <w:right w:val="single" w:sz="4" w:space="0" w:color="auto"/>
            </w:tcBorders>
            <w:shd w:val="clear" w:color="auto" w:fill="auto"/>
            <w:vAlign w:val="center"/>
            <w:hideMark/>
          </w:tcPr>
          <w:p w:rsidR="00EE16DB" w:rsidRPr="00326EA4" w:rsidRDefault="00EE16DB" w:rsidP="003E6131">
            <w:pPr>
              <w:jc w:val="center"/>
              <w:rPr>
                <w:rFonts w:ascii="Arial" w:hAnsi="Arial" w:cs="Arial"/>
                <w:b/>
                <w:bCs/>
                <w:color w:val="000000"/>
                <w:sz w:val="22"/>
                <w:szCs w:val="22"/>
                <w:lang w:val="es-MX" w:eastAsia="es-MX"/>
              </w:rPr>
            </w:pPr>
            <w:r w:rsidRPr="00326EA4">
              <w:rPr>
                <w:rFonts w:ascii="Arial" w:hAnsi="Arial" w:cs="Arial"/>
                <w:b/>
                <w:bCs/>
                <w:color w:val="000000"/>
                <w:sz w:val="22"/>
                <w:szCs w:val="22"/>
                <w:lang w:val="es-MX" w:eastAsia="es-MX"/>
              </w:rPr>
              <w:t>Municipio</w:t>
            </w:r>
          </w:p>
        </w:tc>
        <w:tc>
          <w:tcPr>
            <w:tcW w:w="2767" w:type="dxa"/>
            <w:tcBorders>
              <w:top w:val="single" w:sz="4" w:space="0" w:color="auto"/>
              <w:left w:val="nil"/>
              <w:bottom w:val="single" w:sz="4" w:space="0" w:color="auto"/>
              <w:right w:val="single" w:sz="4" w:space="0" w:color="auto"/>
            </w:tcBorders>
            <w:shd w:val="clear" w:color="auto" w:fill="auto"/>
            <w:vAlign w:val="center"/>
            <w:hideMark/>
          </w:tcPr>
          <w:p w:rsidR="00EE16DB" w:rsidRPr="00326EA4" w:rsidRDefault="00EE16DB" w:rsidP="003E6131">
            <w:pPr>
              <w:jc w:val="center"/>
              <w:rPr>
                <w:rFonts w:ascii="Arial" w:hAnsi="Arial" w:cs="Arial"/>
                <w:b/>
                <w:bCs/>
                <w:color w:val="000000"/>
                <w:sz w:val="22"/>
                <w:szCs w:val="22"/>
                <w:lang w:val="es-MX" w:eastAsia="es-MX"/>
              </w:rPr>
            </w:pPr>
            <w:r>
              <w:rPr>
                <w:rFonts w:ascii="Arial" w:hAnsi="Arial" w:cs="Arial"/>
                <w:b/>
                <w:bCs/>
                <w:color w:val="000000"/>
                <w:sz w:val="22"/>
                <w:szCs w:val="22"/>
                <w:lang w:val="es-MX" w:eastAsia="es-MX"/>
              </w:rPr>
              <w:t>Padrón p</w:t>
            </w:r>
            <w:r w:rsidRPr="00326EA4">
              <w:rPr>
                <w:rFonts w:ascii="Arial" w:hAnsi="Arial" w:cs="Arial"/>
                <w:b/>
                <w:bCs/>
                <w:color w:val="000000"/>
                <w:sz w:val="22"/>
                <w:szCs w:val="22"/>
                <w:lang w:val="es-MX" w:eastAsia="es-MX"/>
              </w:rPr>
              <w:t>or Municipio</w:t>
            </w:r>
          </w:p>
        </w:tc>
      </w:tr>
      <w:tr w:rsidR="004572E7" w:rsidRPr="00326EA4" w:rsidTr="00135EAB">
        <w:trPr>
          <w:trHeight w:val="347"/>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IV</w:t>
            </w:r>
          </w:p>
        </w:tc>
        <w:tc>
          <w:tcPr>
            <w:tcW w:w="2307" w:type="dxa"/>
            <w:tcBorders>
              <w:top w:val="nil"/>
              <w:left w:val="nil"/>
              <w:bottom w:val="single" w:sz="4" w:space="0" w:color="auto"/>
              <w:right w:val="single" w:sz="4" w:space="0" w:color="auto"/>
            </w:tcBorders>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131,438</w:t>
            </w:r>
          </w:p>
        </w:tc>
        <w:tc>
          <w:tcPr>
            <w:tcW w:w="2565" w:type="dxa"/>
            <w:tcBorders>
              <w:top w:val="nil"/>
              <w:left w:val="single" w:sz="4" w:space="0" w:color="auto"/>
              <w:bottom w:val="single" w:sz="4" w:space="0" w:color="000000"/>
              <w:right w:val="single" w:sz="4" w:space="0" w:color="auto"/>
            </w:tcBorders>
            <w:vAlign w:val="center"/>
            <w:hideMark/>
          </w:tcPr>
          <w:p w:rsidR="004572E7" w:rsidRPr="00326EA4" w:rsidRDefault="004572E7" w:rsidP="0023725D">
            <w:pPr>
              <w:ind w:left="217"/>
              <w:rPr>
                <w:rFonts w:ascii="Arial" w:hAnsi="Arial" w:cs="Arial"/>
                <w:color w:val="000000"/>
                <w:lang w:val="es-MX" w:eastAsia="es-MX"/>
              </w:rPr>
            </w:pPr>
          </w:p>
        </w:tc>
        <w:tc>
          <w:tcPr>
            <w:tcW w:w="2767" w:type="dxa"/>
            <w:tcBorders>
              <w:top w:val="nil"/>
              <w:left w:val="single" w:sz="4" w:space="0" w:color="auto"/>
              <w:bottom w:val="single" w:sz="4" w:space="0" w:color="auto"/>
              <w:right w:val="single" w:sz="4" w:space="0" w:color="auto"/>
            </w:tcBorders>
            <w:vAlign w:val="center"/>
            <w:hideMark/>
          </w:tcPr>
          <w:p w:rsidR="004572E7" w:rsidRPr="00326EA4" w:rsidRDefault="004572E7" w:rsidP="0023725D">
            <w:pPr>
              <w:rPr>
                <w:rFonts w:ascii="Arial" w:hAnsi="Arial" w:cs="Arial"/>
                <w:color w:val="000000"/>
                <w:lang w:val="es-MX" w:eastAsia="es-MX"/>
              </w:rPr>
            </w:pPr>
          </w:p>
        </w:tc>
      </w:tr>
      <w:tr w:rsidR="004572E7" w:rsidRPr="00326EA4" w:rsidTr="00135EAB">
        <w:trPr>
          <w:trHeight w:val="347"/>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V</w:t>
            </w:r>
          </w:p>
        </w:tc>
        <w:tc>
          <w:tcPr>
            <w:tcW w:w="2307" w:type="dxa"/>
            <w:tcBorders>
              <w:top w:val="nil"/>
              <w:left w:val="nil"/>
              <w:bottom w:val="single" w:sz="4" w:space="0" w:color="auto"/>
              <w:right w:val="single" w:sz="4" w:space="0" w:color="auto"/>
            </w:tcBorders>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67,510</w:t>
            </w:r>
          </w:p>
        </w:tc>
        <w:tc>
          <w:tcPr>
            <w:tcW w:w="2565" w:type="dxa"/>
            <w:tcBorders>
              <w:top w:val="nil"/>
              <w:left w:val="nil"/>
              <w:bottom w:val="single" w:sz="4" w:space="0" w:color="auto"/>
              <w:right w:val="single" w:sz="4" w:space="0" w:color="auto"/>
            </w:tcBorders>
            <w:shd w:val="clear" w:color="auto" w:fill="auto"/>
            <w:noWrap/>
            <w:vAlign w:val="center"/>
            <w:hideMark/>
          </w:tcPr>
          <w:p w:rsidR="004572E7" w:rsidRPr="00326EA4" w:rsidRDefault="004572E7" w:rsidP="0023725D">
            <w:pPr>
              <w:ind w:left="217"/>
              <w:rPr>
                <w:rFonts w:ascii="Arial" w:hAnsi="Arial" w:cs="Arial"/>
                <w:color w:val="000000"/>
                <w:lang w:val="es-MX" w:eastAsia="es-MX"/>
              </w:rPr>
            </w:pPr>
            <w:r w:rsidRPr="00326EA4">
              <w:rPr>
                <w:rFonts w:ascii="Arial" w:hAnsi="Arial" w:cs="Arial"/>
                <w:color w:val="000000"/>
                <w:lang w:val="es-MX" w:eastAsia="es-MX"/>
              </w:rPr>
              <w:t>Sinaloa</w:t>
            </w:r>
          </w:p>
        </w:tc>
        <w:tc>
          <w:tcPr>
            <w:tcW w:w="2767" w:type="dxa"/>
            <w:tcBorders>
              <w:top w:val="nil"/>
              <w:left w:val="nil"/>
              <w:bottom w:val="single" w:sz="4" w:space="0" w:color="auto"/>
              <w:right w:val="single" w:sz="4" w:space="0" w:color="auto"/>
            </w:tcBorders>
            <w:shd w:val="clear" w:color="auto" w:fill="auto"/>
            <w:noWrap/>
            <w:vAlign w:val="center"/>
            <w:hideMark/>
          </w:tcPr>
          <w:p w:rsidR="004572E7" w:rsidRPr="00326EA4" w:rsidRDefault="004572E7" w:rsidP="0023725D">
            <w:pPr>
              <w:jc w:val="right"/>
              <w:rPr>
                <w:rFonts w:ascii="Arial" w:hAnsi="Arial" w:cs="Arial"/>
                <w:color w:val="000000"/>
                <w:lang w:val="es-MX" w:eastAsia="es-MX"/>
              </w:rPr>
            </w:pPr>
            <w:r w:rsidRPr="00326EA4">
              <w:rPr>
                <w:rFonts w:ascii="Arial" w:hAnsi="Arial" w:cs="Arial"/>
                <w:color w:val="000000"/>
                <w:lang w:val="es-MX" w:eastAsia="es-MX"/>
              </w:rPr>
              <w:t>67,510</w:t>
            </w:r>
          </w:p>
        </w:tc>
      </w:tr>
      <w:tr w:rsidR="004572E7" w:rsidRPr="00326EA4" w:rsidTr="00135EAB">
        <w:trPr>
          <w:trHeight w:val="347"/>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VI</w:t>
            </w:r>
          </w:p>
        </w:tc>
        <w:tc>
          <w:tcPr>
            <w:tcW w:w="2307" w:type="dxa"/>
            <w:tcBorders>
              <w:top w:val="nil"/>
              <w:left w:val="nil"/>
              <w:bottom w:val="single" w:sz="4" w:space="0" w:color="auto"/>
              <w:right w:val="single" w:sz="4" w:space="0" w:color="auto"/>
            </w:tcBorders>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115,449</w:t>
            </w:r>
          </w:p>
        </w:tc>
        <w:tc>
          <w:tcPr>
            <w:tcW w:w="25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572E7" w:rsidRPr="00326EA4" w:rsidRDefault="004572E7" w:rsidP="0023725D">
            <w:pPr>
              <w:ind w:left="217"/>
              <w:rPr>
                <w:rFonts w:ascii="Arial" w:hAnsi="Arial" w:cs="Arial"/>
                <w:color w:val="000000"/>
                <w:lang w:val="es-MX" w:eastAsia="es-MX"/>
              </w:rPr>
            </w:pPr>
            <w:r w:rsidRPr="00326EA4">
              <w:rPr>
                <w:rFonts w:ascii="Arial" w:hAnsi="Arial" w:cs="Arial"/>
                <w:color w:val="000000"/>
                <w:lang w:val="es-MX" w:eastAsia="es-MX"/>
              </w:rPr>
              <w:t>Guasave</w:t>
            </w:r>
          </w:p>
        </w:tc>
        <w:tc>
          <w:tcPr>
            <w:tcW w:w="27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72E7" w:rsidRPr="00326EA4" w:rsidRDefault="004572E7" w:rsidP="0023725D">
            <w:pPr>
              <w:jc w:val="right"/>
              <w:rPr>
                <w:rFonts w:ascii="Arial" w:hAnsi="Arial" w:cs="Arial"/>
                <w:color w:val="000000"/>
                <w:lang w:val="es-MX" w:eastAsia="es-MX"/>
              </w:rPr>
            </w:pPr>
            <w:r w:rsidRPr="00326EA4">
              <w:rPr>
                <w:rFonts w:ascii="Arial" w:hAnsi="Arial" w:cs="Arial"/>
                <w:color w:val="000000"/>
                <w:lang w:val="es-MX" w:eastAsia="es-MX"/>
              </w:rPr>
              <w:t>206,190</w:t>
            </w:r>
          </w:p>
        </w:tc>
      </w:tr>
      <w:tr w:rsidR="004572E7" w:rsidRPr="00326EA4" w:rsidTr="00135EAB">
        <w:trPr>
          <w:trHeight w:val="347"/>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VII</w:t>
            </w:r>
          </w:p>
        </w:tc>
        <w:tc>
          <w:tcPr>
            <w:tcW w:w="2307" w:type="dxa"/>
            <w:tcBorders>
              <w:top w:val="nil"/>
              <w:left w:val="nil"/>
              <w:bottom w:val="single" w:sz="4" w:space="0" w:color="auto"/>
              <w:right w:val="single" w:sz="4" w:space="0" w:color="auto"/>
            </w:tcBorders>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90,741</w:t>
            </w:r>
          </w:p>
        </w:tc>
        <w:tc>
          <w:tcPr>
            <w:tcW w:w="2565" w:type="dxa"/>
            <w:vMerge/>
            <w:tcBorders>
              <w:top w:val="nil"/>
              <w:left w:val="single" w:sz="4" w:space="0" w:color="auto"/>
              <w:bottom w:val="single" w:sz="4" w:space="0" w:color="000000"/>
              <w:right w:val="single" w:sz="4" w:space="0" w:color="auto"/>
            </w:tcBorders>
            <w:vAlign w:val="center"/>
            <w:hideMark/>
          </w:tcPr>
          <w:p w:rsidR="004572E7" w:rsidRPr="00326EA4" w:rsidRDefault="004572E7" w:rsidP="0023725D">
            <w:pPr>
              <w:ind w:left="217"/>
              <w:rPr>
                <w:rFonts w:ascii="Arial" w:hAnsi="Arial" w:cs="Arial"/>
                <w:color w:val="000000"/>
                <w:lang w:val="es-MX" w:eastAsia="es-MX"/>
              </w:rPr>
            </w:pPr>
          </w:p>
        </w:tc>
        <w:tc>
          <w:tcPr>
            <w:tcW w:w="2767" w:type="dxa"/>
            <w:vMerge/>
            <w:tcBorders>
              <w:top w:val="nil"/>
              <w:left w:val="single" w:sz="4" w:space="0" w:color="auto"/>
              <w:bottom w:val="single" w:sz="4" w:space="0" w:color="auto"/>
              <w:right w:val="single" w:sz="4" w:space="0" w:color="auto"/>
            </w:tcBorders>
            <w:vAlign w:val="center"/>
            <w:hideMark/>
          </w:tcPr>
          <w:p w:rsidR="004572E7" w:rsidRPr="00326EA4" w:rsidRDefault="004572E7" w:rsidP="0023725D">
            <w:pPr>
              <w:rPr>
                <w:rFonts w:ascii="Arial" w:hAnsi="Arial" w:cs="Arial"/>
                <w:color w:val="000000"/>
                <w:lang w:val="es-MX" w:eastAsia="es-MX"/>
              </w:rPr>
            </w:pPr>
          </w:p>
        </w:tc>
      </w:tr>
      <w:tr w:rsidR="004572E7" w:rsidRPr="00326EA4" w:rsidTr="00135EAB">
        <w:trPr>
          <w:trHeight w:val="347"/>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VIII</w:t>
            </w:r>
          </w:p>
        </w:tc>
        <w:tc>
          <w:tcPr>
            <w:tcW w:w="2307" w:type="dxa"/>
            <w:tcBorders>
              <w:top w:val="nil"/>
              <w:left w:val="nil"/>
              <w:bottom w:val="single" w:sz="4" w:space="0" w:color="auto"/>
              <w:right w:val="single" w:sz="4" w:space="0" w:color="auto"/>
            </w:tcBorders>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36,056</w:t>
            </w:r>
          </w:p>
        </w:tc>
        <w:tc>
          <w:tcPr>
            <w:tcW w:w="2565" w:type="dxa"/>
            <w:tcBorders>
              <w:top w:val="nil"/>
              <w:left w:val="nil"/>
              <w:bottom w:val="single" w:sz="4" w:space="0" w:color="auto"/>
              <w:right w:val="single" w:sz="4" w:space="0" w:color="auto"/>
            </w:tcBorders>
            <w:shd w:val="clear" w:color="auto" w:fill="auto"/>
            <w:noWrap/>
            <w:vAlign w:val="center"/>
            <w:hideMark/>
          </w:tcPr>
          <w:p w:rsidR="004572E7" w:rsidRPr="00326EA4" w:rsidRDefault="004572E7" w:rsidP="0023725D">
            <w:pPr>
              <w:ind w:left="217"/>
              <w:rPr>
                <w:rFonts w:ascii="Arial" w:hAnsi="Arial" w:cs="Arial"/>
                <w:color w:val="000000"/>
                <w:lang w:val="es-MX" w:eastAsia="es-MX"/>
              </w:rPr>
            </w:pPr>
            <w:r w:rsidRPr="00326EA4">
              <w:rPr>
                <w:rFonts w:ascii="Arial" w:hAnsi="Arial" w:cs="Arial"/>
                <w:color w:val="000000"/>
                <w:lang w:val="es-MX" w:eastAsia="es-MX"/>
              </w:rPr>
              <w:t>Angostura</w:t>
            </w:r>
          </w:p>
        </w:tc>
        <w:tc>
          <w:tcPr>
            <w:tcW w:w="2767" w:type="dxa"/>
            <w:tcBorders>
              <w:top w:val="nil"/>
              <w:left w:val="nil"/>
              <w:bottom w:val="single" w:sz="4" w:space="0" w:color="auto"/>
              <w:right w:val="single" w:sz="4" w:space="0" w:color="auto"/>
            </w:tcBorders>
            <w:shd w:val="clear" w:color="auto" w:fill="auto"/>
            <w:noWrap/>
            <w:vAlign w:val="center"/>
            <w:hideMark/>
          </w:tcPr>
          <w:p w:rsidR="004572E7" w:rsidRPr="00326EA4" w:rsidRDefault="004572E7" w:rsidP="0023725D">
            <w:pPr>
              <w:jc w:val="right"/>
              <w:rPr>
                <w:rFonts w:ascii="Arial" w:hAnsi="Arial" w:cs="Arial"/>
                <w:color w:val="000000"/>
                <w:lang w:val="es-MX" w:eastAsia="es-MX"/>
              </w:rPr>
            </w:pPr>
            <w:r w:rsidRPr="00326EA4">
              <w:rPr>
                <w:rFonts w:ascii="Arial" w:hAnsi="Arial" w:cs="Arial"/>
                <w:color w:val="000000"/>
                <w:lang w:val="es-MX" w:eastAsia="es-MX"/>
              </w:rPr>
              <w:t>36,056</w:t>
            </w:r>
          </w:p>
        </w:tc>
      </w:tr>
      <w:tr w:rsidR="004572E7" w:rsidRPr="00326EA4" w:rsidTr="00135EAB">
        <w:trPr>
          <w:trHeight w:val="347"/>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IX</w:t>
            </w:r>
          </w:p>
        </w:tc>
        <w:tc>
          <w:tcPr>
            <w:tcW w:w="2307" w:type="dxa"/>
            <w:tcBorders>
              <w:top w:val="nil"/>
              <w:left w:val="nil"/>
              <w:bottom w:val="single" w:sz="4" w:space="0" w:color="auto"/>
              <w:right w:val="single" w:sz="4" w:space="0" w:color="auto"/>
            </w:tcBorders>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61,025</w:t>
            </w:r>
          </w:p>
        </w:tc>
        <w:tc>
          <w:tcPr>
            <w:tcW w:w="2565" w:type="dxa"/>
            <w:tcBorders>
              <w:top w:val="nil"/>
              <w:left w:val="nil"/>
              <w:bottom w:val="single" w:sz="4" w:space="0" w:color="auto"/>
              <w:right w:val="single" w:sz="4" w:space="0" w:color="auto"/>
            </w:tcBorders>
            <w:shd w:val="clear" w:color="auto" w:fill="auto"/>
            <w:noWrap/>
            <w:vAlign w:val="center"/>
            <w:hideMark/>
          </w:tcPr>
          <w:p w:rsidR="004572E7" w:rsidRPr="00326EA4" w:rsidRDefault="004572E7" w:rsidP="0023725D">
            <w:pPr>
              <w:ind w:left="217"/>
              <w:rPr>
                <w:rFonts w:ascii="Arial" w:hAnsi="Arial" w:cs="Arial"/>
                <w:color w:val="000000"/>
                <w:lang w:val="es-MX" w:eastAsia="es-MX"/>
              </w:rPr>
            </w:pPr>
            <w:r w:rsidRPr="00326EA4">
              <w:rPr>
                <w:rFonts w:ascii="Arial" w:hAnsi="Arial" w:cs="Arial"/>
                <w:color w:val="000000"/>
                <w:lang w:val="es-MX" w:eastAsia="es-MX"/>
              </w:rPr>
              <w:t>Salvador Alvarado</w:t>
            </w:r>
          </w:p>
        </w:tc>
        <w:tc>
          <w:tcPr>
            <w:tcW w:w="2767" w:type="dxa"/>
            <w:tcBorders>
              <w:top w:val="nil"/>
              <w:left w:val="nil"/>
              <w:bottom w:val="single" w:sz="4" w:space="0" w:color="auto"/>
              <w:right w:val="single" w:sz="4" w:space="0" w:color="auto"/>
            </w:tcBorders>
            <w:shd w:val="clear" w:color="auto" w:fill="auto"/>
            <w:noWrap/>
            <w:vAlign w:val="center"/>
            <w:hideMark/>
          </w:tcPr>
          <w:p w:rsidR="004572E7" w:rsidRPr="00326EA4" w:rsidRDefault="004572E7" w:rsidP="0023725D">
            <w:pPr>
              <w:jc w:val="right"/>
              <w:rPr>
                <w:rFonts w:ascii="Arial" w:hAnsi="Arial" w:cs="Arial"/>
                <w:color w:val="000000"/>
                <w:lang w:val="es-MX" w:eastAsia="es-MX"/>
              </w:rPr>
            </w:pPr>
            <w:r w:rsidRPr="00326EA4">
              <w:rPr>
                <w:rFonts w:ascii="Arial" w:hAnsi="Arial" w:cs="Arial"/>
                <w:color w:val="000000"/>
                <w:lang w:val="es-MX" w:eastAsia="es-MX"/>
              </w:rPr>
              <w:t>61,025</w:t>
            </w:r>
          </w:p>
        </w:tc>
      </w:tr>
      <w:tr w:rsidR="004572E7" w:rsidRPr="00326EA4" w:rsidTr="00135EAB">
        <w:trPr>
          <w:trHeight w:val="347"/>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X</w:t>
            </w:r>
          </w:p>
        </w:tc>
        <w:tc>
          <w:tcPr>
            <w:tcW w:w="2307" w:type="dxa"/>
            <w:tcBorders>
              <w:top w:val="nil"/>
              <w:left w:val="nil"/>
              <w:bottom w:val="single" w:sz="4" w:space="0" w:color="auto"/>
              <w:right w:val="single" w:sz="4" w:space="0" w:color="auto"/>
            </w:tcBorders>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38,336</w:t>
            </w:r>
          </w:p>
        </w:tc>
        <w:tc>
          <w:tcPr>
            <w:tcW w:w="2565" w:type="dxa"/>
            <w:tcBorders>
              <w:top w:val="nil"/>
              <w:left w:val="nil"/>
              <w:bottom w:val="single" w:sz="4" w:space="0" w:color="auto"/>
              <w:right w:val="single" w:sz="4" w:space="0" w:color="auto"/>
            </w:tcBorders>
            <w:shd w:val="clear" w:color="auto" w:fill="auto"/>
            <w:noWrap/>
            <w:vAlign w:val="center"/>
            <w:hideMark/>
          </w:tcPr>
          <w:p w:rsidR="004572E7" w:rsidRPr="00326EA4" w:rsidRDefault="004572E7" w:rsidP="0023725D">
            <w:pPr>
              <w:ind w:left="217"/>
              <w:rPr>
                <w:rFonts w:ascii="Arial" w:hAnsi="Arial" w:cs="Arial"/>
                <w:color w:val="000000"/>
                <w:lang w:val="es-MX" w:eastAsia="es-MX"/>
              </w:rPr>
            </w:pPr>
            <w:r w:rsidRPr="00326EA4">
              <w:rPr>
                <w:rFonts w:ascii="Arial" w:hAnsi="Arial" w:cs="Arial"/>
                <w:color w:val="000000"/>
                <w:lang w:val="es-MX" w:eastAsia="es-MX"/>
              </w:rPr>
              <w:t>Mocorito</w:t>
            </w:r>
          </w:p>
        </w:tc>
        <w:tc>
          <w:tcPr>
            <w:tcW w:w="2767" w:type="dxa"/>
            <w:tcBorders>
              <w:top w:val="nil"/>
              <w:left w:val="nil"/>
              <w:bottom w:val="single" w:sz="4" w:space="0" w:color="auto"/>
              <w:right w:val="single" w:sz="4" w:space="0" w:color="auto"/>
            </w:tcBorders>
            <w:shd w:val="clear" w:color="auto" w:fill="auto"/>
            <w:noWrap/>
            <w:vAlign w:val="center"/>
            <w:hideMark/>
          </w:tcPr>
          <w:p w:rsidR="004572E7" w:rsidRPr="00326EA4" w:rsidRDefault="004572E7" w:rsidP="0023725D">
            <w:pPr>
              <w:jc w:val="right"/>
              <w:rPr>
                <w:rFonts w:ascii="Arial" w:hAnsi="Arial" w:cs="Arial"/>
                <w:color w:val="000000"/>
                <w:lang w:val="es-MX" w:eastAsia="es-MX"/>
              </w:rPr>
            </w:pPr>
            <w:r w:rsidRPr="00326EA4">
              <w:rPr>
                <w:rFonts w:ascii="Arial" w:hAnsi="Arial" w:cs="Arial"/>
                <w:color w:val="000000"/>
                <w:lang w:val="es-MX" w:eastAsia="es-MX"/>
              </w:rPr>
              <w:t>38,336</w:t>
            </w:r>
          </w:p>
        </w:tc>
      </w:tr>
      <w:tr w:rsidR="004572E7" w:rsidRPr="00326EA4" w:rsidTr="00135EAB">
        <w:trPr>
          <w:trHeight w:val="347"/>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XI</w:t>
            </w:r>
          </w:p>
        </w:tc>
        <w:tc>
          <w:tcPr>
            <w:tcW w:w="2307" w:type="dxa"/>
            <w:tcBorders>
              <w:top w:val="nil"/>
              <w:left w:val="nil"/>
              <w:bottom w:val="single" w:sz="4" w:space="0" w:color="auto"/>
              <w:right w:val="single" w:sz="4" w:space="0" w:color="auto"/>
            </w:tcBorders>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23,916</w:t>
            </w:r>
          </w:p>
        </w:tc>
        <w:tc>
          <w:tcPr>
            <w:tcW w:w="2565" w:type="dxa"/>
            <w:tcBorders>
              <w:top w:val="nil"/>
              <w:left w:val="nil"/>
              <w:bottom w:val="single" w:sz="4" w:space="0" w:color="auto"/>
              <w:right w:val="single" w:sz="4" w:space="0" w:color="auto"/>
            </w:tcBorders>
            <w:shd w:val="clear" w:color="auto" w:fill="auto"/>
            <w:noWrap/>
            <w:vAlign w:val="center"/>
            <w:hideMark/>
          </w:tcPr>
          <w:p w:rsidR="004572E7" w:rsidRPr="00326EA4" w:rsidRDefault="004572E7" w:rsidP="0023725D">
            <w:pPr>
              <w:ind w:left="217"/>
              <w:rPr>
                <w:rFonts w:ascii="Arial" w:hAnsi="Arial" w:cs="Arial"/>
                <w:color w:val="000000"/>
                <w:lang w:val="es-MX" w:eastAsia="es-MX"/>
              </w:rPr>
            </w:pPr>
            <w:r w:rsidRPr="00326EA4">
              <w:rPr>
                <w:rFonts w:ascii="Arial" w:hAnsi="Arial" w:cs="Arial"/>
                <w:color w:val="000000"/>
                <w:lang w:val="es-MX" w:eastAsia="es-MX"/>
              </w:rPr>
              <w:t>Badiraguato</w:t>
            </w:r>
          </w:p>
        </w:tc>
        <w:tc>
          <w:tcPr>
            <w:tcW w:w="2767" w:type="dxa"/>
            <w:tcBorders>
              <w:top w:val="nil"/>
              <w:left w:val="nil"/>
              <w:bottom w:val="single" w:sz="4" w:space="0" w:color="auto"/>
              <w:right w:val="single" w:sz="4" w:space="0" w:color="auto"/>
            </w:tcBorders>
            <w:shd w:val="clear" w:color="auto" w:fill="auto"/>
            <w:noWrap/>
            <w:vAlign w:val="center"/>
            <w:hideMark/>
          </w:tcPr>
          <w:p w:rsidR="004572E7" w:rsidRPr="00326EA4" w:rsidRDefault="004572E7" w:rsidP="0023725D">
            <w:pPr>
              <w:jc w:val="right"/>
              <w:rPr>
                <w:rFonts w:ascii="Arial" w:hAnsi="Arial" w:cs="Arial"/>
                <w:color w:val="000000"/>
                <w:lang w:val="es-MX" w:eastAsia="es-MX"/>
              </w:rPr>
            </w:pPr>
            <w:r w:rsidRPr="00326EA4">
              <w:rPr>
                <w:rFonts w:ascii="Arial" w:hAnsi="Arial" w:cs="Arial"/>
                <w:color w:val="000000"/>
                <w:lang w:val="es-MX" w:eastAsia="es-MX"/>
              </w:rPr>
              <w:t>23,916</w:t>
            </w:r>
          </w:p>
        </w:tc>
      </w:tr>
      <w:tr w:rsidR="004572E7" w:rsidRPr="00326EA4" w:rsidTr="00135EAB">
        <w:trPr>
          <w:trHeight w:val="347"/>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XII</w:t>
            </w:r>
          </w:p>
        </w:tc>
        <w:tc>
          <w:tcPr>
            <w:tcW w:w="2307" w:type="dxa"/>
            <w:tcBorders>
              <w:top w:val="nil"/>
              <w:left w:val="nil"/>
              <w:bottom w:val="single" w:sz="4" w:space="0" w:color="auto"/>
              <w:right w:val="single" w:sz="4" w:space="0" w:color="auto"/>
            </w:tcBorders>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177,499</w:t>
            </w:r>
          </w:p>
        </w:tc>
        <w:tc>
          <w:tcPr>
            <w:tcW w:w="256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572E7" w:rsidRPr="00326EA4" w:rsidRDefault="004572E7" w:rsidP="0023725D">
            <w:pPr>
              <w:ind w:left="217"/>
              <w:rPr>
                <w:rFonts w:ascii="Arial" w:hAnsi="Arial" w:cs="Arial"/>
                <w:color w:val="000000"/>
                <w:lang w:val="es-MX" w:eastAsia="es-MX"/>
              </w:rPr>
            </w:pPr>
            <w:r w:rsidRPr="00326EA4">
              <w:rPr>
                <w:rFonts w:ascii="Arial" w:hAnsi="Arial" w:cs="Arial"/>
                <w:color w:val="000000"/>
                <w:lang w:val="es-MX" w:eastAsia="es-MX"/>
              </w:rPr>
              <w:t>Culiacán</w:t>
            </w:r>
          </w:p>
        </w:tc>
        <w:tc>
          <w:tcPr>
            <w:tcW w:w="27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572E7" w:rsidRPr="00326EA4" w:rsidRDefault="004572E7" w:rsidP="0023725D">
            <w:pPr>
              <w:jc w:val="right"/>
              <w:rPr>
                <w:rFonts w:ascii="Arial" w:hAnsi="Arial" w:cs="Arial"/>
                <w:color w:val="000000"/>
                <w:lang w:val="es-MX" w:eastAsia="es-MX"/>
              </w:rPr>
            </w:pPr>
            <w:r w:rsidRPr="00326EA4">
              <w:rPr>
                <w:rFonts w:ascii="Arial" w:hAnsi="Arial" w:cs="Arial"/>
                <w:color w:val="000000"/>
                <w:lang w:val="es-MX" w:eastAsia="es-MX"/>
              </w:rPr>
              <w:t>637,817</w:t>
            </w:r>
          </w:p>
        </w:tc>
      </w:tr>
      <w:tr w:rsidR="004572E7" w:rsidRPr="00326EA4" w:rsidTr="00135EAB">
        <w:trPr>
          <w:trHeight w:val="347"/>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XIII</w:t>
            </w:r>
          </w:p>
        </w:tc>
        <w:tc>
          <w:tcPr>
            <w:tcW w:w="2307" w:type="dxa"/>
            <w:tcBorders>
              <w:top w:val="nil"/>
              <w:left w:val="nil"/>
              <w:bottom w:val="single" w:sz="4" w:space="0" w:color="auto"/>
              <w:right w:val="single" w:sz="4" w:space="0" w:color="auto"/>
            </w:tcBorders>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191,324</w:t>
            </w:r>
          </w:p>
        </w:tc>
        <w:tc>
          <w:tcPr>
            <w:tcW w:w="2565" w:type="dxa"/>
            <w:vMerge/>
            <w:tcBorders>
              <w:top w:val="nil"/>
              <w:left w:val="single" w:sz="4" w:space="0" w:color="auto"/>
              <w:bottom w:val="single" w:sz="4" w:space="0" w:color="000000"/>
              <w:right w:val="single" w:sz="4" w:space="0" w:color="auto"/>
            </w:tcBorders>
            <w:vAlign w:val="center"/>
            <w:hideMark/>
          </w:tcPr>
          <w:p w:rsidR="004572E7" w:rsidRPr="00326EA4" w:rsidRDefault="004572E7" w:rsidP="0023725D">
            <w:pPr>
              <w:ind w:left="217"/>
              <w:rPr>
                <w:rFonts w:ascii="Arial" w:hAnsi="Arial" w:cs="Arial"/>
                <w:color w:val="000000"/>
                <w:lang w:val="es-MX" w:eastAsia="es-MX"/>
              </w:rPr>
            </w:pPr>
          </w:p>
        </w:tc>
        <w:tc>
          <w:tcPr>
            <w:tcW w:w="2767" w:type="dxa"/>
            <w:vMerge/>
            <w:tcBorders>
              <w:top w:val="nil"/>
              <w:left w:val="single" w:sz="4" w:space="0" w:color="auto"/>
              <w:bottom w:val="single" w:sz="4" w:space="0" w:color="auto"/>
              <w:right w:val="single" w:sz="4" w:space="0" w:color="auto"/>
            </w:tcBorders>
            <w:vAlign w:val="center"/>
            <w:hideMark/>
          </w:tcPr>
          <w:p w:rsidR="004572E7" w:rsidRPr="00326EA4" w:rsidRDefault="004572E7" w:rsidP="0023725D">
            <w:pPr>
              <w:rPr>
                <w:rFonts w:ascii="Arial" w:hAnsi="Arial" w:cs="Arial"/>
                <w:color w:val="000000"/>
                <w:lang w:val="es-MX" w:eastAsia="es-MX"/>
              </w:rPr>
            </w:pPr>
          </w:p>
        </w:tc>
      </w:tr>
      <w:tr w:rsidR="001E62E5" w:rsidRPr="00326EA4" w:rsidTr="00135EAB">
        <w:trPr>
          <w:trHeight w:val="347"/>
          <w:jc w:val="center"/>
        </w:trPr>
        <w:tc>
          <w:tcPr>
            <w:tcW w:w="1292" w:type="dxa"/>
            <w:tcBorders>
              <w:top w:val="nil"/>
              <w:left w:val="single" w:sz="4" w:space="0" w:color="auto"/>
              <w:bottom w:val="single" w:sz="4" w:space="0" w:color="auto"/>
              <w:right w:val="single" w:sz="4" w:space="0" w:color="auto"/>
            </w:tcBorders>
            <w:shd w:val="clear" w:color="auto" w:fill="auto"/>
            <w:noWrap/>
            <w:vAlign w:val="center"/>
            <w:hideMark/>
          </w:tcPr>
          <w:p w:rsidR="001E62E5"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XIV</w:t>
            </w:r>
          </w:p>
        </w:tc>
        <w:tc>
          <w:tcPr>
            <w:tcW w:w="2307" w:type="dxa"/>
            <w:tcBorders>
              <w:top w:val="nil"/>
              <w:left w:val="nil"/>
              <w:bottom w:val="single" w:sz="4" w:space="0" w:color="auto"/>
              <w:right w:val="single" w:sz="4" w:space="0" w:color="auto"/>
            </w:tcBorders>
            <w:shd w:val="clear" w:color="auto" w:fill="auto"/>
            <w:noWrap/>
            <w:vAlign w:val="center"/>
            <w:hideMark/>
          </w:tcPr>
          <w:p w:rsidR="001E62E5" w:rsidRPr="00326EA4" w:rsidRDefault="001E62E5" w:rsidP="0023725D">
            <w:pPr>
              <w:jc w:val="right"/>
              <w:rPr>
                <w:rFonts w:ascii="Arial" w:hAnsi="Arial" w:cs="Arial"/>
                <w:color w:val="000000"/>
                <w:lang w:val="es-MX" w:eastAsia="es-MX"/>
              </w:rPr>
            </w:pPr>
            <w:r w:rsidRPr="001E62E5">
              <w:rPr>
                <w:rFonts w:ascii="Arial" w:hAnsi="Arial" w:cs="Arial"/>
                <w:color w:val="000000"/>
                <w:lang w:val="es-MX" w:eastAsia="es-MX"/>
              </w:rPr>
              <w:t>95,720</w:t>
            </w:r>
          </w:p>
        </w:tc>
        <w:tc>
          <w:tcPr>
            <w:tcW w:w="2565" w:type="dxa"/>
            <w:vMerge/>
            <w:tcBorders>
              <w:top w:val="nil"/>
              <w:left w:val="single" w:sz="4" w:space="0" w:color="auto"/>
              <w:bottom w:val="single" w:sz="4" w:space="0" w:color="000000"/>
              <w:right w:val="single" w:sz="4" w:space="0" w:color="auto"/>
            </w:tcBorders>
            <w:vAlign w:val="center"/>
            <w:hideMark/>
          </w:tcPr>
          <w:p w:rsidR="001E62E5" w:rsidRPr="00326EA4" w:rsidRDefault="001E62E5" w:rsidP="0023725D">
            <w:pPr>
              <w:ind w:left="217"/>
              <w:rPr>
                <w:rFonts w:ascii="Arial" w:hAnsi="Arial" w:cs="Arial"/>
                <w:color w:val="000000"/>
                <w:lang w:val="es-MX" w:eastAsia="es-MX"/>
              </w:rPr>
            </w:pPr>
          </w:p>
        </w:tc>
        <w:tc>
          <w:tcPr>
            <w:tcW w:w="2767" w:type="dxa"/>
            <w:vMerge/>
            <w:tcBorders>
              <w:top w:val="nil"/>
              <w:left w:val="single" w:sz="4" w:space="0" w:color="auto"/>
              <w:bottom w:val="single" w:sz="4" w:space="0" w:color="auto"/>
              <w:right w:val="single" w:sz="4" w:space="0" w:color="auto"/>
            </w:tcBorders>
            <w:vAlign w:val="center"/>
            <w:hideMark/>
          </w:tcPr>
          <w:p w:rsidR="001E62E5" w:rsidRPr="00326EA4" w:rsidRDefault="001E62E5" w:rsidP="0023725D">
            <w:pPr>
              <w:rPr>
                <w:rFonts w:ascii="Arial" w:hAnsi="Arial" w:cs="Arial"/>
                <w:color w:val="000000"/>
                <w:lang w:val="es-MX" w:eastAsia="es-MX"/>
              </w:rPr>
            </w:pPr>
          </w:p>
        </w:tc>
      </w:tr>
      <w:tr w:rsidR="004572E7" w:rsidRPr="00326EA4" w:rsidTr="00135E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jc w:val="center"/>
        </w:trPr>
        <w:tc>
          <w:tcPr>
            <w:tcW w:w="1292" w:type="dxa"/>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XV</w:t>
            </w:r>
          </w:p>
        </w:tc>
        <w:tc>
          <w:tcPr>
            <w:tcW w:w="2307" w:type="dxa"/>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100,217</w:t>
            </w:r>
          </w:p>
        </w:tc>
        <w:tc>
          <w:tcPr>
            <w:tcW w:w="2565" w:type="dxa"/>
            <w:shd w:val="clear" w:color="auto" w:fill="auto"/>
            <w:noWrap/>
            <w:vAlign w:val="center"/>
            <w:hideMark/>
          </w:tcPr>
          <w:p w:rsidR="004572E7" w:rsidRPr="00326EA4" w:rsidRDefault="004572E7" w:rsidP="0023725D">
            <w:pPr>
              <w:ind w:left="217"/>
              <w:rPr>
                <w:rFonts w:ascii="Arial" w:hAnsi="Arial" w:cs="Arial"/>
                <w:color w:val="000000"/>
                <w:lang w:val="es-MX" w:eastAsia="es-MX"/>
              </w:rPr>
            </w:pPr>
            <w:r w:rsidRPr="00326EA4">
              <w:rPr>
                <w:rFonts w:ascii="Arial" w:hAnsi="Arial" w:cs="Arial"/>
                <w:color w:val="000000"/>
                <w:lang w:val="es-MX" w:eastAsia="es-MX"/>
              </w:rPr>
              <w:t>Navolato</w:t>
            </w:r>
          </w:p>
        </w:tc>
        <w:tc>
          <w:tcPr>
            <w:tcW w:w="2767" w:type="dxa"/>
            <w:shd w:val="clear" w:color="auto" w:fill="auto"/>
            <w:noWrap/>
            <w:vAlign w:val="center"/>
            <w:hideMark/>
          </w:tcPr>
          <w:p w:rsidR="004572E7" w:rsidRPr="00326EA4" w:rsidRDefault="004572E7" w:rsidP="0023725D">
            <w:pPr>
              <w:jc w:val="right"/>
              <w:rPr>
                <w:rFonts w:ascii="Arial" w:hAnsi="Arial" w:cs="Arial"/>
                <w:color w:val="000000"/>
                <w:lang w:val="es-MX" w:eastAsia="es-MX"/>
              </w:rPr>
            </w:pPr>
            <w:r w:rsidRPr="00326EA4">
              <w:rPr>
                <w:rFonts w:ascii="Arial" w:hAnsi="Arial" w:cs="Arial"/>
                <w:color w:val="000000"/>
                <w:lang w:val="es-MX" w:eastAsia="es-MX"/>
              </w:rPr>
              <w:t>100,217</w:t>
            </w:r>
          </w:p>
        </w:tc>
      </w:tr>
      <w:tr w:rsidR="004572E7" w:rsidRPr="00326EA4" w:rsidTr="00457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1292" w:type="dxa"/>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XVI</w:t>
            </w:r>
          </w:p>
        </w:tc>
        <w:tc>
          <w:tcPr>
            <w:tcW w:w="2307" w:type="dxa"/>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12,983</w:t>
            </w:r>
          </w:p>
        </w:tc>
        <w:tc>
          <w:tcPr>
            <w:tcW w:w="2565" w:type="dxa"/>
            <w:shd w:val="clear" w:color="auto" w:fill="auto"/>
            <w:noWrap/>
            <w:vAlign w:val="center"/>
            <w:hideMark/>
          </w:tcPr>
          <w:p w:rsidR="004572E7" w:rsidRPr="00326EA4" w:rsidRDefault="004572E7" w:rsidP="0023725D">
            <w:pPr>
              <w:ind w:left="217"/>
              <w:rPr>
                <w:rFonts w:ascii="Arial" w:hAnsi="Arial" w:cs="Arial"/>
                <w:color w:val="000000"/>
                <w:lang w:val="es-MX" w:eastAsia="es-MX"/>
              </w:rPr>
            </w:pPr>
            <w:r w:rsidRPr="00326EA4">
              <w:rPr>
                <w:rFonts w:ascii="Arial" w:hAnsi="Arial" w:cs="Arial"/>
                <w:color w:val="000000"/>
                <w:lang w:val="es-MX" w:eastAsia="es-MX"/>
              </w:rPr>
              <w:t>Cosal</w:t>
            </w:r>
            <w:r>
              <w:rPr>
                <w:rFonts w:ascii="Arial" w:hAnsi="Arial" w:cs="Arial"/>
                <w:color w:val="000000"/>
                <w:lang w:val="es-MX" w:eastAsia="es-MX"/>
              </w:rPr>
              <w:t>á</w:t>
            </w:r>
          </w:p>
        </w:tc>
        <w:tc>
          <w:tcPr>
            <w:tcW w:w="2767" w:type="dxa"/>
            <w:shd w:val="clear" w:color="auto" w:fill="auto"/>
            <w:noWrap/>
            <w:vAlign w:val="center"/>
            <w:hideMark/>
          </w:tcPr>
          <w:p w:rsidR="004572E7" w:rsidRPr="00326EA4" w:rsidRDefault="004572E7" w:rsidP="0023725D">
            <w:pPr>
              <w:jc w:val="right"/>
              <w:rPr>
                <w:rFonts w:ascii="Arial" w:hAnsi="Arial" w:cs="Arial"/>
                <w:color w:val="000000"/>
                <w:lang w:val="es-MX" w:eastAsia="es-MX"/>
              </w:rPr>
            </w:pPr>
            <w:r w:rsidRPr="00326EA4">
              <w:rPr>
                <w:rFonts w:ascii="Arial" w:hAnsi="Arial" w:cs="Arial"/>
                <w:color w:val="000000"/>
                <w:lang w:val="es-MX" w:eastAsia="es-MX"/>
              </w:rPr>
              <w:t>12,983</w:t>
            </w:r>
          </w:p>
        </w:tc>
      </w:tr>
      <w:tr w:rsidR="004572E7" w:rsidRPr="00326EA4" w:rsidTr="00457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1292" w:type="dxa"/>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XVII</w:t>
            </w:r>
          </w:p>
        </w:tc>
        <w:tc>
          <w:tcPr>
            <w:tcW w:w="2307" w:type="dxa"/>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28,554</w:t>
            </w:r>
          </w:p>
        </w:tc>
        <w:tc>
          <w:tcPr>
            <w:tcW w:w="2565" w:type="dxa"/>
            <w:shd w:val="clear" w:color="auto" w:fill="auto"/>
            <w:noWrap/>
            <w:vAlign w:val="center"/>
            <w:hideMark/>
          </w:tcPr>
          <w:p w:rsidR="004572E7" w:rsidRPr="00326EA4" w:rsidRDefault="004572E7" w:rsidP="0023725D">
            <w:pPr>
              <w:ind w:left="217"/>
              <w:rPr>
                <w:rFonts w:ascii="Arial" w:hAnsi="Arial" w:cs="Arial"/>
                <w:color w:val="000000"/>
                <w:lang w:val="es-MX" w:eastAsia="es-MX"/>
              </w:rPr>
            </w:pPr>
            <w:r w:rsidRPr="00326EA4">
              <w:rPr>
                <w:rFonts w:ascii="Arial" w:hAnsi="Arial" w:cs="Arial"/>
                <w:color w:val="000000"/>
                <w:lang w:val="es-MX" w:eastAsia="es-MX"/>
              </w:rPr>
              <w:t>Elota</w:t>
            </w:r>
          </w:p>
        </w:tc>
        <w:tc>
          <w:tcPr>
            <w:tcW w:w="2767" w:type="dxa"/>
            <w:shd w:val="clear" w:color="auto" w:fill="auto"/>
            <w:noWrap/>
            <w:vAlign w:val="center"/>
            <w:hideMark/>
          </w:tcPr>
          <w:p w:rsidR="004572E7" w:rsidRPr="00326EA4" w:rsidRDefault="004572E7" w:rsidP="0023725D">
            <w:pPr>
              <w:jc w:val="right"/>
              <w:rPr>
                <w:rFonts w:ascii="Arial" w:hAnsi="Arial" w:cs="Arial"/>
                <w:color w:val="000000"/>
                <w:lang w:val="es-MX" w:eastAsia="es-MX"/>
              </w:rPr>
            </w:pPr>
            <w:r w:rsidRPr="00326EA4">
              <w:rPr>
                <w:rFonts w:ascii="Arial" w:hAnsi="Arial" w:cs="Arial"/>
                <w:color w:val="000000"/>
                <w:lang w:val="es-MX" w:eastAsia="es-MX"/>
              </w:rPr>
              <w:t>28,554</w:t>
            </w:r>
          </w:p>
        </w:tc>
      </w:tr>
      <w:tr w:rsidR="004572E7" w:rsidRPr="00326EA4" w:rsidTr="00457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1292" w:type="dxa"/>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XVIII</w:t>
            </w:r>
          </w:p>
        </w:tc>
        <w:tc>
          <w:tcPr>
            <w:tcW w:w="2307" w:type="dxa"/>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18,334</w:t>
            </w:r>
          </w:p>
        </w:tc>
        <w:tc>
          <w:tcPr>
            <w:tcW w:w="2565" w:type="dxa"/>
            <w:shd w:val="clear" w:color="auto" w:fill="auto"/>
            <w:noWrap/>
            <w:vAlign w:val="center"/>
            <w:hideMark/>
          </w:tcPr>
          <w:p w:rsidR="004572E7" w:rsidRPr="00326EA4" w:rsidRDefault="004572E7" w:rsidP="0023725D">
            <w:pPr>
              <w:ind w:left="217"/>
              <w:rPr>
                <w:rFonts w:ascii="Arial" w:hAnsi="Arial" w:cs="Arial"/>
                <w:color w:val="000000"/>
                <w:lang w:val="es-MX" w:eastAsia="es-MX"/>
              </w:rPr>
            </w:pPr>
            <w:r w:rsidRPr="00326EA4">
              <w:rPr>
                <w:rFonts w:ascii="Arial" w:hAnsi="Arial" w:cs="Arial"/>
                <w:color w:val="000000"/>
                <w:lang w:val="es-MX" w:eastAsia="es-MX"/>
              </w:rPr>
              <w:t>San Ignacio</w:t>
            </w:r>
          </w:p>
        </w:tc>
        <w:tc>
          <w:tcPr>
            <w:tcW w:w="2767" w:type="dxa"/>
            <w:shd w:val="clear" w:color="auto" w:fill="auto"/>
            <w:noWrap/>
            <w:vAlign w:val="center"/>
            <w:hideMark/>
          </w:tcPr>
          <w:p w:rsidR="004572E7" w:rsidRPr="00326EA4" w:rsidRDefault="004572E7" w:rsidP="0023725D">
            <w:pPr>
              <w:jc w:val="right"/>
              <w:rPr>
                <w:rFonts w:ascii="Arial" w:hAnsi="Arial" w:cs="Arial"/>
                <w:color w:val="000000"/>
                <w:lang w:val="es-MX" w:eastAsia="es-MX"/>
              </w:rPr>
            </w:pPr>
            <w:r w:rsidRPr="00326EA4">
              <w:rPr>
                <w:rFonts w:ascii="Arial" w:hAnsi="Arial" w:cs="Arial"/>
                <w:color w:val="000000"/>
                <w:lang w:val="es-MX" w:eastAsia="es-MX"/>
              </w:rPr>
              <w:t>18,334</w:t>
            </w:r>
          </w:p>
        </w:tc>
      </w:tr>
      <w:tr w:rsidR="004572E7" w:rsidRPr="00326EA4" w:rsidTr="00457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1292" w:type="dxa"/>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XIX</w:t>
            </w:r>
          </w:p>
        </w:tc>
        <w:tc>
          <w:tcPr>
            <w:tcW w:w="2307" w:type="dxa"/>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266,652</w:t>
            </w:r>
          </w:p>
        </w:tc>
        <w:tc>
          <w:tcPr>
            <w:tcW w:w="2565" w:type="dxa"/>
            <w:vMerge w:val="restart"/>
            <w:shd w:val="clear" w:color="auto" w:fill="auto"/>
            <w:noWrap/>
            <w:vAlign w:val="center"/>
            <w:hideMark/>
          </w:tcPr>
          <w:p w:rsidR="004572E7" w:rsidRPr="00326EA4" w:rsidRDefault="004572E7" w:rsidP="0023725D">
            <w:pPr>
              <w:ind w:left="217"/>
              <w:rPr>
                <w:rFonts w:ascii="Arial" w:hAnsi="Arial" w:cs="Arial"/>
                <w:color w:val="000000"/>
                <w:lang w:val="es-MX" w:eastAsia="es-MX"/>
              </w:rPr>
            </w:pPr>
            <w:r w:rsidRPr="00326EA4">
              <w:rPr>
                <w:rFonts w:ascii="Arial" w:hAnsi="Arial" w:cs="Arial"/>
                <w:color w:val="000000"/>
                <w:lang w:val="es-MX" w:eastAsia="es-MX"/>
              </w:rPr>
              <w:t>Mazatlán</w:t>
            </w:r>
          </w:p>
        </w:tc>
        <w:tc>
          <w:tcPr>
            <w:tcW w:w="2767" w:type="dxa"/>
            <w:vMerge w:val="restart"/>
            <w:shd w:val="clear" w:color="auto" w:fill="auto"/>
            <w:noWrap/>
            <w:vAlign w:val="center"/>
            <w:hideMark/>
          </w:tcPr>
          <w:p w:rsidR="004572E7" w:rsidRPr="00326EA4" w:rsidRDefault="004572E7" w:rsidP="0023725D">
            <w:pPr>
              <w:jc w:val="right"/>
              <w:rPr>
                <w:rFonts w:ascii="Arial" w:hAnsi="Arial" w:cs="Arial"/>
                <w:color w:val="000000"/>
                <w:lang w:val="es-MX" w:eastAsia="es-MX"/>
              </w:rPr>
            </w:pPr>
            <w:r w:rsidRPr="00326EA4">
              <w:rPr>
                <w:rFonts w:ascii="Arial" w:hAnsi="Arial" w:cs="Arial"/>
                <w:color w:val="000000"/>
                <w:lang w:val="es-MX" w:eastAsia="es-MX"/>
              </w:rPr>
              <w:t>330,315</w:t>
            </w:r>
          </w:p>
        </w:tc>
      </w:tr>
      <w:tr w:rsidR="004572E7" w:rsidRPr="00326EA4" w:rsidTr="00457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1292" w:type="dxa"/>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XX</w:t>
            </w:r>
          </w:p>
        </w:tc>
        <w:tc>
          <w:tcPr>
            <w:tcW w:w="2307" w:type="dxa"/>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63,663</w:t>
            </w:r>
          </w:p>
        </w:tc>
        <w:tc>
          <w:tcPr>
            <w:tcW w:w="2565" w:type="dxa"/>
            <w:vMerge/>
            <w:vAlign w:val="center"/>
            <w:hideMark/>
          </w:tcPr>
          <w:p w:rsidR="004572E7" w:rsidRPr="00326EA4" w:rsidRDefault="004572E7" w:rsidP="0023725D">
            <w:pPr>
              <w:ind w:left="217"/>
              <w:rPr>
                <w:rFonts w:ascii="Arial" w:hAnsi="Arial" w:cs="Arial"/>
                <w:color w:val="000000"/>
                <w:lang w:val="es-MX" w:eastAsia="es-MX"/>
              </w:rPr>
            </w:pPr>
          </w:p>
        </w:tc>
        <w:tc>
          <w:tcPr>
            <w:tcW w:w="2767" w:type="dxa"/>
            <w:vMerge/>
            <w:vAlign w:val="center"/>
            <w:hideMark/>
          </w:tcPr>
          <w:p w:rsidR="004572E7" w:rsidRPr="00326EA4" w:rsidRDefault="004572E7" w:rsidP="0023725D">
            <w:pPr>
              <w:rPr>
                <w:rFonts w:ascii="Arial" w:hAnsi="Arial" w:cs="Arial"/>
                <w:color w:val="000000"/>
                <w:lang w:val="es-MX" w:eastAsia="es-MX"/>
              </w:rPr>
            </w:pPr>
          </w:p>
        </w:tc>
      </w:tr>
      <w:tr w:rsidR="004572E7" w:rsidRPr="00326EA4" w:rsidTr="00457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1292" w:type="dxa"/>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XXI</w:t>
            </w:r>
          </w:p>
        </w:tc>
        <w:tc>
          <w:tcPr>
            <w:tcW w:w="2307" w:type="dxa"/>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21,862</w:t>
            </w:r>
          </w:p>
        </w:tc>
        <w:tc>
          <w:tcPr>
            <w:tcW w:w="2565" w:type="dxa"/>
            <w:shd w:val="clear" w:color="auto" w:fill="auto"/>
            <w:noWrap/>
            <w:vAlign w:val="center"/>
            <w:hideMark/>
          </w:tcPr>
          <w:p w:rsidR="004572E7" w:rsidRPr="00326EA4" w:rsidRDefault="004572E7" w:rsidP="0023725D">
            <w:pPr>
              <w:ind w:left="217"/>
              <w:rPr>
                <w:rFonts w:ascii="Arial" w:hAnsi="Arial" w:cs="Arial"/>
                <w:color w:val="000000"/>
                <w:lang w:val="es-MX" w:eastAsia="es-MX"/>
              </w:rPr>
            </w:pPr>
            <w:r w:rsidRPr="00326EA4">
              <w:rPr>
                <w:rFonts w:ascii="Arial" w:hAnsi="Arial" w:cs="Arial"/>
                <w:color w:val="000000"/>
                <w:lang w:val="es-MX" w:eastAsia="es-MX"/>
              </w:rPr>
              <w:t>Concordia</w:t>
            </w:r>
          </w:p>
        </w:tc>
        <w:tc>
          <w:tcPr>
            <w:tcW w:w="2767" w:type="dxa"/>
            <w:shd w:val="clear" w:color="auto" w:fill="auto"/>
            <w:noWrap/>
            <w:vAlign w:val="center"/>
            <w:hideMark/>
          </w:tcPr>
          <w:p w:rsidR="004572E7" w:rsidRPr="00326EA4" w:rsidRDefault="004572E7" w:rsidP="0023725D">
            <w:pPr>
              <w:jc w:val="right"/>
              <w:rPr>
                <w:rFonts w:ascii="Arial" w:hAnsi="Arial" w:cs="Arial"/>
                <w:color w:val="000000"/>
                <w:lang w:val="es-MX" w:eastAsia="es-MX"/>
              </w:rPr>
            </w:pPr>
            <w:r w:rsidRPr="00326EA4">
              <w:rPr>
                <w:rFonts w:ascii="Arial" w:hAnsi="Arial" w:cs="Arial"/>
                <w:color w:val="000000"/>
                <w:lang w:val="es-MX" w:eastAsia="es-MX"/>
              </w:rPr>
              <w:t>21,862</w:t>
            </w:r>
          </w:p>
        </w:tc>
      </w:tr>
      <w:tr w:rsidR="004572E7" w:rsidRPr="00326EA4" w:rsidTr="00457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1292" w:type="dxa"/>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XXII</w:t>
            </w:r>
          </w:p>
        </w:tc>
        <w:tc>
          <w:tcPr>
            <w:tcW w:w="2307" w:type="dxa"/>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38,022</w:t>
            </w:r>
          </w:p>
        </w:tc>
        <w:tc>
          <w:tcPr>
            <w:tcW w:w="2565" w:type="dxa"/>
            <w:shd w:val="clear" w:color="auto" w:fill="auto"/>
            <w:noWrap/>
            <w:vAlign w:val="center"/>
            <w:hideMark/>
          </w:tcPr>
          <w:p w:rsidR="004572E7" w:rsidRPr="00326EA4" w:rsidRDefault="004572E7" w:rsidP="0023725D">
            <w:pPr>
              <w:ind w:left="217"/>
              <w:rPr>
                <w:rFonts w:ascii="Arial" w:hAnsi="Arial" w:cs="Arial"/>
                <w:color w:val="000000"/>
                <w:lang w:val="es-MX" w:eastAsia="es-MX"/>
              </w:rPr>
            </w:pPr>
            <w:r w:rsidRPr="00326EA4">
              <w:rPr>
                <w:rFonts w:ascii="Arial" w:hAnsi="Arial" w:cs="Arial"/>
                <w:color w:val="000000"/>
                <w:lang w:val="es-MX" w:eastAsia="es-MX"/>
              </w:rPr>
              <w:t>Rosario</w:t>
            </w:r>
          </w:p>
        </w:tc>
        <w:tc>
          <w:tcPr>
            <w:tcW w:w="2767" w:type="dxa"/>
            <w:shd w:val="clear" w:color="auto" w:fill="auto"/>
            <w:noWrap/>
            <w:vAlign w:val="center"/>
            <w:hideMark/>
          </w:tcPr>
          <w:p w:rsidR="004572E7" w:rsidRPr="00326EA4" w:rsidRDefault="004572E7" w:rsidP="0023725D">
            <w:pPr>
              <w:jc w:val="right"/>
              <w:rPr>
                <w:rFonts w:ascii="Arial" w:hAnsi="Arial" w:cs="Arial"/>
                <w:color w:val="000000"/>
                <w:lang w:val="es-MX" w:eastAsia="es-MX"/>
              </w:rPr>
            </w:pPr>
            <w:r w:rsidRPr="00326EA4">
              <w:rPr>
                <w:rFonts w:ascii="Arial" w:hAnsi="Arial" w:cs="Arial"/>
                <w:color w:val="000000"/>
                <w:lang w:val="es-MX" w:eastAsia="es-MX"/>
              </w:rPr>
              <w:t>38,022</w:t>
            </w:r>
          </w:p>
        </w:tc>
      </w:tr>
      <w:tr w:rsidR="004572E7" w:rsidRPr="00326EA4" w:rsidTr="00457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1292" w:type="dxa"/>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XXIII</w:t>
            </w:r>
          </w:p>
        </w:tc>
        <w:tc>
          <w:tcPr>
            <w:tcW w:w="2307" w:type="dxa"/>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39,804</w:t>
            </w:r>
          </w:p>
        </w:tc>
        <w:tc>
          <w:tcPr>
            <w:tcW w:w="2565" w:type="dxa"/>
            <w:shd w:val="clear" w:color="auto" w:fill="auto"/>
            <w:noWrap/>
            <w:vAlign w:val="center"/>
            <w:hideMark/>
          </w:tcPr>
          <w:p w:rsidR="004572E7" w:rsidRPr="00326EA4" w:rsidRDefault="004572E7" w:rsidP="0023725D">
            <w:pPr>
              <w:ind w:left="217"/>
              <w:rPr>
                <w:rFonts w:ascii="Arial" w:hAnsi="Arial" w:cs="Arial"/>
                <w:color w:val="000000"/>
                <w:lang w:val="es-MX" w:eastAsia="es-MX"/>
              </w:rPr>
            </w:pPr>
            <w:r w:rsidRPr="00326EA4">
              <w:rPr>
                <w:rFonts w:ascii="Arial" w:hAnsi="Arial" w:cs="Arial"/>
                <w:color w:val="000000"/>
                <w:lang w:val="es-MX" w:eastAsia="es-MX"/>
              </w:rPr>
              <w:t>Escuinapa</w:t>
            </w:r>
          </w:p>
        </w:tc>
        <w:tc>
          <w:tcPr>
            <w:tcW w:w="2767" w:type="dxa"/>
            <w:shd w:val="clear" w:color="auto" w:fill="auto"/>
            <w:noWrap/>
            <w:vAlign w:val="center"/>
            <w:hideMark/>
          </w:tcPr>
          <w:p w:rsidR="004572E7" w:rsidRPr="00326EA4" w:rsidRDefault="004572E7" w:rsidP="0023725D">
            <w:pPr>
              <w:jc w:val="right"/>
              <w:rPr>
                <w:rFonts w:ascii="Arial" w:hAnsi="Arial" w:cs="Arial"/>
                <w:color w:val="000000"/>
                <w:lang w:val="es-MX" w:eastAsia="es-MX"/>
              </w:rPr>
            </w:pPr>
            <w:r w:rsidRPr="00326EA4">
              <w:rPr>
                <w:rFonts w:ascii="Arial" w:hAnsi="Arial" w:cs="Arial"/>
                <w:color w:val="000000"/>
                <w:lang w:val="es-MX" w:eastAsia="es-MX"/>
              </w:rPr>
              <w:t>39,804</w:t>
            </w:r>
          </w:p>
        </w:tc>
      </w:tr>
      <w:tr w:rsidR="004572E7" w:rsidRPr="00326EA4" w:rsidTr="00457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1292" w:type="dxa"/>
            <w:shd w:val="clear" w:color="auto" w:fill="auto"/>
            <w:noWrap/>
            <w:vAlign w:val="center"/>
            <w:hideMark/>
          </w:tcPr>
          <w:p w:rsidR="004572E7" w:rsidRPr="00326EA4" w:rsidRDefault="008635D4" w:rsidP="0023725D">
            <w:pPr>
              <w:jc w:val="center"/>
              <w:rPr>
                <w:rFonts w:ascii="Arial" w:hAnsi="Arial" w:cs="Arial"/>
                <w:color w:val="000000"/>
                <w:lang w:val="es-MX" w:eastAsia="es-MX"/>
              </w:rPr>
            </w:pPr>
            <w:r>
              <w:rPr>
                <w:rFonts w:ascii="Arial" w:hAnsi="Arial" w:cs="Arial"/>
                <w:color w:val="000000"/>
                <w:lang w:val="es-MX" w:eastAsia="es-MX"/>
              </w:rPr>
              <w:t>XXIV</w:t>
            </w:r>
          </w:p>
        </w:tc>
        <w:tc>
          <w:tcPr>
            <w:tcW w:w="2307" w:type="dxa"/>
            <w:shd w:val="clear" w:color="auto" w:fill="auto"/>
            <w:noWrap/>
            <w:vAlign w:val="center"/>
            <w:hideMark/>
          </w:tcPr>
          <w:p w:rsidR="004572E7" w:rsidRPr="001E62E5" w:rsidRDefault="004572E7" w:rsidP="0023725D">
            <w:pPr>
              <w:jc w:val="right"/>
              <w:rPr>
                <w:rFonts w:ascii="Arial" w:hAnsi="Arial" w:cs="Arial"/>
                <w:color w:val="000000"/>
                <w:lang w:val="es-MX" w:eastAsia="es-MX"/>
              </w:rPr>
            </w:pPr>
            <w:r w:rsidRPr="001E62E5">
              <w:rPr>
                <w:rFonts w:ascii="Arial" w:hAnsi="Arial" w:cs="Arial"/>
                <w:color w:val="000000"/>
                <w:lang w:val="es-MX" w:eastAsia="es-MX"/>
              </w:rPr>
              <w:t>173,274</w:t>
            </w:r>
          </w:p>
        </w:tc>
        <w:tc>
          <w:tcPr>
            <w:tcW w:w="2565" w:type="dxa"/>
            <w:shd w:val="clear" w:color="auto" w:fill="auto"/>
            <w:noWrap/>
            <w:vAlign w:val="center"/>
            <w:hideMark/>
          </w:tcPr>
          <w:p w:rsidR="004572E7" w:rsidRPr="00326EA4" w:rsidRDefault="004572E7" w:rsidP="0023725D">
            <w:pPr>
              <w:ind w:left="217"/>
              <w:rPr>
                <w:rFonts w:ascii="Arial" w:hAnsi="Arial" w:cs="Arial"/>
                <w:color w:val="000000"/>
                <w:lang w:val="es-MX" w:eastAsia="es-MX"/>
              </w:rPr>
            </w:pPr>
            <w:r w:rsidRPr="00326EA4">
              <w:rPr>
                <w:rFonts w:ascii="Arial" w:hAnsi="Arial" w:cs="Arial"/>
                <w:color w:val="000000"/>
                <w:lang w:val="es-MX" w:eastAsia="es-MX"/>
              </w:rPr>
              <w:t>Culiacán</w:t>
            </w:r>
          </w:p>
        </w:tc>
        <w:tc>
          <w:tcPr>
            <w:tcW w:w="2767" w:type="dxa"/>
            <w:shd w:val="clear" w:color="auto" w:fill="auto"/>
            <w:noWrap/>
            <w:vAlign w:val="center"/>
            <w:hideMark/>
          </w:tcPr>
          <w:p w:rsidR="004572E7" w:rsidRPr="00326EA4" w:rsidRDefault="004572E7" w:rsidP="0023725D">
            <w:pPr>
              <w:rPr>
                <w:rFonts w:ascii="Arial" w:hAnsi="Arial" w:cs="Arial"/>
                <w:color w:val="000000"/>
                <w:lang w:val="es-MX" w:eastAsia="es-MX"/>
              </w:rPr>
            </w:pPr>
            <w:r w:rsidRPr="00326EA4">
              <w:rPr>
                <w:rFonts w:ascii="Arial" w:hAnsi="Arial" w:cs="Arial"/>
                <w:color w:val="000000"/>
                <w:lang w:val="es-MX" w:eastAsia="es-MX"/>
              </w:rPr>
              <w:t> </w:t>
            </w:r>
          </w:p>
        </w:tc>
      </w:tr>
      <w:tr w:rsidR="004572E7" w:rsidRPr="00326EA4" w:rsidTr="00457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jc w:val="center"/>
        </w:trPr>
        <w:tc>
          <w:tcPr>
            <w:tcW w:w="6164" w:type="dxa"/>
            <w:gridSpan w:val="3"/>
            <w:shd w:val="clear" w:color="auto" w:fill="auto"/>
            <w:noWrap/>
            <w:vAlign w:val="center"/>
            <w:hideMark/>
          </w:tcPr>
          <w:p w:rsidR="004572E7" w:rsidRPr="00326EA4" w:rsidRDefault="004572E7" w:rsidP="0023725D">
            <w:pPr>
              <w:jc w:val="center"/>
              <w:rPr>
                <w:rFonts w:ascii="Arial" w:hAnsi="Arial" w:cs="Arial"/>
                <w:b/>
                <w:bCs/>
                <w:color w:val="000000"/>
                <w:lang w:val="es-MX" w:eastAsia="es-MX"/>
              </w:rPr>
            </w:pPr>
            <w:r w:rsidRPr="00326EA4">
              <w:rPr>
                <w:rFonts w:ascii="Arial" w:hAnsi="Arial" w:cs="Arial"/>
                <w:b/>
                <w:bCs/>
                <w:color w:val="000000"/>
                <w:lang w:val="es-MX" w:eastAsia="es-MX"/>
              </w:rPr>
              <w:t>TOTAL ESTATAL</w:t>
            </w:r>
          </w:p>
        </w:tc>
        <w:tc>
          <w:tcPr>
            <w:tcW w:w="2767" w:type="dxa"/>
            <w:shd w:val="clear" w:color="auto" w:fill="auto"/>
            <w:noWrap/>
            <w:vAlign w:val="center"/>
            <w:hideMark/>
          </w:tcPr>
          <w:p w:rsidR="004572E7" w:rsidRPr="00326EA4" w:rsidRDefault="004572E7" w:rsidP="0023725D">
            <w:pPr>
              <w:jc w:val="right"/>
              <w:rPr>
                <w:rFonts w:ascii="Arial" w:hAnsi="Arial" w:cs="Arial"/>
                <w:color w:val="000000"/>
                <w:lang w:val="es-MX" w:eastAsia="es-MX"/>
              </w:rPr>
            </w:pPr>
            <w:r w:rsidRPr="00326EA4">
              <w:rPr>
                <w:rFonts w:ascii="Arial" w:hAnsi="Arial" w:cs="Arial"/>
                <w:color w:val="000000"/>
                <w:lang w:val="es-MX" w:eastAsia="es-MX"/>
              </w:rPr>
              <w:t>2,058,362</w:t>
            </w:r>
          </w:p>
        </w:tc>
      </w:tr>
    </w:tbl>
    <w:p w:rsidR="00976C87" w:rsidRDefault="00976C87" w:rsidP="00976C87">
      <w:pPr>
        <w:pStyle w:val="Textoindependiente2"/>
        <w:tabs>
          <w:tab w:val="left" w:leader="hyphen" w:pos="8505"/>
          <w:tab w:val="left" w:leader="hyphen" w:pos="9214"/>
        </w:tabs>
        <w:spacing w:line="216" w:lineRule="auto"/>
        <w:rPr>
          <w:b w:val="0"/>
          <w:bCs w:val="0"/>
          <w:sz w:val="20"/>
          <w:szCs w:val="20"/>
        </w:rPr>
      </w:pPr>
    </w:p>
    <w:p w:rsidR="007721AE" w:rsidRDefault="00FD5E5B" w:rsidP="00387906">
      <w:pPr>
        <w:pStyle w:val="Textoindependiente"/>
        <w:tabs>
          <w:tab w:val="left" w:leader="hyphen" w:pos="9781"/>
        </w:tabs>
        <w:spacing w:line="216" w:lineRule="auto"/>
        <w:rPr>
          <w:sz w:val="24"/>
        </w:rPr>
      </w:pPr>
      <w:r>
        <w:rPr>
          <w:sz w:val="24"/>
        </w:rPr>
        <w:t>---6</w:t>
      </w:r>
      <w:r w:rsidR="007721AE">
        <w:rPr>
          <w:sz w:val="24"/>
        </w:rPr>
        <w:t xml:space="preserve">.- </w:t>
      </w:r>
      <w:r w:rsidR="00095525">
        <w:rPr>
          <w:sz w:val="24"/>
        </w:rPr>
        <w:t>E</w:t>
      </w:r>
      <w:r w:rsidR="007721AE">
        <w:rPr>
          <w:rFonts w:cs="Arial"/>
          <w:sz w:val="24"/>
        </w:rPr>
        <w:t xml:space="preserve">l salario mínimo aprobado para el </w:t>
      </w:r>
      <w:r>
        <w:rPr>
          <w:rFonts w:cs="Arial"/>
          <w:sz w:val="24"/>
        </w:rPr>
        <w:t xml:space="preserve">año </w:t>
      </w:r>
      <w:r w:rsidR="00857AED">
        <w:rPr>
          <w:rFonts w:cs="Arial"/>
          <w:sz w:val="24"/>
        </w:rPr>
        <w:t>2013</w:t>
      </w:r>
      <w:r w:rsidR="007721AE">
        <w:rPr>
          <w:rFonts w:cs="Arial"/>
          <w:sz w:val="24"/>
        </w:rPr>
        <w:t xml:space="preserve">, por la </w:t>
      </w:r>
      <w:r w:rsidR="007721AE" w:rsidRPr="007721AE">
        <w:rPr>
          <w:rFonts w:cs="Arial"/>
          <w:sz w:val="24"/>
        </w:rPr>
        <w:t xml:space="preserve">Comisión Nacional de Salarios Mínimos, </w:t>
      </w:r>
      <w:r w:rsidR="007721AE">
        <w:rPr>
          <w:rFonts w:cs="Arial"/>
          <w:sz w:val="24"/>
        </w:rPr>
        <w:t>para</w:t>
      </w:r>
      <w:r w:rsidR="007721AE" w:rsidRPr="007721AE">
        <w:rPr>
          <w:rFonts w:cs="Arial"/>
          <w:sz w:val="24"/>
        </w:rPr>
        <w:t xml:space="preserve"> la zona geográfica “</w:t>
      </w:r>
      <w:r w:rsidR="003D185F">
        <w:rPr>
          <w:rFonts w:cs="Arial"/>
          <w:sz w:val="24"/>
        </w:rPr>
        <w:t>B</w:t>
      </w:r>
      <w:r w:rsidR="00B546F8">
        <w:rPr>
          <w:rFonts w:cs="Arial"/>
          <w:sz w:val="24"/>
        </w:rPr>
        <w:t>” a la cual pertenece el E</w:t>
      </w:r>
      <w:r w:rsidR="007721AE" w:rsidRPr="007721AE">
        <w:rPr>
          <w:rFonts w:cs="Arial"/>
          <w:sz w:val="24"/>
        </w:rPr>
        <w:t>stado de Sinaloa,</w:t>
      </w:r>
      <w:r w:rsidR="007721AE">
        <w:rPr>
          <w:rFonts w:cs="Arial"/>
          <w:sz w:val="24"/>
        </w:rPr>
        <w:t xml:space="preserve"> es</w:t>
      </w:r>
      <w:r w:rsidR="007721AE" w:rsidRPr="007721AE">
        <w:rPr>
          <w:rFonts w:cs="Arial"/>
          <w:sz w:val="24"/>
        </w:rPr>
        <w:t xml:space="preserve"> de  </w:t>
      </w:r>
      <w:r w:rsidR="007721AE" w:rsidRPr="007721AE">
        <w:rPr>
          <w:rFonts w:cs="Arial"/>
          <w:b/>
          <w:sz w:val="24"/>
        </w:rPr>
        <w:t>$</w:t>
      </w:r>
      <w:r w:rsidR="003D185F">
        <w:rPr>
          <w:rFonts w:cs="Arial"/>
          <w:b/>
          <w:sz w:val="24"/>
        </w:rPr>
        <w:t>61.38</w:t>
      </w:r>
      <w:r w:rsidR="007721AE">
        <w:rPr>
          <w:rFonts w:cs="Arial"/>
          <w:b/>
          <w:sz w:val="24"/>
        </w:rPr>
        <w:t xml:space="preserve"> </w:t>
      </w:r>
      <w:r w:rsidR="007721AE" w:rsidRPr="007721AE">
        <w:rPr>
          <w:rFonts w:cs="Arial"/>
          <w:sz w:val="24"/>
        </w:rPr>
        <w:t>(</w:t>
      </w:r>
      <w:r w:rsidR="003D185F">
        <w:rPr>
          <w:rFonts w:cs="Arial"/>
          <w:sz w:val="24"/>
        </w:rPr>
        <w:t>sesenta y un</w:t>
      </w:r>
      <w:r w:rsidR="007721AE" w:rsidRPr="007721AE">
        <w:rPr>
          <w:rFonts w:cs="Arial"/>
          <w:sz w:val="24"/>
        </w:rPr>
        <w:t xml:space="preserve">  pesos </w:t>
      </w:r>
      <w:r w:rsidR="003D185F">
        <w:rPr>
          <w:rFonts w:cs="Arial"/>
          <w:sz w:val="24"/>
        </w:rPr>
        <w:t>38</w:t>
      </w:r>
      <w:r w:rsidR="007721AE" w:rsidRPr="007721AE">
        <w:rPr>
          <w:rFonts w:cs="Arial"/>
          <w:sz w:val="24"/>
        </w:rPr>
        <w:t>/100 moneda nacional)</w:t>
      </w:r>
      <w:r w:rsidR="002B070A">
        <w:rPr>
          <w:rFonts w:cs="Arial"/>
          <w:sz w:val="24"/>
        </w:rPr>
        <w:t>,</w:t>
      </w:r>
      <w:r w:rsidR="007721AE">
        <w:rPr>
          <w:rFonts w:cs="Arial"/>
          <w:b/>
          <w:sz w:val="24"/>
        </w:rPr>
        <w:t xml:space="preserve"> </w:t>
      </w:r>
      <w:r w:rsidR="007721AE" w:rsidRPr="007721AE">
        <w:rPr>
          <w:rFonts w:cs="Arial"/>
          <w:sz w:val="24"/>
        </w:rPr>
        <w:t xml:space="preserve">según </w:t>
      </w:r>
      <w:r w:rsidR="007721AE">
        <w:rPr>
          <w:rFonts w:cs="Arial"/>
          <w:sz w:val="24"/>
        </w:rPr>
        <w:t>acu</w:t>
      </w:r>
      <w:r w:rsidR="00B546F8">
        <w:rPr>
          <w:rFonts w:cs="Arial"/>
          <w:sz w:val="24"/>
        </w:rPr>
        <w:t>erdo tomado por dicha comisión</w:t>
      </w:r>
      <w:r w:rsidR="007721AE" w:rsidRPr="007721AE">
        <w:rPr>
          <w:rFonts w:cs="Arial"/>
          <w:sz w:val="24"/>
        </w:rPr>
        <w:t xml:space="preserve"> </w:t>
      </w:r>
      <w:r w:rsidR="003D185F">
        <w:rPr>
          <w:rFonts w:cs="Arial"/>
          <w:sz w:val="24"/>
        </w:rPr>
        <w:t>en</w:t>
      </w:r>
      <w:r w:rsidR="007721AE" w:rsidRPr="007721AE">
        <w:rPr>
          <w:rFonts w:cs="Arial"/>
          <w:sz w:val="24"/>
        </w:rPr>
        <w:t xml:space="preserve"> fecha 1</w:t>
      </w:r>
      <w:r w:rsidR="003D185F">
        <w:rPr>
          <w:rFonts w:cs="Arial"/>
          <w:sz w:val="24"/>
        </w:rPr>
        <w:t>8</w:t>
      </w:r>
      <w:r w:rsidR="007721AE" w:rsidRPr="007721AE">
        <w:rPr>
          <w:rFonts w:cs="Arial"/>
          <w:sz w:val="24"/>
        </w:rPr>
        <w:t xml:space="preserve"> de diciembre de 20</w:t>
      </w:r>
      <w:r w:rsidR="003D185F">
        <w:rPr>
          <w:rFonts w:cs="Arial"/>
          <w:sz w:val="24"/>
        </w:rPr>
        <w:t>12</w:t>
      </w:r>
      <w:r w:rsidR="007721AE" w:rsidRPr="007721AE">
        <w:rPr>
          <w:rFonts w:cs="Arial"/>
          <w:sz w:val="24"/>
        </w:rPr>
        <w:t xml:space="preserve">, </w:t>
      </w:r>
      <w:r w:rsidR="007721AE">
        <w:rPr>
          <w:rFonts w:cs="Arial"/>
          <w:sz w:val="24"/>
        </w:rPr>
        <w:t xml:space="preserve">y </w:t>
      </w:r>
      <w:r w:rsidR="007721AE" w:rsidRPr="007721AE">
        <w:rPr>
          <w:rFonts w:cs="Arial"/>
          <w:sz w:val="24"/>
        </w:rPr>
        <w:t xml:space="preserve">publicado en </w:t>
      </w:r>
      <w:r w:rsidR="005F55C9">
        <w:rPr>
          <w:rFonts w:cs="Arial"/>
          <w:sz w:val="24"/>
        </w:rPr>
        <w:t>e</w:t>
      </w:r>
      <w:r w:rsidR="007721AE" w:rsidRPr="007721AE">
        <w:rPr>
          <w:rFonts w:cs="Arial"/>
          <w:sz w:val="24"/>
        </w:rPr>
        <w:t>l Diario Oficial de la Federación el día 2</w:t>
      </w:r>
      <w:r w:rsidR="003D185F">
        <w:rPr>
          <w:rFonts w:cs="Arial"/>
          <w:sz w:val="24"/>
        </w:rPr>
        <w:t>1</w:t>
      </w:r>
      <w:r w:rsidR="007721AE" w:rsidRPr="007721AE">
        <w:rPr>
          <w:rFonts w:cs="Arial"/>
          <w:sz w:val="24"/>
        </w:rPr>
        <w:t xml:space="preserve"> del </w:t>
      </w:r>
      <w:r w:rsidR="007721AE">
        <w:rPr>
          <w:rFonts w:cs="Arial"/>
          <w:sz w:val="24"/>
        </w:rPr>
        <w:t>mismo mes y año</w:t>
      </w:r>
      <w:r w:rsidR="007721AE" w:rsidRPr="007721AE">
        <w:rPr>
          <w:rFonts w:cs="Arial"/>
          <w:sz w:val="24"/>
        </w:rPr>
        <w:tab/>
      </w:r>
    </w:p>
    <w:p w:rsidR="00976C87" w:rsidRDefault="00976C87" w:rsidP="00387906">
      <w:pPr>
        <w:pStyle w:val="Textoindependiente2"/>
        <w:tabs>
          <w:tab w:val="left" w:leader="hyphen" w:pos="8505"/>
          <w:tab w:val="left" w:leader="hyphen" w:pos="9214"/>
          <w:tab w:val="left" w:leader="hyphen" w:pos="9781"/>
        </w:tabs>
        <w:spacing w:line="216" w:lineRule="auto"/>
        <w:rPr>
          <w:b w:val="0"/>
          <w:bCs w:val="0"/>
          <w:sz w:val="20"/>
          <w:szCs w:val="20"/>
        </w:rPr>
      </w:pPr>
    </w:p>
    <w:p w:rsidR="008158F0" w:rsidRDefault="0097038D" w:rsidP="00387906">
      <w:pPr>
        <w:pStyle w:val="Textoindependiente3"/>
        <w:tabs>
          <w:tab w:val="left" w:leader="hyphen" w:pos="9781"/>
        </w:tabs>
        <w:spacing w:line="216" w:lineRule="auto"/>
        <w:rPr>
          <w:i/>
        </w:rPr>
      </w:pPr>
      <w:r w:rsidRPr="00A70453">
        <w:rPr>
          <w:lang w:val="es-ES_tradnl"/>
        </w:rPr>
        <w:t>---</w:t>
      </w:r>
      <w:r w:rsidR="00B546F8" w:rsidRPr="00A70453">
        <w:rPr>
          <w:lang w:val="es-ES_tradnl"/>
        </w:rPr>
        <w:t xml:space="preserve">7.- </w:t>
      </w:r>
      <w:r w:rsidR="00AE2605">
        <w:rPr>
          <w:lang w:val="es-ES_tradnl"/>
        </w:rPr>
        <w:t>De acuerdo con lo dispuesto en e</w:t>
      </w:r>
      <w:r w:rsidR="00A70453" w:rsidRPr="00A70453">
        <w:rPr>
          <w:lang w:val="es-ES_tradnl"/>
        </w:rPr>
        <w:t>l tercer párrafo, del artículo 117 Bis E, de la Ley Electoral del Estado de Sinaloa,</w:t>
      </w:r>
      <w:r w:rsidR="00AE2605">
        <w:rPr>
          <w:lang w:val="es-ES_tradnl"/>
        </w:rPr>
        <w:t xml:space="preserve"> “</w:t>
      </w:r>
      <w:r w:rsidR="00A70453" w:rsidRPr="00AE2605">
        <w:rPr>
          <w:i/>
        </w:rPr>
        <w:t>Las campañas electorales para Diputados, Presidentes Municipales, Síndicos Procuradores y Regidores, iniciarán treinta y nueve días antes del día de la elección. Todas las campañas concluirán el miércoles anterior al día de la elección. Durante los tres días previos al de la jornada electoral no podrá celebrarse ningún acto de campaña, ni de propaganda o proselitismo electoral.</w:t>
      </w:r>
      <w:r w:rsidR="00AE2605" w:rsidRPr="00AE2605">
        <w:rPr>
          <w:i/>
        </w:rPr>
        <w:t>”</w:t>
      </w:r>
      <w:r w:rsidR="008158F0">
        <w:rPr>
          <w:i/>
        </w:rPr>
        <w:tab/>
      </w:r>
    </w:p>
    <w:p w:rsidR="00976C87" w:rsidRPr="00976C87" w:rsidRDefault="00976C87" w:rsidP="0019781D">
      <w:pPr>
        <w:pStyle w:val="Textoindependiente2"/>
        <w:tabs>
          <w:tab w:val="left" w:leader="hyphen" w:pos="8505"/>
          <w:tab w:val="left" w:leader="hyphen" w:pos="9072"/>
        </w:tabs>
        <w:spacing w:line="216" w:lineRule="auto"/>
        <w:rPr>
          <w:b w:val="0"/>
          <w:bCs w:val="0"/>
          <w:sz w:val="20"/>
          <w:szCs w:val="20"/>
        </w:rPr>
      </w:pPr>
    </w:p>
    <w:p w:rsidR="008158F0" w:rsidRPr="008158F0" w:rsidRDefault="008158F0" w:rsidP="00387906">
      <w:pPr>
        <w:pStyle w:val="Textoindependiente3"/>
        <w:tabs>
          <w:tab w:val="left" w:leader="hyphen" w:pos="9781"/>
        </w:tabs>
        <w:spacing w:line="216" w:lineRule="auto"/>
      </w:pPr>
      <w:r w:rsidRPr="008158F0">
        <w:t>---El artículo 15, primer párrafo</w:t>
      </w:r>
      <w:r>
        <w:t>,</w:t>
      </w:r>
      <w:r w:rsidRPr="008158F0">
        <w:t xml:space="preserve"> de la Ley Electoral del Estado de Sinaloa</w:t>
      </w:r>
      <w:r w:rsidR="002B070A">
        <w:t>,</w:t>
      </w:r>
      <w:r>
        <w:t xml:space="preserve"> dispone que la elección ordinaria se llevara a cabo el primer domingo del mes de julio del año que corresponda a las elecciones, lo que en el presente caso se traduce al día domingo 7 de julio de 2013.</w:t>
      </w:r>
      <w:r>
        <w:tab/>
      </w:r>
    </w:p>
    <w:p w:rsidR="00976C87" w:rsidRDefault="00976C87" w:rsidP="00387906">
      <w:pPr>
        <w:pStyle w:val="Textoindependiente2"/>
        <w:tabs>
          <w:tab w:val="left" w:leader="hyphen" w:pos="8505"/>
          <w:tab w:val="left" w:leader="hyphen" w:pos="9781"/>
        </w:tabs>
        <w:spacing w:line="216" w:lineRule="auto"/>
        <w:rPr>
          <w:b w:val="0"/>
          <w:bCs w:val="0"/>
          <w:sz w:val="20"/>
          <w:szCs w:val="20"/>
        </w:rPr>
      </w:pPr>
    </w:p>
    <w:p w:rsidR="00AE2605" w:rsidRDefault="00AE2605" w:rsidP="00387906">
      <w:pPr>
        <w:pStyle w:val="Textoindependiente3"/>
        <w:tabs>
          <w:tab w:val="left" w:leader="hyphen" w:pos="9781"/>
        </w:tabs>
        <w:spacing w:line="216" w:lineRule="auto"/>
        <w:rPr>
          <w:lang w:val="es-ES_tradnl"/>
        </w:rPr>
      </w:pPr>
      <w:r>
        <w:rPr>
          <w:i/>
        </w:rPr>
        <w:t xml:space="preserve"> </w:t>
      </w:r>
      <w:r w:rsidR="008158F0">
        <w:rPr>
          <w:i/>
        </w:rPr>
        <w:t>---</w:t>
      </w:r>
      <w:r w:rsidRPr="008158F0">
        <w:t>Por lo que</w:t>
      </w:r>
      <w:r>
        <w:rPr>
          <w:i/>
        </w:rPr>
        <w:t xml:space="preserve">, </w:t>
      </w:r>
      <w:r w:rsidR="009103AC">
        <w:rPr>
          <w:lang w:val="es-ES_tradnl"/>
        </w:rPr>
        <w:t>p</w:t>
      </w:r>
      <w:r w:rsidRPr="00A70453">
        <w:rPr>
          <w:lang w:val="es-ES_tradnl"/>
        </w:rPr>
        <w:t xml:space="preserve">ara el Proceso Electoral de 2013, </w:t>
      </w:r>
      <w:r>
        <w:rPr>
          <w:lang w:val="es-ES_tradnl"/>
        </w:rPr>
        <w:t>las campañas electorales deberán iniciar el día miércoles 29 de mayo y concluirán el miércoles 03 de julio de 2013</w:t>
      </w:r>
      <w:r w:rsidR="009B759D">
        <w:rPr>
          <w:lang w:val="es-ES_tradnl"/>
        </w:rPr>
        <w:t>.</w:t>
      </w:r>
      <w:r w:rsidR="009B759D">
        <w:rPr>
          <w:lang w:val="es-ES_tradnl"/>
        </w:rPr>
        <w:tab/>
      </w:r>
    </w:p>
    <w:p w:rsidR="00976C87" w:rsidRDefault="00976C87" w:rsidP="00387906">
      <w:pPr>
        <w:pStyle w:val="Textoindependiente2"/>
        <w:tabs>
          <w:tab w:val="left" w:leader="hyphen" w:pos="8505"/>
          <w:tab w:val="left" w:leader="hyphen" w:pos="9214"/>
          <w:tab w:val="left" w:leader="hyphen" w:pos="9781"/>
        </w:tabs>
        <w:spacing w:line="216" w:lineRule="auto"/>
        <w:rPr>
          <w:b w:val="0"/>
          <w:bCs w:val="0"/>
          <w:sz w:val="20"/>
          <w:szCs w:val="20"/>
        </w:rPr>
      </w:pPr>
    </w:p>
    <w:p w:rsidR="00393FD1" w:rsidRDefault="009B759D" w:rsidP="00387906">
      <w:pPr>
        <w:pStyle w:val="Textoindependiente3"/>
        <w:tabs>
          <w:tab w:val="left" w:leader="hyphen" w:pos="9781"/>
        </w:tabs>
        <w:spacing w:line="216" w:lineRule="auto"/>
        <w:rPr>
          <w:lang w:val="es-ES_tradnl"/>
        </w:rPr>
      </w:pPr>
      <w:r>
        <w:rPr>
          <w:lang w:val="es-ES_tradnl"/>
        </w:rPr>
        <w:t>--- 8.- Como se desprende de los Resultandos 2 y 7, durante el Proceso Electoral 2013, solo se renovaran los cargo</w:t>
      </w:r>
      <w:r w:rsidR="009103AC">
        <w:rPr>
          <w:lang w:val="es-ES_tradnl"/>
        </w:rPr>
        <w:t>s de Diputados (propietarios y s</w:t>
      </w:r>
      <w:r>
        <w:rPr>
          <w:lang w:val="es-ES_tradnl"/>
        </w:rPr>
        <w:t xml:space="preserve">uplentes) al Congreso del Estado, así como </w:t>
      </w:r>
      <w:r w:rsidR="00AE2605" w:rsidRPr="00AE2605">
        <w:rPr>
          <w:lang w:val="es-ES_tradnl"/>
        </w:rPr>
        <w:t>a los integrantes de los 18 Ayuntamientos (Presidente, Sindico Procurador y Regidores</w:t>
      </w:r>
      <w:r w:rsidR="002B070A">
        <w:rPr>
          <w:lang w:val="es-ES_tradnl"/>
        </w:rPr>
        <w:t>, propietarios y suplentes respectivamente</w:t>
      </w:r>
      <w:r>
        <w:rPr>
          <w:lang w:val="es-ES_tradnl"/>
        </w:rPr>
        <w:t>)</w:t>
      </w:r>
      <w:r w:rsidR="009103AC">
        <w:rPr>
          <w:lang w:val="es-ES_tradnl"/>
        </w:rPr>
        <w:t>,</w:t>
      </w:r>
      <w:r w:rsidR="007B750C" w:rsidRPr="00AE2605">
        <w:rPr>
          <w:lang w:val="es-ES_tradnl"/>
        </w:rPr>
        <w:t xml:space="preserve"> es</w:t>
      </w:r>
      <w:r w:rsidR="009103AC">
        <w:rPr>
          <w:lang w:val="es-ES_tradnl"/>
        </w:rPr>
        <w:t xml:space="preserve"> por ello que se determina</w:t>
      </w:r>
      <w:r w:rsidR="007B750C" w:rsidRPr="00AE2605">
        <w:rPr>
          <w:lang w:val="es-ES_tradnl"/>
        </w:rPr>
        <w:t>n los topes de gastos de campaña</w:t>
      </w:r>
      <w:r w:rsidR="00AE2605" w:rsidRPr="00AE2605">
        <w:rPr>
          <w:lang w:val="es-ES_tradnl"/>
        </w:rPr>
        <w:t>, solo</w:t>
      </w:r>
      <w:r w:rsidR="007B750C" w:rsidRPr="00AE2605">
        <w:rPr>
          <w:lang w:val="es-ES_tradnl"/>
        </w:rPr>
        <w:t xml:space="preserve"> para los candidatos de estos cargos de elección popular</w:t>
      </w:r>
      <w:r w:rsidR="00393FD1">
        <w:rPr>
          <w:lang w:val="es-ES_tradnl"/>
        </w:rPr>
        <w:t>.</w:t>
      </w:r>
      <w:r w:rsidR="00393FD1">
        <w:rPr>
          <w:lang w:val="es-ES_tradnl"/>
        </w:rPr>
        <w:tab/>
      </w:r>
    </w:p>
    <w:p w:rsidR="00976C87" w:rsidRDefault="00976C87" w:rsidP="00976C87">
      <w:pPr>
        <w:pStyle w:val="Textoindependiente2"/>
        <w:tabs>
          <w:tab w:val="left" w:leader="hyphen" w:pos="8505"/>
          <w:tab w:val="left" w:leader="hyphen" w:pos="9214"/>
        </w:tabs>
        <w:spacing w:line="216" w:lineRule="auto"/>
        <w:rPr>
          <w:b w:val="0"/>
          <w:bCs w:val="0"/>
          <w:sz w:val="20"/>
          <w:szCs w:val="20"/>
        </w:rPr>
      </w:pPr>
    </w:p>
    <w:p w:rsidR="00241DA8" w:rsidRPr="00442088" w:rsidRDefault="00393FD1" w:rsidP="00387906">
      <w:pPr>
        <w:pStyle w:val="Textoindependiente3"/>
        <w:tabs>
          <w:tab w:val="left" w:leader="hyphen" w:pos="9781"/>
        </w:tabs>
        <w:spacing w:line="216" w:lineRule="auto"/>
        <w:rPr>
          <w:lang w:val="es-ES_tradnl"/>
        </w:rPr>
      </w:pPr>
      <w:r>
        <w:rPr>
          <w:lang w:val="es-ES_tradnl"/>
        </w:rPr>
        <w:t>---9</w:t>
      </w:r>
      <w:r w:rsidRPr="00393FD1">
        <w:rPr>
          <w:lang w:val="es-ES_tradnl"/>
        </w:rPr>
        <w:t xml:space="preserve">.- Con fecha 01 de febrero del año en curso, la Comisión de Prerrogativas y Partidos Políticos, llevó a cabo una reunión de trabajo en la que estuvieron presentes los representantes de los Partidos Políticos acreditados ante el Consejo Estatal Electoral, donde se analizaron los topes de gastos de campaña, </w:t>
      </w:r>
      <w:r>
        <w:rPr>
          <w:lang w:val="es-ES_tradnl"/>
        </w:rPr>
        <w:t>no habiendo ninguna observación o comentario al respecto, en virtud de que la Ley Electoral del Estado de Sinaloa, es muy clara al precisar en su artículo 1</w:t>
      </w:r>
      <w:r w:rsidR="002B070A">
        <w:rPr>
          <w:lang w:val="es-ES_tradnl"/>
        </w:rPr>
        <w:t>1</w:t>
      </w:r>
      <w:r>
        <w:rPr>
          <w:lang w:val="es-ES_tradnl"/>
        </w:rPr>
        <w:t>7 Bis F,</w:t>
      </w:r>
      <w:r w:rsidR="006F371E">
        <w:rPr>
          <w:lang w:val="es-ES_tradnl"/>
        </w:rPr>
        <w:t xml:space="preserve"> los elementos que se deben considerar para fijarlos y al tratarse de una operación meramente matemática los r</w:t>
      </w:r>
      <w:r w:rsidR="002B070A">
        <w:rPr>
          <w:lang w:val="es-ES_tradnl"/>
        </w:rPr>
        <w:t>esultado no se pueden modificar;</w:t>
      </w:r>
      <w:r>
        <w:rPr>
          <w:lang w:val="es-ES_tradnl"/>
        </w:rPr>
        <w:t xml:space="preserve"> </w:t>
      </w:r>
      <w:r w:rsidRPr="00393FD1">
        <w:rPr>
          <w:lang w:val="es-ES_tradnl"/>
        </w:rPr>
        <w:t>y,</w:t>
      </w:r>
      <w:r w:rsidRPr="00393FD1">
        <w:rPr>
          <w:lang w:val="es-ES_tradnl"/>
        </w:rPr>
        <w:tab/>
      </w:r>
      <w:r w:rsidR="007B750C">
        <w:rPr>
          <w:lang w:val="es-ES_tradnl"/>
        </w:rPr>
        <w:t xml:space="preserve"> </w:t>
      </w:r>
    </w:p>
    <w:p w:rsidR="00976C87" w:rsidRDefault="00976C87" w:rsidP="00387906">
      <w:pPr>
        <w:pStyle w:val="Textoindependiente2"/>
        <w:tabs>
          <w:tab w:val="left" w:leader="hyphen" w:pos="8505"/>
          <w:tab w:val="left" w:leader="hyphen" w:pos="9781"/>
        </w:tabs>
        <w:spacing w:line="216" w:lineRule="auto"/>
        <w:rPr>
          <w:b w:val="0"/>
          <w:bCs w:val="0"/>
          <w:sz w:val="20"/>
          <w:szCs w:val="20"/>
        </w:rPr>
      </w:pPr>
    </w:p>
    <w:p w:rsidR="0097038D" w:rsidRPr="00442088" w:rsidRDefault="0097038D" w:rsidP="00387906">
      <w:pPr>
        <w:tabs>
          <w:tab w:val="left" w:leader="hyphen" w:pos="9781"/>
        </w:tabs>
        <w:spacing w:line="216" w:lineRule="auto"/>
        <w:rPr>
          <w:rFonts w:ascii="Arial" w:hAnsi="Arial" w:cs="Arial"/>
          <w:b/>
          <w:lang w:val="es-ES_tradnl"/>
        </w:rPr>
      </w:pPr>
      <w:r w:rsidRPr="00442088">
        <w:rPr>
          <w:rFonts w:ascii="Arial" w:hAnsi="Arial" w:cs="Arial"/>
          <w:b/>
          <w:lang w:val="es-ES_tradnl"/>
        </w:rPr>
        <w:t>----------------------------------------C O N S I D E R A N D O:</w:t>
      </w:r>
      <w:r w:rsidRPr="00442088">
        <w:rPr>
          <w:rFonts w:ascii="Arial" w:hAnsi="Arial" w:cs="Arial"/>
          <w:b/>
          <w:lang w:val="es-ES_tradnl"/>
        </w:rPr>
        <w:tab/>
      </w:r>
    </w:p>
    <w:p w:rsidR="00976C87" w:rsidRDefault="00976C87" w:rsidP="00976C87">
      <w:pPr>
        <w:pStyle w:val="Textoindependiente2"/>
        <w:tabs>
          <w:tab w:val="left" w:leader="hyphen" w:pos="8505"/>
          <w:tab w:val="left" w:leader="hyphen" w:pos="9214"/>
        </w:tabs>
        <w:spacing w:line="216" w:lineRule="auto"/>
        <w:rPr>
          <w:b w:val="0"/>
          <w:bCs w:val="0"/>
          <w:sz w:val="20"/>
          <w:szCs w:val="20"/>
        </w:rPr>
      </w:pPr>
    </w:p>
    <w:p w:rsidR="000C0C83" w:rsidRPr="00442088" w:rsidRDefault="000C0C83" w:rsidP="00387906">
      <w:pPr>
        <w:pStyle w:val="Textoindependiente"/>
        <w:tabs>
          <w:tab w:val="left" w:leader="hyphen" w:pos="9781"/>
        </w:tabs>
        <w:spacing w:line="216" w:lineRule="auto"/>
        <w:rPr>
          <w:rFonts w:cs="Arial"/>
          <w:sz w:val="24"/>
        </w:rPr>
      </w:pPr>
      <w:r>
        <w:rPr>
          <w:rFonts w:cs="Arial"/>
          <w:sz w:val="24"/>
        </w:rPr>
        <w:t>---I.- Por disposición del artículo 116, fracción IV, inciso h), de la Constitución Política de los Estados Unidos Mexicanos, las constituciones y leyes de los Estados en materia electoral</w:t>
      </w:r>
      <w:r w:rsidR="002B070A">
        <w:rPr>
          <w:rFonts w:cs="Arial"/>
          <w:sz w:val="24"/>
        </w:rPr>
        <w:t xml:space="preserve"> deben</w:t>
      </w:r>
      <w:r>
        <w:rPr>
          <w:rFonts w:cs="Arial"/>
          <w:sz w:val="24"/>
        </w:rPr>
        <w:t xml:space="preserve"> garantizar que se fije los criterios para establecer límites a las erogaciones de los partidos políticos para sus precampañas y campañas electorales.</w:t>
      </w:r>
      <w:r>
        <w:rPr>
          <w:rFonts w:cs="Arial"/>
          <w:sz w:val="24"/>
        </w:rPr>
        <w:tab/>
        <w:t xml:space="preserve"> </w:t>
      </w:r>
    </w:p>
    <w:p w:rsidR="00976C87" w:rsidRDefault="00976C87" w:rsidP="00387906">
      <w:pPr>
        <w:pStyle w:val="Textoindependiente2"/>
        <w:tabs>
          <w:tab w:val="left" w:leader="hyphen" w:pos="8505"/>
          <w:tab w:val="left" w:leader="hyphen" w:pos="9214"/>
          <w:tab w:val="left" w:leader="hyphen" w:pos="9781"/>
        </w:tabs>
        <w:spacing w:line="216" w:lineRule="auto"/>
        <w:rPr>
          <w:b w:val="0"/>
          <w:bCs w:val="0"/>
          <w:sz w:val="20"/>
          <w:szCs w:val="20"/>
        </w:rPr>
      </w:pPr>
    </w:p>
    <w:p w:rsidR="0097038D" w:rsidRDefault="0097038D" w:rsidP="00387906">
      <w:pPr>
        <w:pStyle w:val="Textoindependiente"/>
        <w:tabs>
          <w:tab w:val="left" w:leader="hyphen" w:pos="9781"/>
        </w:tabs>
        <w:spacing w:line="216" w:lineRule="auto"/>
        <w:rPr>
          <w:rFonts w:cs="Arial"/>
          <w:sz w:val="24"/>
        </w:rPr>
      </w:pPr>
      <w:r w:rsidRPr="00442088">
        <w:rPr>
          <w:rFonts w:cs="Arial"/>
          <w:sz w:val="24"/>
          <w:lang w:val="es-ES_tradnl"/>
        </w:rPr>
        <w:t>---</w:t>
      </w:r>
      <w:r w:rsidR="00363948">
        <w:rPr>
          <w:rFonts w:cs="Arial"/>
          <w:sz w:val="24"/>
          <w:lang w:val="es-ES_tradnl"/>
        </w:rPr>
        <w:t>I</w:t>
      </w:r>
      <w:r w:rsidR="000C0C83">
        <w:rPr>
          <w:rFonts w:cs="Arial"/>
          <w:sz w:val="24"/>
          <w:lang w:val="es-ES_tradnl"/>
        </w:rPr>
        <w:t>I</w:t>
      </w:r>
      <w:r w:rsidRPr="00442088">
        <w:rPr>
          <w:rFonts w:cs="Arial"/>
          <w:sz w:val="24"/>
          <w:lang w:val="es-ES_tradnl"/>
        </w:rPr>
        <w:t xml:space="preserve">.- </w:t>
      </w:r>
      <w:r w:rsidR="002B070A">
        <w:rPr>
          <w:rFonts w:cs="Arial"/>
          <w:sz w:val="24"/>
          <w:lang w:val="es-ES_tradnl"/>
        </w:rPr>
        <w:t>De conformidad con l</w:t>
      </w:r>
      <w:r w:rsidR="001F33A7" w:rsidRPr="001F33A7">
        <w:rPr>
          <w:rFonts w:cs="Arial"/>
          <w:sz w:val="24"/>
        </w:rPr>
        <w:t>os artículos 41 de la Constitución Política de los Estados Unidos Mexicanos y 14</w:t>
      </w:r>
      <w:r w:rsidR="002B070A">
        <w:rPr>
          <w:rFonts w:cs="Arial"/>
          <w:sz w:val="24"/>
        </w:rPr>
        <w:t>,</w:t>
      </w:r>
      <w:r w:rsidR="001F33A7" w:rsidRPr="001F33A7">
        <w:rPr>
          <w:rFonts w:cs="Arial"/>
          <w:sz w:val="24"/>
        </w:rPr>
        <w:t xml:space="preserve"> segundo párrafo, de la Constitución Política del Estado de Sinaloa, los Partidos Políticos son entidades de interés público que tienen como fin promover la participación del pueblo en la vida democrática, contribuir a la integración de la representación nacional y como organizaciones de ciudadanos, hacer posible el acceso de éstos al ejercicio del poder público, de acuerdo con los programas, principios e ideas que postulan y mediante el sufragio universal, libre, secreto y directo</w:t>
      </w:r>
      <w:r w:rsidRPr="00442088">
        <w:rPr>
          <w:rFonts w:cs="Arial"/>
          <w:sz w:val="24"/>
        </w:rPr>
        <w:t xml:space="preserve">. </w:t>
      </w:r>
      <w:r w:rsidRPr="00442088">
        <w:rPr>
          <w:rFonts w:cs="Arial"/>
          <w:sz w:val="24"/>
        </w:rPr>
        <w:tab/>
      </w:r>
    </w:p>
    <w:p w:rsidR="00976C87" w:rsidRDefault="00976C87" w:rsidP="00976C87">
      <w:pPr>
        <w:pStyle w:val="Textoindependiente2"/>
        <w:tabs>
          <w:tab w:val="left" w:leader="hyphen" w:pos="8505"/>
          <w:tab w:val="left" w:leader="hyphen" w:pos="9214"/>
        </w:tabs>
        <w:spacing w:line="216" w:lineRule="auto"/>
        <w:rPr>
          <w:b w:val="0"/>
          <w:bCs w:val="0"/>
          <w:sz w:val="20"/>
          <w:szCs w:val="20"/>
        </w:rPr>
      </w:pPr>
    </w:p>
    <w:p w:rsidR="0097038D" w:rsidRPr="00442088" w:rsidRDefault="0097038D" w:rsidP="00387906">
      <w:pPr>
        <w:pStyle w:val="Textoindependiente"/>
        <w:tabs>
          <w:tab w:val="left" w:leader="hyphen" w:pos="9781"/>
        </w:tabs>
        <w:spacing w:line="216" w:lineRule="auto"/>
        <w:rPr>
          <w:rFonts w:cs="Arial"/>
          <w:sz w:val="24"/>
        </w:rPr>
      </w:pPr>
      <w:r w:rsidRPr="00442088">
        <w:rPr>
          <w:rFonts w:cs="Arial"/>
          <w:sz w:val="24"/>
        </w:rPr>
        <w:t>---</w:t>
      </w:r>
      <w:r w:rsidR="000C0C83">
        <w:rPr>
          <w:rFonts w:cs="Arial"/>
          <w:sz w:val="24"/>
        </w:rPr>
        <w:t>I</w:t>
      </w:r>
      <w:r w:rsidR="00363948">
        <w:rPr>
          <w:rFonts w:cs="Arial"/>
          <w:sz w:val="24"/>
        </w:rPr>
        <w:t>II</w:t>
      </w:r>
      <w:r w:rsidR="00B546F8">
        <w:rPr>
          <w:rFonts w:cs="Arial"/>
          <w:sz w:val="24"/>
        </w:rPr>
        <w:t xml:space="preserve">.- </w:t>
      </w:r>
      <w:r w:rsidR="00B546F8">
        <w:rPr>
          <w:rFonts w:cs="Arial"/>
          <w:sz w:val="24"/>
          <w:lang w:val="es-ES_tradnl"/>
        </w:rPr>
        <w:t>C</w:t>
      </w:r>
      <w:r w:rsidR="001F33A7" w:rsidRPr="001F33A7">
        <w:rPr>
          <w:rFonts w:cs="Arial"/>
          <w:sz w:val="24"/>
          <w:lang w:val="es-ES_tradnl"/>
        </w:rPr>
        <w:t>onforme a lo dispuesto en el artículo 15, primer párrafo, de la Constitución Política del Estado de Sinaloa, así como en los ordinales 47</w:t>
      </w:r>
      <w:r w:rsidR="002B070A">
        <w:rPr>
          <w:rFonts w:cs="Arial"/>
          <w:sz w:val="24"/>
          <w:lang w:val="es-ES_tradnl"/>
        </w:rPr>
        <w:t>,</w:t>
      </w:r>
      <w:r w:rsidR="001F33A7" w:rsidRPr="001F33A7">
        <w:rPr>
          <w:rFonts w:cs="Arial"/>
          <w:sz w:val="24"/>
          <w:lang w:val="es-ES_tradnl"/>
        </w:rPr>
        <w:t xml:space="preserve"> último párrafo, y 49</w:t>
      </w:r>
      <w:r w:rsidR="002B070A">
        <w:rPr>
          <w:rFonts w:cs="Arial"/>
          <w:sz w:val="24"/>
          <w:lang w:val="es-ES_tradnl"/>
        </w:rPr>
        <w:t>,</w:t>
      </w:r>
      <w:r w:rsidR="001F33A7" w:rsidRPr="001F33A7">
        <w:rPr>
          <w:rFonts w:cs="Arial"/>
          <w:sz w:val="24"/>
          <w:lang w:val="es-ES_tradnl"/>
        </w:rPr>
        <w:t xml:space="preserve"> primer párrafo, de la Ley Electoral del Estado de Sinaloa, el Consejo Estatal Electoral es el órgano encargado de la preparación, desarrollo, vigilancia y calificación de los procesos electorales; y como autoridad electoral es responsable de aplicar y vigilar el cumplimiento de dicha Ley y de las disposiciones constitucionales en materia electoral, rigiendo su actuación con los principios de certeza, legalidad, independencia, imparcialidad y objetividad</w:t>
      </w:r>
      <w:r w:rsidRPr="00442088">
        <w:rPr>
          <w:rFonts w:cs="Arial"/>
          <w:sz w:val="24"/>
        </w:rPr>
        <w:t>.</w:t>
      </w:r>
      <w:r w:rsidRPr="00442088">
        <w:rPr>
          <w:rFonts w:cs="Arial"/>
          <w:sz w:val="24"/>
        </w:rPr>
        <w:tab/>
      </w:r>
    </w:p>
    <w:p w:rsidR="00976C87" w:rsidRDefault="00976C87" w:rsidP="00387906">
      <w:pPr>
        <w:pStyle w:val="Textoindependiente2"/>
        <w:tabs>
          <w:tab w:val="left" w:leader="hyphen" w:pos="8505"/>
          <w:tab w:val="left" w:leader="hyphen" w:pos="9214"/>
          <w:tab w:val="left" w:leader="hyphen" w:pos="9781"/>
        </w:tabs>
        <w:spacing w:line="216" w:lineRule="auto"/>
        <w:rPr>
          <w:b w:val="0"/>
          <w:bCs w:val="0"/>
          <w:sz w:val="20"/>
          <w:szCs w:val="20"/>
        </w:rPr>
      </w:pPr>
    </w:p>
    <w:p w:rsidR="0097038D" w:rsidRPr="00442088" w:rsidRDefault="0097038D" w:rsidP="00387906">
      <w:pPr>
        <w:pStyle w:val="Textoindependiente"/>
        <w:tabs>
          <w:tab w:val="left" w:leader="hyphen" w:pos="9781"/>
        </w:tabs>
        <w:spacing w:line="216" w:lineRule="auto"/>
        <w:rPr>
          <w:rFonts w:cs="Arial"/>
          <w:sz w:val="24"/>
        </w:rPr>
      </w:pPr>
      <w:r w:rsidRPr="00442088">
        <w:rPr>
          <w:rFonts w:cs="Arial"/>
          <w:sz w:val="24"/>
        </w:rPr>
        <w:t>---Asimismo, por disposición del artículo 56 de la Ley de la materia, son atribuciones del Consejo Estatal Electoral, entre otras:</w:t>
      </w:r>
      <w:r w:rsidRPr="00442088">
        <w:rPr>
          <w:rFonts w:cs="Arial"/>
          <w:sz w:val="24"/>
        </w:rPr>
        <w:tab/>
      </w:r>
    </w:p>
    <w:p w:rsidR="00976C87" w:rsidRPr="00976C87" w:rsidRDefault="00976C87" w:rsidP="00976C87">
      <w:pPr>
        <w:pStyle w:val="Textoindependiente2"/>
        <w:tabs>
          <w:tab w:val="left" w:leader="hyphen" w:pos="8505"/>
          <w:tab w:val="left" w:leader="hyphen" w:pos="9214"/>
        </w:tabs>
        <w:spacing w:line="216" w:lineRule="auto"/>
        <w:rPr>
          <w:b w:val="0"/>
          <w:bCs w:val="0"/>
          <w:sz w:val="20"/>
          <w:szCs w:val="20"/>
        </w:rPr>
      </w:pPr>
    </w:p>
    <w:p w:rsidR="0097038D" w:rsidRPr="001F33A7" w:rsidRDefault="00976C87" w:rsidP="00387906">
      <w:pPr>
        <w:pStyle w:val="Textoindependiente"/>
        <w:tabs>
          <w:tab w:val="left" w:leader="hyphen" w:pos="9781"/>
        </w:tabs>
        <w:spacing w:line="216" w:lineRule="auto"/>
        <w:ind w:left="540"/>
        <w:rPr>
          <w:rFonts w:cs="Arial"/>
          <w:i/>
          <w:sz w:val="24"/>
        </w:rPr>
      </w:pPr>
      <w:r w:rsidRPr="001F33A7">
        <w:rPr>
          <w:rFonts w:cs="Arial"/>
          <w:i/>
          <w:sz w:val="24"/>
        </w:rPr>
        <w:t xml:space="preserve"> </w:t>
      </w:r>
      <w:r w:rsidR="0097038D" w:rsidRPr="001F33A7">
        <w:rPr>
          <w:rFonts w:cs="Arial"/>
          <w:i/>
          <w:sz w:val="24"/>
        </w:rPr>
        <w:t>“</w:t>
      </w:r>
      <w:r w:rsidR="001E62E5">
        <w:rPr>
          <w:rFonts w:cs="Arial"/>
          <w:i/>
          <w:sz w:val="24"/>
          <w:lang w:val="es-ES"/>
        </w:rPr>
        <w:t>XXX.</w:t>
      </w:r>
      <w:r w:rsidR="00B546F8">
        <w:rPr>
          <w:rFonts w:cs="Arial"/>
          <w:i/>
          <w:sz w:val="24"/>
          <w:lang w:val="es-ES"/>
        </w:rPr>
        <w:t xml:space="preserve"> </w:t>
      </w:r>
      <w:r w:rsidR="0031378C" w:rsidRPr="001F33A7">
        <w:rPr>
          <w:rFonts w:cs="Arial"/>
          <w:i/>
          <w:sz w:val="24"/>
          <w:lang w:val="es-ES"/>
        </w:rPr>
        <w:t xml:space="preserve">Fijar durante la primera quincena del mes de febrero, los topes de precampaña y campaña a que se deberán sujetar los aspirantes a candidato, los candidatos y los partidos políticos previo estudio que le presente su Presidente en los términos previstos en </w:t>
      </w:r>
      <w:smartTag w:uri="urn:schemas-microsoft-com:office:smarttags" w:element="PersonName">
        <w:smartTagPr>
          <w:attr w:name="ProductID" w:val="la Ley"/>
        </w:smartTagPr>
        <w:r w:rsidR="0031378C" w:rsidRPr="001F33A7">
          <w:rPr>
            <w:rFonts w:cs="Arial"/>
            <w:i/>
            <w:sz w:val="24"/>
            <w:lang w:val="es-ES"/>
          </w:rPr>
          <w:t>la Ley</w:t>
        </w:r>
      </w:smartTag>
      <w:r w:rsidR="0031378C" w:rsidRPr="001F33A7">
        <w:rPr>
          <w:rFonts w:cs="Arial"/>
          <w:i/>
          <w:lang w:val="es-ES"/>
        </w:rPr>
        <w:t>;</w:t>
      </w:r>
      <w:r w:rsidR="0097038D" w:rsidRPr="001F33A7">
        <w:rPr>
          <w:rFonts w:cs="Arial"/>
          <w:i/>
          <w:sz w:val="24"/>
        </w:rPr>
        <w:t>”</w:t>
      </w:r>
      <w:r w:rsidR="0097038D" w:rsidRPr="001F33A7">
        <w:rPr>
          <w:rFonts w:cs="Arial"/>
          <w:i/>
          <w:sz w:val="24"/>
        </w:rPr>
        <w:tab/>
      </w:r>
    </w:p>
    <w:p w:rsidR="00976C87" w:rsidRDefault="00976C87" w:rsidP="00387906">
      <w:pPr>
        <w:pStyle w:val="Textoindependiente2"/>
        <w:tabs>
          <w:tab w:val="left" w:leader="hyphen" w:pos="8505"/>
          <w:tab w:val="left" w:leader="hyphen" w:pos="9781"/>
        </w:tabs>
        <w:spacing w:line="216" w:lineRule="auto"/>
        <w:rPr>
          <w:b w:val="0"/>
          <w:bCs w:val="0"/>
          <w:sz w:val="20"/>
          <w:szCs w:val="20"/>
        </w:rPr>
      </w:pPr>
    </w:p>
    <w:p w:rsidR="0097038D" w:rsidRPr="00442088" w:rsidRDefault="0097038D" w:rsidP="00387906">
      <w:pPr>
        <w:pStyle w:val="Textoindependiente"/>
        <w:tabs>
          <w:tab w:val="left" w:leader="hyphen" w:pos="9781"/>
        </w:tabs>
        <w:spacing w:line="216" w:lineRule="auto"/>
        <w:rPr>
          <w:rFonts w:cs="Arial"/>
          <w:sz w:val="24"/>
        </w:rPr>
      </w:pPr>
      <w:r w:rsidRPr="00442088">
        <w:rPr>
          <w:rFonts w:cs="Arial"/>
          <w:sz w:val="24"/>
        </w:rPr>
        <w:t>---Por otra parte, el artículo 2 de la Ley Electoral del Estado de Sinaloa</w:t>
      </w:r>
      <w:r w:rsidR="002B070A">
        <w:rPr>
          <w:rFonts w:cs="Arial"/>
          <w:sz w:val="24"/>
        </w:rPr>
        <w:t>,</w:t>
      </w:r>
      <w:r w:rsidRPr="00442088">
        <w:rPr>
          <w:rFonts w:cs="Arial"/>
          <w:sz w:val="24"/>
        </w:rPr>
        <w:t xml:space="preserve"> dispone que la aplicación de dicha ley corresponde a los Consejos Electorales, entre los que se encuentra el Consejo Estatal Electoral; y de acuerdo al segundo párrafo del numeral en cita </w:t>
      </w:r>
      <w:r w:rsidRPr="00B546F8">
        <w:rPr>
          <w:rFonts w:cs="Arial"/>
          <w:i/>
          <w:sz w:val="24"/>
        </w:rPr>
        <w:t>“La interpretación de la ley se hará conforme a los criterios gramatical, sistemático y funcional, atendiendo a lo dispuesto por el último párrafo del artículo 14 de la Constitución Política de los Estados Unidos Mexicanos</w:t>
      </w:r>
      <w:r w:rsidRPr="00442088">
        <w:rPr>
          <w:rFonts w:cs="Arial"/>
          <w:sz w:val="24"/>
        </w:rPr>
        <w:t>”.</w:t>
      </w:r>
      <w:r w:rsidRPr="00442088">
        <w:rPr>
          <w:rFonts w:cs="Arial"/>
          <w:sz w:val="24"/>
        </w:rPr>
        <w:tab/>
        <w:t xml:space="preserve"> </w:t>
      </w:r>
    </w:p>
    <w:p w:rsidR="00976C87" w:rsidRPr="00976C87" w:rsidRDefault="00976C87" w:rsidP="00976C87">
      <w:pPr>
        <w:pStyle w:val="Textoindependiente2"/>
        <w:tabs>
          <w:tab w:val="left" w:leader="hyphen" w:pos="8505"/>
          <w:tab w:val="left" w:leader="hyphen" w:pos="9214"/>
        </w:tabs>
        <w:spacing w:line="216" w:lineRule="auto"/>
        <w:rPr>
          <w:b w:val="0"/>
          <w:bCs w:val="0"/>
          <w:sz w:val="20"/>
          <w:szCs w:val="20"/>
        </w:rPr>
      </w:pPr>
    </w:p>
    <w:p w:rsidR="0009161E" w:rsidRDefault="0097038D" w:rsidP="00387906">
      <w:pPr>
        <w:tabs>
          <w:tab w:val="left" w:leader="hyphen" w:pos="9781"/>
        </w:tabs>
        <w:jc w:val="both"/>
        <w:rPr>
          <w:rStyle w:val="Textoennegrita"/>
          <w:rFonts w:ascii="Arial" w:hAnsi="Arial" w:cs="Arial"/>
          <w:b w:val="0"/>
        </w:rPr>
      </w:pPr>
      <w:r w:rsidRPr="00295C16">
        <w:rPr>
          <w:rStyle w:val="Textoennegrita"/>
          <w:rFonts w:ascii="Arial" w:hAnsi="Arial" w:cs="Arial"/>
          <w:b w:val="0"/>
        </w:rPr>
        <w:t>---</w:t>
      </w:r>
      <w:r w:rsidR="00363948" w:rsidRPr="00295C16">
        <w:rPr>
          <w:rStyle w:val="Textoennegrita"/>
          <w:rFonts w:ascii="Arial" w:hAnsi="Arial" w:cs="Arial"/>
          <w:b w:val="0"/>
        </w:rPr>
        <w:t>I</w:t>
      </w:r>
      <w:r w:rsidR="000C0C83">
        <w:rPr>
          <w:rStyle w:val="Textoennegrita"/>
          <w:rFonts w:ascii="Arial" w:hAnsi="Arial" w:cs="Arial"/>
          <w:b w:val="0"/>
        </w:rPr>
        <w:t>V</w:t>
      </w:r>
      <w:r w:rsidR="00B546F8" w:rsidRPr="00295C16">
        <w:rPr>
          <w:rStyle w:val="Textoennegrita"/>
          <w:rFonts w:ascii="Arial" w:hAnsi="Arial" w:cs="Arial"/>
          <w:b w:val="0"/>
        </w:rPr>
        <w:t>.-</w:t>
      </w:r>
      <w:r w:rsidR="004F08FA" w:rsidRPr="00295C16">
        <w:rPr>
          <w:rStyle w:val="Textoennegrita"/>
          <w:rFonts w:ascii="Arial" w:hAnsi="Arial" w:cs="Arial"/>
          <w:b w:val="0"/>
        </w:rPr>
        <w:t xml:space="preserve"> </w:t>
      </w:r>
      <w:r w:rsidR="009B759D" w:rsidRPr="00295C16">
        <w:rPr>
          <w:rStyle w:val="Textoennegrita"/>
          <w:rFonts w:ascii="Arial" w:hAnsi="Arial" w:cs="Arial"/>
          <w:b w:val="0"/>
        </w:rPr>
        <w:t>El artículo 58</w:t>
      </w:r>
      <w:r w:rsidR="002B070A">
        <w:rPr>
          <w:rStyle w:val="Textoennegrita"/>
          <w:rFonts w:ascii="Arial" w:hAnsi="Arial" w:cs="Arial"/>
          <w:b w:val="0"/>
        </w:rPr>
        <w:t>,</w:t>
      </w:r>
      <w:r w:rsidR="009B759D" w:rsidRPr="00295C16">
        <w:rPr>
          <w:rStyle w:val="Textoennegrita"/>
          <w:rFonts w:ascii="Arial" w:hAnsi="Arial" w:cs="Arial"/>
          <w:b w:val="0"/>
        </w:rPr>
        <w:t xml:space="preserve"> fracción XIII</w:t>
      </w:r>
      <w:r w:rsidR="002B070A">
        <w:rPr>
          <w:rStyle w:val="Textoennegrita"/>
          <w:rFonts w:ascii="Arial" w:hAnsi="Arial" w:cs="Arial"/>
          <w:b w:val="0"/>
        </w:rPr>
        <w:t>,</w:t>
      </w:r>
      <w:r w:rsidR="009B759D" w:rsidRPr="00295C16">
        <w:rPr>
          <w:rStyle w:val="Textoennegrita"/>
          <w:rFonts w:ascii="Arial" w:hAnsi="Arial" w:cs="Arial"/>
          <w:b w:val="0"/>
        </w:rPr>
        <w:t xml:space="preserve"> de la Ley Electoral del Estado de Sinaloa, otorga al Presidente del Consejo Estatal Electoral, la atribución de presentar durante la segunda quincena del mes de enero del año de la </w:t>
      </w:r>
      <w:r w:rsidR="00295C16" w:rsidRPr="00295C16">
        <w:rPr>
          <w:rStyle w:val="Textoennegrita"/>
          <w:rFonts w:ascii="Arial" w:hAnsi="Arial" w:cs="Arial"/>
          <w:b w:val="0"/>
        </w:rPr>
        <w:t>elección, un estudio para determinar los topes de precampaña y campaña que regirán durante el proceso correspondiente,</w:t>
      </w:r>
      <w:r w:rsidR="00295C16">
        <w:rPr>
          <w:rStyle w:val="Textoennegrita"/>
          <w:rFonts w:ascii="Arial" w:hAnsi="Arial" w:cs="Arial"/>
          <w:b w:val="0"/>
        </w:rPr>
        <w:t xml:space="preserve"> y el artí</w:t>
      </w:r>
      <w:r w:rsidR="00295C16" w:rsidRPr="00295C16">
        <w:rPr>
          <w:rStyle w:val="Textoennegrita"/>
          <w:rFonts w:ascii="Arial" w:hAnsi="Arial" w:cs="Arial"/>
          <w:b w:val="0"/>
        </w:rPr>
        <w:t>culo 56 fracción XXX de la misma Ley, contiene como atribución del</w:t>
      </w:r>
      <w:r w:rsidR="002B070A">
        <w:rPr>
          <w:rStyle w:val="Textoennegrita"/>
          <w:rFonts w:ascii="Arial" w:hAnsi="Arial" w:cs="Arial"/>
          <w:b w:val="0"/>
        </w:rPr>
        <w:t xml:space="preserve"> Pleno del</w:t>
      </w:r>
      <w:r w:rsidR="00295C16" w:rsidRPr="00295C16">
        <w:rPr>
          <w:rStyle w:val="Textoennegrita"/>
          <w:rFonts w:ascii="Arial" w:hAnsi="Arial" w:cs="Arial"/>
          <w:b w:val="0"/>
        </w:rPr>
        <w:t xml:space="preserve"> Consejo Estatal Electoral, fijar durante la primera quincena del mes de febrero, los topes de precampaña y campaña a que se deberán sujetar los aspirantes a candidatos, los candidatos y los partidos políticos, previo estudio que les presente su Presidente en los términos </w:t>
      </w:r>
      <w:r w:rsidR="00295C16">
        <w:rPr>
          <w:rStyle w:val="Textoennegrita"/>
          <w:rFonts w:ascii="Arial" w:hAnsi="Arial" w:cs="Arial"/>
          <w:b w:val="0"/>
        </w:rPr>
        <w:t xml:space="preserve">previstos en la Ley, </w:t>
      </w:r>
      <w:r w:rsidR="0009161E">
        <w:rPr>
          <w:rStyle w:val="Textoennegrita"/>
          <w:rFonts w:ascii="Arial" w:hAnsi="Arial" w:cs="Arial"/>
          <w:b w:val="0"/>
        </w:rPr>
        <w:t>disposiciones que fue</w:t>
      </w:r>
      <w:r w:rsidR="003C3777">
        <w:rPr>
          <w:rStyle w:val="Textoennegrita"/>
          <w:rFonts w:ascii="Arial" w:hAnsi="Arial" w:cs="Arial"/>
          <w:b w:val="0"/>
        </w:rPr>
        <w:t>ron adicionadas con la reforma</w:t>
      </w:r>
      <w:r w:rsidR="002B070A">
        <w:rPr>
          <w:rStyle w:val="Textoennegrita"/>
          <w:rFonts w:ascii="Arial" w:hAnsi="Arial" w:cs="Arial"/>
          <w:b w:val="0"/>
        </w:rPr>
        <w:t xml:space="preserve"> aprobada según D</w:t>
      </w:r>
      <w:r w:rsidR="0009161E">
        <w:rPr>
          <w:rStyle w:val="Textoennegrita"/>
          <w:rFonts w:ascii="Arial" w:hAnsi="Arial" w:cs="Arial"/>
          <w:b w:val="0"/>
        </w:rPr>
        <w:t>ecreto número 406, publicado en el Periódico Oficial “El Estado de Sinaloa” en fecha 28 de enero de 1998.</w:t>
      </w:r>
      <w:r w:rsidR="0009161E">
        <w:rPr>
          <w:rStyle w:val="Textoennegrita"/>
          <w:rFonts w:ascii="Arial" w:hAnsi="Arial" w:cs="Arial"/>
          <w:b w:val="0"/>
        </w:rPr>
        <w:tab/>
      </w:r>
    </w:p>
    <w:p w:rsidR="00976C87" w:rsidRDefault="00976C87" w:rsidP="0019781D">
      <w:pPr>
        <w:pStyle w:val="Textoindependiente2"/>
        <w:tabs>
          <w:tab w:val="left" w:leader="hyphen" w:pos="8505"/>
          <w:tab w:val="left" w:leader="hyphen" w:pos="9072"/>
        </w:tabs>
        <w:spacing w:line="216" w:lineRule="auto"/>
        <w:rPr>
          <w:b w:val="0"/>
          <w:bCs w:val="0"/>
          <w:sz w:val="20"/>
          <w:szCs w:val="20"/>
        </w:rPr>
      </w:pPr>
    </w:p>
    <w:p w:rsidR="00295C16" w:rsidRDefault="0009161E" w:rsidP="00387906">
      <w:pPr>
        <w:tabs>
          <w:tab w:val="left" w:leader="hyphen" w:pos="9781"/>
        </w:tabs>
        <w:jc w:val="both"/>
        <w:rPr>
          <w:rStyle w:val="Textoennegrita"/>
          <w:rFonts w:ascii="Arial" w:hAnsi="Arial" w:cs="Arial"/>
          <w:b w:val="0"/>
        </w:rPr>
      </w:pPr>
      <w:r>
        <w:rPr>
          <w:rStyle w:val="Textoennegrita"/>
          <w:rFonts w:ascii="Arial" w:hAnsi="Arial" w:cs="Arial"/>
          <w:b w:val="0"/>
        </w:rPr>
        <w:t>---Sin embargo,</w:t>
      </w:r>
      <w:r w:rsidR="002B070A">
        <w:rPr>
          <w:rStyle w:val="Textoennegrita"/>
          <w:rFonts w:ascii="Arial" w:hAnsi="Arial" w:cs="Arial"/>
          <w:b w:val="0"/>
        </w:rPr>
        <w:t xml:space="preserve"> con la reforma aprobada según Decreto nú</w:t>
      </w:r>
      <w:r>
        <w:rPr>
          <w:rStyle w:val="Textoennegrita"/>
          <w:rFonts w:ascii="Arial" w:hAnsi="Arial" w:cs="Arial"/>
          <w:b w:val="0"/>
        </w:rPr>
        <w:t>mero 369</w:t>
      </w:r>
      <w:r w:rsidR="002B070A">
        <w:rPr>
          <w:rStyle w:val="Textoennegrita"/>
          <w:rFonts w:ascii="Arial" w:hAnsi="Arial" w:cs="Arial"/>
          <w:b w:val="0"/>
        </w:rPr>
        <w:t>,</w:t>
      </w:r>
      <w:r>
        <w:rPr>
          <w:rStyle w:val="Textoennegrita"/>
          <w:rFonts w:ascii="Arial" w:hAnsi="Arial" w:cs="Arial"/>
          <w:b w:val="0"/>
        </w:rPr>
        <w:t xml:space="preserve"> publicado en el </w:t>
      </w:r>
      <w:r w:rsidR="003C3777">
        <w:rPr>
          <w:rStyle w:val="Textoennegrita"/>
          <w:rFonts w:ascii="Arial" w:hAnsi="Arial" w:cs="Arial"/>
          <w:b w:val="0"/>
        </w:rPr>
        <w:t>Periódico</w:t>
      </w:r>
      <w:r>
        <w:rPr>
          <w:rStyle w:val="Textoennegrita"/>
          <w:rFonts w:ascii="Arial" w:hAnsi="Arial" w:cs="Arial"/>
          <w:b w:val="0"/>
        </w:rPr>
        <w:t xml:space="preserve"> Oficial “</w:t>
      </w:r>
      <w:r w:rsidR="003C3777">
        <w:rPr>
          <w:rStyle w:val="Textoennegrita"/>
          <w:rFonts w:ascii="Arial" w:hAnsi="Arial" w:cs="Arial"/>
          <w:b w:val="0"/>
        </w:rPr>
        <w:t>El Estado de Sinaloa” en fecha 07 de agosto de 2006, se adicionaron varios artículos</w:t>
      </w:r>
      <w:r w:rsidR="002B070A">
        <w:rPr>
          <w:rStyle w:val="Textoennegrita"/>
          <w:rFonts w:ascii="Arial" w:hAnsi="Arial" w:cs="Arial"/>
          <w:b w:val="0"/>
        </w:rPr>
        <w:t>,</w:t>
      </w:r>
      <w:r w:rsidR="003C3777">
        <w:rPr>
          <w:rStyle w:val="Textoennegrita"/>
          <w:rFonts w:ascii="Arial" w:hAnsi="Arial" w:cs="Arial"/>
          <w:b w:val="0"/>
        </w:rPr>
        <w:t xml:space="preserve"> entre ellos el 117 Bis F, en el que se establecen los elementos a considerar para </w:t>
      </w:r>
      <w:r w:rsidR="00ED302D">
        <w:rPr>
          <w:rStyle w:val="Textoennegrita"/>
          <w:rFonts w:ascii="Arial" w:hAnsi="Arial" w:cs="Arial"/>
          <w:b w:val="0"/>
        </w:rPr>
        <w:t>fijar</w:t>
      </w:r>
      <w:r w:rsidR="003C3777">
        <w:rPr>
          <w:rStyle w:val="Textoennegrita"/>
          <w:rFonts w:ascii="Arial" w:hAnsi="Arial" w:cs="Arial"/>
          <w:b w:val="0"/>
        </w:rPr>
        <w:t xml:space="preserve"> los topes de gastos de ca</w:t>
      </w:r>
      <w:r w:rsidR="00ED302D">
        <w:rPr>
          <w:rStyle w:val="Textoennegrita"/>
          <w:rFonts w:ascii="Arial" w:hAnsi="Arial" w:cs="Arial"/>
          <w:b w:val="0"/>
        </w:rPr>
        <w:t>m</w:t>
      </w:r>
      <w:r w:rsidR="003C3777">
        <w:rPr>
          <w:rStyle w:val="Textoennegrita"/>
          <w:rFonts w:ascii="Arial" w:hAnsi="Arial" w:cs="Arial"/>
          <w:b w:val="0"/>
        </w:rPr>
        <w:t>paña</w:t>
      </w:r>
      <w:r w:rsidR="00ED302D">
        <w:rPr>
          <w:rStyle w:val="Textoennegrita"/>
          <w:rFonts w:ascii="Arial" w:hAnsi="Arial" w:cs="Arial"/>
          <w:b w:val="0"/>
        </w:rPr>
        <w:t xml:space="preserve">, </w:t>
      </w:r>
      <w:r w:rsidR="002B070A">
        <w:rPr>
          <w:rStyle w:val="Textoennegrita"/>
          <w:rFonts w:ascii="Arial" w:hAnsi="Arial" w:cs="Arial"/>
          <w:b w:val="0"/>
        </w:rPr>
        <w:t xml:space="preserve">por lo que en tal virtud la </w:t>
      </w:r>
      <w:r w:rsidR="00ED302D">
        <w:rPr>
          <w:rStyle w:val="Textoennegrita"/>
          <w:rFonts w:ascii="Arial" w:hAnsi="Arial" w:cs="Arial"/>
          <w:b w:val="0"/>
        </w:rPr>
        <w:t xml:space="preserve">disposición </w:t>
      </w:r>
      <w:r w:rsidR="002B070A">
        <w:rPr>
          <w:rStyle w:val="Textoennegrita"/>
          <w:rFonts w:ascii="Arial" w:hAnsi="Arial" w:cs="Arial"/>
          <w:b w:val="0"/>
        </w:rPr>
        <w:t xml:space="preserve">contenida en la fracción XIII del artículo 58 de la Ley Electoral del Estado de Sinaloa </w:t>
      </w:r>
      <w:r w:rsidR="008158F0">
        <w:rPr>
          <w:rStyle w:val="Textoennegrita"/>
          <w:rFonts w:ascii="Arial" w:hAnsi="Arial" w:cs="Arial"/>
          <w:b w:val="0"/>
        </w:rPr>
        <w:t>pierde sentido</w:t>
      </w:r>
      <w:r w:rsidR="002B070A">
        <w:rPr>
          <w:rStyle w:val="Textoennegrita"/>
          <w:rFonts w:ascii="Arial" w:hAnsi="Arial" w:cs="Arial"/>
          <w:b w:val="0"/>
        </w:rPr>
        <w:t>,</w:t>
      </w:r>
      <w:r w:rsidR="008158F0">
        <w:rPr>
          <w:rStyle w:val="Textoennegrita"/>
          <w:rFonts w:ascii="Arial" w:hAnsi="Arial" w:cs="Arial"/>
          <w:b w:val="0"/>
        </w:rPr>
        <w:t xml:space="preserve"> a partir de que se fija en la ley de la materia los criterios objetivos para fijar los topes de gasto de campaña, cuestión esta ultima que no existía </w:t>
      </w:r>
      <w:r w:rsidR="002B070A">
        <w:rPr>
          <w:rStyle w:val="Textoennegrita"/>
          <w:rFonts w:ascii="Arial" w:hAnsi="Arial" w:cs="Arial"/>
          <w:b w:val="0"/>
        </w:rPr>
        <w:t>cuando se facultó</w:t>
      </w:r>
      <w:r w:rsidR="001E293C">
        <w:rPr>
          <w:rStyle w:val="Textoennegrita"/>
          <w:rFonts w:ascii="Arial" w:hAnsi="Arial" w:cs="Arial"/>
          <w:b w:val="0"/>
        </w:rPr>
        <w:t xml:space="preserve"> al Presidente del Consejo Estatal Electoral, para que presentara al Pleno un estudio para determinar los topes de precampaña y campaña</w:t>
      </w:r>
      <w:r w:rsidR="00ED302D">
        <w:rPr>
          <w:rStyle w:val="Textoennegrita"/>
          <w:rFonts w:ascii="Arial" w:hAnsi="Arial" w:cs="Arial"/>
          <w:b w:val="0"/>
        </w:rPr>
        <w:t>.</w:t>
      </w:r>
      <w:r w:rsidR="00ED302D">
        <w:rPr>
          <w:rStyle w:val="Textoennegrita"/>
          <w:rFonts w:ascii="Arial" w:hAnsi="Arial" w:cs="Arial"/>
          <w:b w:val="0"/>
        </w:rPr>
        <w:tab/>
      </w:r>
    </w:p>
    <w:p w:rsidR="00976C87" w:rsidRDefault="00976C87" w:rsidP="00976C87">
      <w:pPr>
        <w:pStyle w:val="Textoindependiente2"/>
        <w:tabs>
          <w:tab w:val="left" w:leader="hyphen" w:pos="8505"/>
          <w:tab w:val="left" w:leader="hyphen" w:pos="9214"/>
        </w:tabs>
        <w:spacing w:line="216" w:lineRule="auto"/>
        <w:rPr>
          <w:b w:val="0"/>
          <w:bCs w:val="0"/>
          <w:sz w:val="20"/>
          <w:szCs w:val="20"/>
        </w:rPr>
      </w:pPr>
    </w:p>
    <w:p w:rsidR="00295C16" w:rsidRDefault="0046352E" w:rsidP="00387906">
      <w:pPr>
        <w:tabs>
          <w:tab w:val="right" w:leader="hyphen" w:pos="9781"/>
        </w:tabs>
        <w:jc w:val="both"/>
        <w:rPr>
          <w:rStyle w:val="Textoennegrita"/>
          <w:rFonts w:ascii="Arial" w:hAnsi="Arial" w:cs="Arial"/>
          <w:b w:val="0"/>
          <w:highlight w:val="yellow"/>
        </w:rPr>
      </w:pPr>
      <w:r w:rsidRPr="0046352E">
        <w:rPr>
          <w:rStyle w:val="Textoennegrita"/>
          <w:rFonts w:ascii="Arial" w:hAnsi="Arial" w:cs="Arial"/>
          <w:b w:val="0"/>
        </w:rPr>
        <w:t>---Aunado a lo anterior, es atribución última del Pleno del Consejo Estatal Electoral, aprobar los topes de gastos de precampaña y campaña,</w:t>
      </w:r>
      <w:r w:rsidR="00EE16DB">
        <w:rPr>
          <w:rStyle w:val="Textoennegrita"/>
          <w:rFonts w:ascii="Arial" w:hAnsi="Arial" w:cs="Arial"/>
          <w:b w:val="0"/>
        </w:rPr>
        <w:t xml:space="preserve"> por lo que en el presente caso</w:t>
      </w:r>
      <w:r w:rsidRPr="0046352E">
        <w:rPr>
          <w:rStyle w:val="Textoennegrita"/>
          <w:rFonts w:ascii="Arial" w:hAnsi="Arial" w:cs="Arial"/>
          <w:b w:val="0"/>
        </w:rPr>
        <w:t xml:space="preserve"> no se vulnera de manera alguna la atribución </w:t>
      </w:r>
      <w:r w:rsidR="00EE16DB">
        <w:rPr>
          <w:rStyle w:val="Textoennegrita"/>
          <w:rFonts w:ascii="Arial" w:hAnsi="Arial" w:cs="Arial"/>
          <w:b w:val="0"/>
        </w:rPr>
        <w:t>ú</w:t>
      </w:r>
      <w:r w:rsidRPr="0046352E">
        <w:rPr>
          <w:rStyle w:val="Textoennegrita"/>
          <w:rFonts w:ascii="Arial" w:hAnsi="Arial" w:cs="Arial"/>
          <w:b w:val="0"/>
        </w:rPr>
        <w:t>ltima del Pleno para fijar dichos topes de gastos, más aun cuando fue a propuesta de la Presidencia de este Consejo, autorizada por el Pleno del mismo, el que la Comisión de Prerrogativas y Partidos Políticos elaborara la presente propuesta.</w:t>
      </w:r>
      <w:r w:rsidRPr="0046352E">
        <w:rPr>
          <w:rStyle w:val="Textoennegrita"/>
          <w:rFonts w:ascii="Arial" w:hAnsi="Arial" w:cs="Arial"/>
          <w:b w:val="0"/>
        </w:rPr>
        <w:tab/>
      </w:r>
    </w:p>
    <w:p w:rsidR="00976C87" w:rsidRDefault="00976C87" w:rsidP="00976C87">
      <w:pPr>
        <w:pStyle w:val="Textoindependiente2"/>
        <w:tabs>
          <w:tab w:val="left" w:leader="hyphen" w:pos="8505"/>
          <w:tab w:val="left" w:leader="hyphen" w:pos="9214"/>
        </w:tabs>
        <w:spacing w:line="216" w:lineRule="auto"/>
        <w:rPr>
          <w:b w:val="0"/>
          <w:bCs w:val="0"/>
          <w:sz w:val="20"/>
          <w:szCs w:val="20"/>
        </w:rPr>
      </w:pPr>
    </w:p>
    <w:p w:rsidR="007B4D27" w:rsidRPr="00ED302D" w:rsidRDefault="007B4D27" w:rsidP="00387906">
      <w:pPr>
        <w:tabs>
          <w:tab w:val="right" w:leader="hyphen" w:pos="9781"/>
        </w:tabs>
        <w:jc w:val="both"/>
        <w:rPr>
          <w:rStyle w:val="Textoennegrita"/>
          <w:rFonts w:ascii="Arial" w:hAnsi="Arial" w:cs="Arial"/>
          <w:b w:val="0"/>
        </w:rPr>
      </w:pPr>
      <w:r w:rsidRPr="00ED302D">
        <w:rPr>
          <w:rStyle w:val="Textoennegrita"/>
          <w:rFonts w:ascii="Arial" w:hAnsi="Arial" w:cs="Arial"/>
          <w:b w:val="0"/>
        </w:rPr>
        <w:t xml:space="preserve">--- </w:t>
      </w:r>
      <w:r w:rsidR="00ED302D" w:rsidRPr="00ED302D">
        <w:rPr>
          <w:rStyle w:val="Textoennegrita"/>
          <w:rFonts w:ascii="Arial" w:hAnsi="Arial" w:cs="Arial"/>
          <w:b w:val="0"/>
        </w:rPr>
        <w:t xml:space="preserve">En virtud de lo anterior y considerando la atribución conferida al Consejo en la fracción II, del </w:t>
      </w:r>
      <w:r w:rsidRPr="00ED302D">
        <w:rPr>
          <w:rStyle w:val="Textoennegrita"/>
          <w:rFonts w:ascii="Arial" w:hAnsi="Arial" w:cs="Arial"/>
          <w:b w:val="0"/>
        </w:rPr>
        <w:t>Artículo 56</w:t>
      </w:r>
      <w:r w:rsidR="00ED302D" w:rsidRPr="00ED302D">
        <w:rPr>
          <w:rStyle w:val="Textoennegrita"/>
          <w:rFonts w:ascii="Arial" w:hAnsi="Arial" w:cs="Arial"/>
          <w:b w:val="0"/>
        </w:rPr>
        <w:t>, referente a dictar normas y previsiones destinadas a hacer efectivas las di</w:t>
      </w:r>
      <w:r w:rsidR="00EE16DB">
        <w:rPr>
          <w:rStyle w:val="Textoennegrita"/>
          <w:rFonts w:ascii="Arial" w:hAnsi="Arial" w:cs="Arial"/>
          <w:b w:val="0"/>
        </w:rPr>
        <w:t>sposiciones de la Ley Electoral,</w:t>
      </w:r>
      <w:r w:rsidR="00ED302D" w:rsidRPr="00ED302D">
        <w:rPr>
          <w:rStyle w:val="Textoennegrita"/>
          <w:rFonts w:ascii="Arial" w:hAnsi="Arial" w:cs="Arial"/>
          <w:b w:val="0"/>
        </w:rPr>
        <w:t xml:space="preserve"> </w:t>
      </w:r>
      <w:r w:rsidRPr="00ED302D">
        <w:rPr>
          <w:rStyle w:val="Textoennegrita"/>
          <w:rFonts w:ascii="Arial" w:hAnsi="Arial" w:cs="Arial"/>
          <w:b w:val="0"/>
        </w:rPr>
        <w:t>en relación con el</w:t>
      </w:r>
      <w:r w:rsidR="00ED302D" w:rsidRPr="00ED302D">
        <w:rPr>
          <w:rStyle w:val="Textoennegrita"/>
          <w:rFonts w:ascii="Arial" w:hAnsi="Arial" w:cs="Arial"/>
          <w:b w:val="0"/>
        </w:rPr>
        <w:t xml:space="preserve"> artículo</w:t>
      </w:r>
      <w:r w:rsidRPr="00ED302D">
        <w:rPr>
          <w:rStyle w:val="Textoennegrita"/>
          <w:rFonts w:ascii="Arial" w:hAnsi="Arial" w:cs="Arial"/>
          <w:b w:val="0"/>
        </w:rPr>
        <w:t xml:space="preserve"> 117 Bis F,</w:t>
      </w:r>
      <w:r w:rsidR="00ED302D" w:rsidRPr="00ED302D">
        <w:rPr>
          <w:rStyle w:val="Textoennegrita"/>
          <w:rFonts w:ascii="Arial" w:hAnsi="Arial" w:cs="Arial"/>
          <w:b w:val="0"/>
        </w:rPr>
        <w:t xml:space="preserve"> ambos de la Ley Electoral del Estado de Sinaloa,</w:t>
      </w:r>
      <w:r w:rsidRPr="00ED302D">
        <w:rPr>
          <w:rStyle w:val="Textoennegrita"/>
          <w:rFonts w:ascii="Arial" w:hAnsi="Arial" w:cs="Arial"/>
          <w:b w:val="0"/>
        </w:rPr>
        <w:t xml:space="preserve"> </w:t>
      </w:r>
      <w:r w:rsidR="00ED302D" w:rsidRPr="00ED302D">
        <w:rPr>
          <w:rStyle w:val="Textoennegrita"/>
          <w:rFonts w:ascii="Arial" w:hAnsi="Arial" w:cs="Arial"/>
          <w:b w:val="0"/>
        </w:rPr>
        <w:t>el Presidente del Consejo Estatal Electoral, propuso al Pleno del Consejo el acue</w:t>
      </w:r>
      <w:r w:rsidR="001E293C">
        <w:rPr>
          <w:rStyle w:val="Textoennegrita"/>
          <w:rFonts w:ascii="Arial" w:hAnsi="Arial" w:cs="Arial"/>
          <w:b w:val="0"/>
        </w:rPr>
        <w:t>rdo mediante el cual se instruyó</w:t>
      </w:r>
      <w:r w:rsidRPr="00ED302D">
        <w:rPr>
          <w:rStyle w:val="Textoennegrita"/>
          <w:rFonts w:ascii="Arial" w:hAnsi="Arial" w:cs="Arial"/>
          <w:b w:val="0"/>
        </w:rPr>
        <w:t xml:space="preserve"> </w:t>
      </w:r>
      <w:r w:rsidR="00ED302D" w:rsidRPr="00ED302D">
        <w:rPr>
          <w:rStyle w:val="Textoennegrita"/>
          <w:rFonts w:ascii="Arial" w:hAnsi="Arial" w:cs="Arial"/>
          <w:b w:val="0"/>
        </w:rPr>
        <w:t xml:space="preserve">a la Comisión de Prerrogativas y Partidos Políticos </w:t>
      </w:r>
      <w:r w:rsidR="00ED302D" w:rsidRPr="00ED302D">
        <w:rPr>
          <w:rFonts w:ascii="Arial" w:hAnsi="Arial" w:cs="Arial"/>
          <w:lang w:val="es-ES_tradnl"/>
        </w:rPr>
        <w:t>para que, tomando en cuenta los criterios y elementos establecidos en los artículos 117 Bis B, 117 Bis F</w:t>
      </w:r>
      <w:r w:rsidR="00EE16DB">
        <w:rPr>
          <w:rFonts w:ascii="Arial" w:hAnsi="Arial" w:cs="Arial"/>
          <w:lang w:val="es-ES_tradnl"/>
        </w:rPr>
        <w:t>,</w:t>
      </w:r>
      <w:r w:rsidR="00ED302D" w:rsidRPr="00ED302D">
        <w:rPr>
          <w:rFonts w:ascii="Arial" w:hAnsi="Arial" w:cs="Arial"/>
          <w:lang w:val="es-ES_tradnl"/>
        </w:rPr>
        <w:t xml:space="preserve"> y demás relativos de la Ley Electoral del Estado de Sinaloa, y con el apoyo del Área Técnica para la Fiscalización de los Recursos de los Partidos Polí</w:t>
      </w:r>
      <w:r w:rsidR="00EE16DB">
        <w:rPr>
          <w:rFonts w:ascii="Arial" w:hAnsi="Arial" w:cs="Arial"/>
          <w:lang w:val="es-ES_tradnl"/>
        </w:rPr>
        <w:t>ticos, elabore el proyecto de a</w:t>
      </w:r>
      <w:r w:rsidR="00ED302D" w:rsidRPr="00ED302D">
        <w:rPr>
          <w:rFonts w:ascii="Arial" w:hAnsi="Arial" w:cs="Arial"/>
          <w:lang w:val="es-ES_tradnl"/>
        </w:rPr>
        <w:t>cuerdo para fijar los topes de precampaña y de campaña, y lo presente a la consideración del Pleno del Consejo Estatal Electoral con la oportunidad necesaria para su análisis y aprobación durante la primera quincena del mes de febrero del presente año.</w:t>
      </w:r>
      <w:r w:rsidR="00ED302D">
        <w:rPr>
          <w:rFonts w:ascii="Arial" w:hAnsi="Arial" w:cs="Arial"/>
          <w:lang w:val="es-ES_tradnl"/>
        </w:rPr>
        <w:tab/>
      </w:r>
    </w:p>
    <w:p w:rsidR="00976C87" w:rsidRDefault="00976C87" w:rsidP="00387906">
      <w:pPr>
        <w:pStyle w:val="Textoindependiente2"/>
        <w:tabs>
          <w:tab w:val="left" w:leader="hyphen" w:pos="8505"/>
          <w:tab w:val="left" w:leader="hyphen" w:pos="9214"/>
          <w:tab w:val="right" w:leader="hyphen" w:pos="9781"/>
        </w:tabs>
        <w:spacing w:line="216" w:lineRule="auto"/>
        <w:rPr>
          <w:b w:val="0"/>
          <w:bCs w:val="0"/>
          <w:sz w:val="20"/>
          <w:szCs w:val="20"/>
        </w:rPr>
      </w:pPr>
    </w:p>
    <w:p w:rsidR="00303D4F" w:rsidRPr="00B546F8" w:rsidRDefault="000C0C83" w:rsidP="00387906">
      <w:pPr>
        <w:tabs>
          <w:tab w:val="right" w:leader="hyphen" w:pos="9781"/>
        </w:tabs>
        <w:jc w:val="both"/>
        <w:rPr>
          <w:rFonts w:ascii="Arial" w:hAnsi="Arial" w:cs="Arial"/>
          <w:i/>
        </w:rPr>
      </w:pPr>
      <w:r>
        <w:rPr>
          <w:rStyle w:val="Textoennegrita"/>
          <w:rFonts w:ascii="Arial" w:hAnsi="Arial" w:cs="Arial"/>
          <w:b w:val="0"/>
        </w:rPr>
        <w:t>---</w:t>
      </w:r>
      <w:r w:rsidR="004F08FA">
        <w:rPr>
          <w:rStyle w:val="Textoennegrita"/>
          <w:rFonts w:ascii="Arial" w:hAnsi="Arial" w:cs="Arial"/>
          <w:b w:val="0"/>
        </w:rPr>
        <w:t>V.-</w:t>
      </w:r>
      <w:r w:rsidR="00B546F8">
        <w:rPr>
          <w:rStyle w:val="Textoennegrita"/>
          <w:rFonts w:ascii="Arial" w:hAnsi="Arial" w:cs="Arial"/>
          <w:b w:val="0"/>
        </w:rPr>
        <w:t xml:space="preserve"> D</w:t>
      </w:r>
      <w:r w:rsidR="0097038D" w:rsidRPr="00303D4F">
        <w:rPr>
          <w:rStyle w:val="Textoennegrita"/>
          <w:rFonts w:ascii="Arial" w:hAnsi="Arial" w:cs="Arial"/>
          <w:b w:val="0"/>
        </w:rPr>
        <w:t xml:space="preserve">e acuerdo </w:t>
      </w:r>
      <w:r w:rsidR="008A3B79">
        <w:rPr>
          <w:rStyle w:val="Textoennegrita"/>
          <w:rFonts w:ascii="Arial" w:hAnsi="Arial" w:cs="Arial"/>
          <w:b w:val="0"/>
        </w:rPr>
        <w:t>con</w:t>
      </w:r>
      <w:r w:rsidR="0097038D" w:rsidRPr="00303D4F">
        <w:rPr>
          <w:rStyle w:val="Textoennegrita"/>
          <w:rFonts w:ascii="Arial" w:hAnsi="Arial" w:cs="Arial"/>
          <w:b w:val="0"/>
        </w:rPr>
        <w:t xml:space="preserve"> lo dispuesto por </w:t>
      </w:r>
      <w:r w:rsidR="0097038D" w:rsidRPr="00303D4F">
        <w:rPr>
          <w:rFonts w:ascii="Arial" w:hAnsi="Arial" w:cs="Arial"/>
        </w:rPr>
        <w:t xml:space="preserve">el artículo 117 Bis </w:t>
      </w:r>
      <w:r w:rsidR="00303D4F">
        <w:rPr>
          <w:rFonts w:ascii="Arial" w:hAnsi="Arial" w:cs="Arial"/>
        </w:rPr>
        <w:t>F</w:t>
      </w:r>
      <w:r w:rsidR="009103AC">
        <w:rPr>
          <w:rFonts w:ascii="Arial" w:hAnsi="Arial" w:cs="Arial"/>
        </w:rPr>
        <w:t>,</w:t>
      </w:r>
      <w:r w:rsidR="0097038D" w:rsidRPr="00303D4F">
        <w:rPr>
          <w:rFonts w:ascii="Arial" w:hAnsi="Arial" w:cs="Arial"/>
        </w:rPr>
        <w:t xml:space="preserve"> de la Ley Electoral del Estado de Sinaloa, </w:t>
      </w:r>
      <w:r w:rsidR="00303D4F" w:rsidRPr="00B546F8">
        <w:rPr>
          <w:rFonts w:ascii="Arial" w:hAnsi="Arial" w:cs="Arial"/>
          <w:i/>
          <w:lang w:val="es-MX"/>
        </w:rPr>
        <w:t>“</w:t>
      </w:r>
      <w:r w:rsidR="00303D4F" w:rsidRPr="00B546F8">
        <w:rPr>
          <w:rFonts w:ascii="Arial" w:hAnsi="Arial" w:cs="Arial"/>
          <w:i/>
        </w:rPr>
        <w:t>El Pleno del Consejo Estatal Electoral aprobará durante la primera quincena de febrero del año de la elección, los topes máximos de gastos de precampaña y campaña que podrán erogar los partidos políticos y coaliciones, en cada uno de los procesos internos y elecciones, conforme a los siguientes criterios:</w:t>
      </w:r>
      <w:r w:rsidR="00303D4F" w:rsidRPr="00B546F8">
        <w:rPr>
          <w:rFonts w:ascii="Arial" w:hAnsi="Arial" w:cs="Arial"/>
          <w:i/>
        </w:rPr>
        <w:tab/>
      </w:r>
    </w:p>
    <w:p w:rsidR="00976C87" w:rsidRPr="00976C87" w:rsidRDefault="00976C87" w:rsidP="00976C87">
      <w:pPr>
        <w:pStyle w:val="Textoindependiente2"/>
        <w:tabs>
          <w:tab w:val="left" w:leader="hyphen" w:pos="8505"/>
          <w:tab w:val="left" w:leader="hyphen" w:pos="9214"/>
        </w:tabs>
        <w:spacing w:line="216" w:lineRule="auto"/>
        <w:rPr>
          <w:b w:val="0"/>
          <w:bCs w:val="0"/>
          <w:sz w:val="20"/>
          <w:szCs w:val="20"/>
        </w:rPr>
      </w:pPr>
    </w:p>
    <w:p w:rsidR="00303D4F" w:rsidRPr="00B546F8" w:rsidRDefault="00303D4F" w:rsidP="00387906">
      <w:pPr>
        <w:tabs>
          <w:tab w:val="left" w:pos="-1440"/>
          <w:tab w:val="right" w:leader="hyphen" w:pos="9781"/>
        </w:tabs>
        <w:ind w:left="1134" w:hanging="436"/>
        <w:jc w:val="both"/>
        <w:rPr>
          <w:rFonts w:ascii="Arial" w:hAnsi="Arial" w:cs="Arial"/>
          <w:i/>
        </w:rPr>
      </w:pPr>
      <w:r w:rsidRPr="00B546F8">
        <w:rPr>
          <w:rFonts w:ascii="Arial" w:hAnsi="Arial" w:cs="Arial"/>
          <w:i/>
        </w:rPr>
        <w:t>A.</w:t>
      </w:r>
      <w:r w:rsidRPr="00B546F8">
        <w:rPr>
          <w:rFonts w:ascii="Arial" w:hAnsi="Arial" w:cs="Arial"/>
          <w:i/>
        </w:rPr>
        <w:tab/>
        <w:t>El tope máximo de gastos de campaña, para cada tipo de elección será la cantidad que resulte de multiplicar el 0.25 del salario mínimo general vigente en el Estado, por el número total de ciudadanos empadronados en el Registro Federal de Electores en el Estado, Distrito o Municipio según corresponda, al día primero de enero del año de la elección;</w:t>
      </w:r>
      <w:r w:rsidRPr="00B546F8">
        <w:rPr>
          <w:rFonts w:ascii="Arial" w:hAnsi="Arial" w:cs="Arial"/>
          <w:i/>
        </w:rPr>
        <w:tab/>
      </w:r>
    </w:p>
    <w:p w:rsidR="00976C87" w:rsidRPr="00976C87" w:rsidRDefault="00976C87" w:rsidP="00976C87">
      <w:pPr>
        <w:pStyle w:val="Textoindependiente2"/>
        <w:tabs>
          <w:tab w:val="left" w:leader="hyphen" w:pos="8505"/>
          <w:tab w:val="left" w:leader="hyphen" w:pos="9214"/>
        </w:tabs>
        <w:spacing w:line="216" w:lineRule="auto"/>
        <w:ind w:left="1070"/>
        <w:rPr>
          <w:b w:val="0"/>
          <w:bCs w:val="0"/>
          <w:sz w:val="20"/>
          <w:szCs w:val="20"/>
        </w:rPr>
      </w:pPr>
    </w:p>
    <w:p w:rsidR="00303D4F" w:rsidRPr="00FE399F" w:rsidRDefault="00303D4F" w:rsidP="00387906">
      <w:pPr>
        <w:numPr>
          <w:ilvl w:val="0"/>
          <w:numId w:val="13"/>
        </w:numPr>
        <w:tabs>
          <w:tab w:val="left" w:pos="-1440"/>
          <w:tab w:val="right" w:leader="hyphen" w:pos="9781"/>
        </w:tabs>
        <w:jc w:val="both"/>
        <w:rPr>
          <w:rFonts w:ascii="Arial" w:hAnsi="Arial" w:cs="Arial"/>
        </w:rPr>
      </w:pPr>
      <w:r w:rsidRPr="00B546F8">
        <w:rPr>
          <w:rFonts w:ascii="Arial" w:hAnsi="Arial" w:cs="Arial"/>
          <w:i/>
        </w:rPr>
        <w:t>En aquellos Distritos o Municipios en que el tope máximo de gastos de campaña en aplicación a la presente fórmula sea menor a doscientos mil pesos, se tomará</w:t>
      </w:r>
      <w:r w:rsidR="00B546F8" w:rsidRPr="00B546F8">
        <w:rPr>
          <w:rFonts w:ascii="Arial" w:hAnsi="Arial" w:cs="Arial"/>
          <w:i/>
        </w:rPr>
        <w:t xml:space="preserve"> como tope esa cantidad</w:t>
      </w:r>
      <w:r w:rsidR="00B546F8">
        <w:rPr>
          <w:rFonts w:ascii="Arial" w:hAnsi="Arial" w:cs="Arial"/>
        </w:rPr>
        <w:t>”.</w:t>
      </w:r>
      <w:r w:rsidRPr="00303D4F">
        <w:rPr>
          <w:rFonts w:ascii="Arial" w:hAnsi="Arial" w:cs="Arial"/>
        </w:rPr>
        <w:t xml:space="preserve"> </w:t>
      </w:r>
      <w:r w:rsidRPr="00303D4F">
        <w:rPr>
          <w:rFonts w:ascii="Arial" w:hAnsi="Arial" w:cs="Arial"/>
        </w:rPr>
        <w:tab/>
      </w:r>
    </w:p>
    <w:p w:rsidR="00976C87" w:rsidRPr="00976C87" w:rsidRDefault="00976C87" w:rsidP="00976C87">
      <w:pPr>
        <w:pStyle w:val="Textoindependiente2"/>
        <w:tabs>
          <w:tab w:val="left" w:leader="hyphen" w:pos="8505"/>
          <w:tab w:val="left" w:leader="hyphen" w:pos="9214"/>
        </w:tabs>
        <w:spacing w:line="216" w:lineRule="auto"/>
        <w:ind w:left="1070"/>
        <w:rPr>
          <w:b w:val="0"/>
          <w:bCs w:val="0"/>
          <w:sz w:val="20"/>
          <w:szCs w:val="20"/>
        </w:rPr>
      </w:pPr>
    </w:p>
    <w:p w:rsidR="00303D4F" w:rsidRDefault="00303D4F" w:rsidP="00EE16DB">
      <w:pPr>
        <w:pStyle w:val="Textoindependiente"/>
        <w:tabs>
          <w:tab w:val="right" w:leader="hyphen" w:pos="9781"/>
        </w:tabs>
        <w:rPr>
          <w:rFonts w:cs="Arial"/>
          <w:color w:val="000000"/>
          <w:sz w:val="24"/>
        </w:rPr>
      </w:pPr>
      <w:r>
        <w:rPr>
          <w:rFonts w:cs="Arial"/>
          <w:color w:val="000000"/>
          <w:sz w:val="24"/>
        </w:rPr>
        <w:t>---</w:t>
      </w:r>
      <w:r w:rsidR="00B546F8">
        <w:rPr>
          <w:rFonts w:cs="Arial"/>
          <w:color w:val="000000"/>
          <w:sz w:val="24"/>
        </w:rPr>
        <w:t>V</w:t>
      </w:r>
      <w:r w:rsidR="000C0C83">
        <w:rPr>
          <w:rFonts w:cs="Arial"/>
          <w:color w:val="000000"/>
          <w:sz w:val="24"/>
        </w:rPr>
        <w:t>I</w:t>
      </w:r>
      <w:r w:rsidR="00B546F8">
        <w:rPr>
          <w:rFonts w:cs="Arial"/>
          <w:color w:val="000000"/>
          <w:sz w:val="24"/>
        </w:rPr>
        <w:t>.- P</w:t>
      </w:r>
      <w:r>
        <w:rPr>
          <w:rFonts w:cs="Arial"/>
          <w:color w:val="000000"/>
          <w:sz w:val="24"/>
        </w:rPr>
        <w:t xml:space="preserve">ara realizar las operaciones previstas en el </w:t>
      </w:r>
      <w:r w:rsidR="00555E4F">
        <w:rPr>
          <w:rFonts w:cs="Arial"/>
          <w:color w:val="000000"/>
          <w:sz w:val="24"/>
        </w:rPr>
        <w:t>artículo</w:t>
      </w:r>
      <w:r>
        <w:rPr>
          <w:rFonts w:cs="Arial"/>
          <w:color w:val="000000"/>
          <w:sz w:val="24"/>
        </w:rPr>
        <w:t xml:space="preserve"> 117 Bis F, cita</w:t>
      </w:r>
      <w:r w:rsidR="00B546F8">
        <w:rPr>
          <w:rFonts w:cs="Arial"/>
          <w:color w:val="000000"/>
          <w:sz w:val="24"/>
        </w:rPr>
        <w:t>do en el considerando anterior,</w:t>
      </w:r>
      <w:r>
        <w:rPr>
          <w:rFonts w:cs="Arial"/>
          <w:color w:val="000000"/>
          <w:sz w:val="24"/>
        </w:rPr>
        <w:t xml:space="preserve"> </w:t>
      </w:r>
      <w:r w:rsidR="008A3B79">
        <w:rPr>
          <w:rFonts w:cs="Arial"/>
          <w:color w:val="000000"/>
          <w:sz w:val="24"/>
        </w:rPr>
        <w:t xml:space="preserve">se </w:t>
      </w:r>
      <w:r w:rsidR="00555E4F">
        <w:rPr>
          <w:rFonts w:cs="Arial"/>
          <w:color w:val="000000"/>
          <w:sz w:val="24"/>
        </w:rPr>
        <w:t>utilizaron</w:t>
      </w:r>
      <w:r>
        <w:rPr>
          <w:rFonts w:cs="Arial"/>
          <w:color w:val="000000"/>
          <w:sz w:val="24"/>
        </w:rPr>
        <w:t xml:space="preserve"> los datos contenidos en los </w:t>
      </w:r>
      <w:r w:rsidR="00EE16DB">
        <w:rPr>
          <w:rFonts w:cs="Arial"/>
          <w:color w:val="000000"/>
          <w:sz w:val="24"/>
        </w:rPr>
        <w:t>R</w:t>
      </w:r>
      <w:r w:rsidRPr="005A40AA">
        <w:rPr>
          <w:rFonts w:cs="Arial"/>
          <w:color w:val="000000"/>
          <w:sz w:val="24"/>
        </w:rPr>
        <w:t xml:space="preserve">esultandos </w:t>
      </w:r>
      <w:r w:rsidR="003D1A06" w:rsidRPr="005A40AA">
        <w:rPr>
          <w:rFonts w:cs="Arial"/>
          <w:color w:val="000000"/>
          <w:sz w:val="24"/>
        </w:rPr>
        <w:t>5</w:t>
      </w:r>
      <w:r w:rsidRPr="005A40AA">
        <w:rPr>
          <w:rFonts w:cs="Arial"/>
          <w:color w:val="000000"/>
          <w:sz w:val="24"/>
        </w:rPr>
        <w:t xml:space="preserve"> y </w:t>
      </w:r>
      <w:r w:rsidR="003D1A06" w:rsidRPr="005A40AA">
        <w:rPr>
          <w:rFonts w:cs="Arial"/>
          <w:color w:val="000000"/>
          <w:sz w:val="24"/>
        </w:rPr>
        <w:t>6</w:t>
      </w:r>
      <w:r w:rsidRPr="005A40AA">
        <w:rPr>
          <w:rFonts w:cs="Arial"/>
          <w:color w:val="000000"/>
          <w:sz w:val="24"/>
        </w:rPr>
        <w:t xml:space="preserve"> del</w:t>
      </w:r>
      <w:r>
        <w:rPr>
          <w:rFonts w:cs="Arial"/>
          <w:color w:val="000000"/>
          <w:sz w:val="24"/>
        </w:rPr>
        <w:t xml:space="preserve"> presente acuerdo, </w:t>
      </w:r>
      <w:r w:rsidR="004F358A">
        <w:rPr>
          <w:rFonts w:cs="Arial"/>
          <w:color w:val="000000"/>
          <w:sz w:val="24"/>
        </w:rPr>
        <w:t>ob</w:t>
      </w:r>
      <w:r>
        <w:rPr>
          <w:rFonts w:cs="Arial"/>
          <w:color w:val="000000"/>
          <w:sz w:val="24"/>
        </w:rPr>
        <w:t>ten</w:t>
      </w:r>
      <w:r w:rsidR="004F358A">
        <w:rPr>
          <w:rFonts w:cs="Arial"/>
          <w:color w:val="000000"/>
          <w:sz w:val="24"/>
        </w:rPr>
        <w:t>iendo</w:t>
      </w:r>
      <w:r>
        <w:rPr>
          <w:rFonts w:cs="Arial"/>
          <w:color w:val="000000"/>
          <w:sz w:val="24"/>
        </w:rPr>
        <w:t xml:space="preserve"> lo</w:t>
      </w:r>
      <w:r w:rsidR="004F358A">
        <w:rPr>
          <w:rFonts w:cs="Arial"/>
          <w:color w:val="000000"/>
          <w:sz w:val="24"/>
        </w:rPr>
        <w:t>s</w:t>
      </w:r>
      <w:r>
        <w:rPr>
          <w:rFonts w:cs="Arial"/>
          <w:color w:val="000000"/>
          <w:sz w:val="24"/>
        </w:rPr>
        <w:t xml:space="preserve"> siguiente</w:t>
      </w:r>
      <w:r w:rsidR="004F358A">
        <w:rPr>
          <w:rFonts w:cs="Arial"/>
          <w:color w:val="000000"/>
          <w:sz w:val="24"/>
        </w:rPr>
        <w:t>s resultados</w:t>
      </w:r>
      <w:r>
        <w:rPr>
          <w:rFonts w:cs="Arial"/>
          <w:color w:val="000000"/>
          <w:sz w:val="24"/>
        </w:rPr>
        <w:t>:</w:t>
      </w:r>
      <w:r>
        <w:rPr>
          <w:rFonts w:cs="Arial"/>
          <w:color w:val="000000"/>
          <w:sz w:val="24"/>
        </w:rPr>
        <w:tab/>
      </w:r>
    </w:p>
    <w:p w:rsidR="00976C87" w:rsidRDefault="00976C87" w:rsidP="00EE16DB">
      <w:pPr>
        <w:pStyle w:val="Textoindependiente2"/>
        <w:tabs>
          <w:tab w:val="left" w:leader="hyphen" w:pos="8505"/>
          <w:tab w:val="left" w:leader="hyphen" w:pos="9214"/>
        </w:tabs>
        <w:rPr>
          <w:b w:val="0"/>
          <w:bCs w:val="0"/>
          <w:sz w:val="20"/>
          <w:szCs w:val="20"/>
        </w:rPr>
      </w:pPr>
    </w:p>
    <w:p w:rsidR="008635D4" w:rsidRDefault="001F33A7" w:rsidP="00EE16DB">
      <w:pPr>
        <w:tabs>
          <w:tab w:val="left" w:leader="hyphen" w:pos="9781"/>
        </w:tabs>
        <w:jc w:val="both"/>
        <w:rPr>
          <w:rFonts w:ascii="Arial" w:hAnsi="Arial" w:cs="Arial"/>
        </w:rPr>
      </w:pPr>
      <w:r w:rsidRPr="005A40AA">
        <w:rPr>
          <w:rFonts w:ascii="Arial" w:hAnsi="Arial" w:cs="Arial"/>
        </w:rPr>
        <w:t>---</w:t>
      </w:r>
      <w:r w:rsidR="008635D4" w:rsidRPr="005A40AA">
        <w:rPr>
          <w:rFonts w:ascii="Arial" w:hAnsi="Arial" w:cs="Arial"/>
        </w:rPr>
        <w:t xml:space="preserve"> </w:t>
      </w:r>
      <w:r w:rsidR="005A40AA" w:rsidRPr="005A40AA">
        <w:rPr>
          <w:rFonts w:ascii="Arial" w:hAnsi="Arial" w:cs="Arial"/>
        </w:rPr>
        <w:t xml:space="preserve">Para obtener el importe equivalente a </w:t>
      </w:r>
      <w:r w:rsidR="008635D4" w:rsidRPr="005A40AA">
        <w:rPr>
          <w:rFonts w:ascii="Arial" w:hAnsi="Arial" w:cs="Arial"/>
        </w:rPr>
        <w:t>0.25 veces el salario mínimo</w:t>
      </w:r>
      <w:r w:rsidR="005A40AA" w:rsidRPr="005A40AA">
        <w:rPr>
          <w:rFonts w:ascii="Arial" w:hAnsi="Arial" w:cs="Arial"/>
        </w:rPr>
        <w:t>, se procede a multiplicar el salario mínimo general diario vigente en el estado</w:t>
      </w:r>
      <w:r w:rsidR="005A40AA">
        <w:rPr>
          <w:rFonts w:ascii="Arial" w:hAnsi="Arial" w:cs="Arial"/>
        </w:rPr>
        <w:t>, que según lo expresado en el Resulta</w:t>
      </w:r>
      <w:r w:rsidR="009103AC">
        <w:rPr>
          <w:rFonts w:ascii="Arial" w:hAnsi="Arial" w:cs="Arial"/>
        </w:rPr>
        <w:t>n</w:t>
      </w:r>
      <w:r w:rsidR="005A40AA">
        <w:rPr>
          <w:rFonts w:ascii="Arial" w:hAnsi="Arial" w:cs="Arial"/>
        </w:rPr>
        <w:t xml:space="preserve">do </w:t>
      </w:r>
      <w:r w:rsidR="000C0C83">
        <w:rPr>
          <w:rFonts w:ascii="Arial" w:hAnsi="Arial" w:cs="Arial"/>
        </w:rPr>
        <w:t>6</w:t>
      </w:r>
      <w:r w:rsidR="00831A4E">
        <w:rPr>
          <w:rFonts w:ascii="Arial" w:hAnsi="Arial" w:cs="Arial"/>
        </w:rPr>
        <w:t xml:space="preserve"> de este documento,</w:t>
      </w:r>
      <w:r w:rsidR="005A40AA">
        <w:rPr>
          <w:rFonts w:ascii="Arial" w:hAnsi="Arial" w:cs="Arial"/>
        </w:rPr>
        <w:t xml:space="preserve"> </w:t>
      </w:r>
      <w:r w:rsidR="005A40AA" w:rsidRPr="005A40AA">
        <w:rPr>
          <w:rFonts w:ascii="Arial" w:hAnsi="Arial" w:cs="Arial"/>
        </w:rPr>
        <w:t xml:space="preserve">es de </w:t>
      </w:r>
      <w:r w:rsidR="005A40AA" w:rsidRPr="005A40AA">
        <w:rPr>
          <w:rFonts w:ascii="Arial" w:hAnsi="Arial" w:cs="Arial"/>
          <w:b/>
        </w:rPr>
        <w:t>$61.38</w:t>
      </w:r>
      <w:r w:rsidR="005A40AA" w:rsidRPr="005A40AA">
        <w:rPr>
          <w:rFonts w:ascii="Arial" w:hAnsi="Arial" w:cs="Arial"/>
        </w:rPr>
        <w:t xml:space="preserve"> </w:t>
      </w:r>
      <w:r w:rsidR="001E293C">
        <w:rPr>
          <w:rFonts w:ascii="Arial" w:hAnsi="Arial" w:cs="Arial"/>
        </w:rPr>
        <w:t xml:space="preserve">(sesenta y un pesos 38/100 moneda nacional) </w:t>
      </w:r>
      <w:r w:rsidR="005A40AA" w:rsidRPr="005A40AA">
        <w:rPr>
          <w:rFonts w:ascii="Arial" w:hAnsi="Arial" w:cs="Arial"/>
        </w:rPr>
        <w:t xml:space="preserve">por </w:t>
      </w:r>
      <w:r w:rsidR="005A40AA" w:rsidRPr="005A40AA">
        <w:rPr>
          <w:rFonts w:ascii="Arial" w:hAnsi="Arial" w:cs="Arial"/>
          <w:b/>
        </w:rPr>
        <w:t>0.25</w:t>
      </w:r>
      <w:r w:rsidR="00831A4E">
        <w:rPr>
          <w:rFonts w:ascii="Arial" w:hAnsi="Arial" w:cs="Arial"/>
          <w:b/>
        </w:rPr>
        <w:t xml:space="preserve">, </w:t>
      </w:r>
      <w:r w:rsidR="00831A4E" w:rsidRPr="00831A4E">
        <w:rPr>
          <w:rFonts w:ascii="Arial" w:hAnsi="Arial" w:cs="Arial"/>
        </w:rPr>
        <w:t>operación que arroja</w:t>
      </w:r>
      <w:r w:rsidR="00831A4E">
        <w:rPr>
          <w:rFonts w:ascii="Arial" w:hAnsi="Arial" w:cs="Arial"/>
          <w:b/>
        </w:rPr>
        <w:t xml:space="preserve"> </w:t>
      </w:r>
      <w:r w:rsidR="005A40AA" w:rsidRPr="005A40AA">
        <w:rPr>
          <w:rFonts w:ascii="Arial" w:hAnsi="Arial" w:cs="Arial"/>
        </w:rPr>
        <w:t>como resultado</w:t>
      </w:r>
      <w:r w:rsidR="005A40AA">
        <w:rPr>
          <w:rFonts w:ascii="Arial" w:hAnsi="Arial" w:cs="Arial"/>
        </w:rPr>
        <w:t xml:space="preserve"> la cantidad de </w:t>
      </w:r>
      <w:r w:rsidR="005A40AA" w:rsidRPr="005A40AA">
        <w:rPr>
          <w:rFonts w:ascii="Arial" w:hAnsi="Arial" w:cs="Arial"/>
          <w:b/>
        </w:rPr>
        <w:t>$15.35</w:t>
      </w:r>
      <w:r w:rsidR="001E293C">
        <w:rPr>
          <w:rFonts w:ascii="Arial" w:hAnsi="Arial" w:cs="Arial"/>
          <w:b/>
        </w:rPr>
        <w:t xml:space="preserve"> </w:t>
      </w:r>
      <w:r w:rsidR="001E293C" w:rsidRPr="001E293C">
        <w:rPr>
          <w:rFonts w:ascii="Arial" w:hAnsi="Arial" w:cs="Arial"/>
        </w:rPr>
        <w:t>(quince pesos 35/100 moneda nacional)</w:t>
      </w:r>
      <w:r w:rsidR="005A40AA" w:rsidRPr="001E293C">
        <w:rPr>
          <w:rFonts w:ascii="Arial" w:hAnsi="Arial" w:cs="Arial"/>
        </w:rPr>
        <w:t>;</w:t>
      </w:r>
      <w:r w:rsidR="005A40AA">
        <w:rPr>
          <w:rFonts w:ascii="Arial" w:hAnsi="Arial" w:cs="Arial"/>
        </w:rPr>
        <w:t xml:space="preserve"> </w:t>
      </w:r>
      <w:r w:rsidR="00831A4E">
        <w:rPr>
          <w:rFonts w:ascii="Arial" w:hAnsi="Arial" w:cs="Arial"/>
        </w:rPr>
        <w:t>misma que</w:t>
      </w:r>
      <w:r w:rsidR="005A40AA">
        <w:rPr>
          <w:rFonts w:ascii="Arial" w:hAnsi="Arial" w:cs="Arial"/>
        </w:rPr>
        <w:t xml:space="preserve"> se multiplica por el número de ciudadanos inscri</w:t>
      </w:r>
      <w:r w:rsidR="009103AC">
        <w:rPr>
          <w:rFonts w:ascii="Arial" w:hAnsi="Arial" w:cs="Arial"/>
        </w:rPr>
        <w:t>tos en el padrón electoral del E</w:t>
      </w:r>
      <w:r w:rsidR="005A40AA">
        <w:rPr>
          <w:rFonts w:ascii="Arial" w:hAnsi="Arial" w:cs="Arial"/>
        </w:rPr>
        <w:t>stado</w:t>
      </w:r>
      <w:r w:rsidR="009103AC">
        <w:rPr>
          <w:rFonts w:ascii="Arial" w:hAnsi="Arial" w:cs="Arial"/>
        </w:rPr>
        <w:t xml:space="preserve"> por D</w:t>
      </w:r>
      <w:r w:rsidR="00831A4E">
        <w:rPr>
          <w:rFonts w:ascii="Arial" w:hAnsi="Arial" w:cs="Arial"/>
        </w:rPr>
        <w:t xml:space="preserve">istrito y </w:t>
      </w:r>
      <w:r w:rsidR="009103AC">
        <w:rPr>
          <w:rFonts w:ascii="Arial" w:hAnsi="Arial" w:cs="Arial"/>
        </w:rPr>
        <w:t>M</w:t>
      </w:r>
      <w:r w:rsidR="00831A4E">
        <w:rPr>
          <w:rFonts w:ascii="Arial" w:hAnsi="Arial" w:cs="Arial"/>
        </w:rPr>
        <w:t>unicipio según corresponda,</w:t>
      </w:r>
      <w:r w:rsidR="005A40AA">
        <w:rPr>
          <w:rFonts w:ascii="Arial" w:hAnsi="Arial" w:cs="Arial"/>
        </w:rPr>
        <w:t xml:space="preserve"> </w:t>
      </w:r>
      <w:r w:rsidR="00831A4E">
        <w:rPr>
          <w:rFonts w:ascii="Arial" w:hAnsi="Arial" w:cs="Arial"/>
        </w:rPr>
        <w:t>con corte</w:t>
      </w:r>
      <w:r w:rsidR="009103AC">
        <w:rPr>
          <w:rFonts w:ascii="Arial" w:hAnsi="Arial" w:cs="Arial"/>
        </w:rPr>
        <w:t xml:space="preserve"> </w:t>
      </w:r>
      <w:r w:rsidR="005A40AA">
        <w:rPr>
          <w:rFonts w:ascii="Arial" w:hAnsi="Arial" w:cs="Arial"/>
        </w:rPr>
        <w:t>al primero de enero del año de la elección, según lo dispuesto por el artículo 117 Bis F, primer párrafo, apartado A, trascrito en el Considerando anterior,</w:t>
      </w:r>
      <w:r w:rsidR="00831A4E">
        <w:rPr>
          <w:rFonts w:ascii="Arial" w:hAnsi="Arial" w:cs="Arial"/>
        </w:rPr>
        <w:t xml:space="preserve"> y según la información contenida en el Resultando </w:t>
      </w:r>
      <w:r w:rsidR="000C0C83">
        <w:rPr>
          <w:rFonts w:ascii="Arial" w:hAnsi="Arial" w:cs="Arial"/>
        </w:rPr>
        <w:t>5</w:t>
      </w:r>
      <w:r w:rsidR="00EE16DB">
        <w:rPr>
          <w:rFonts w:ascii="Arial" w:hAnsi="Arial" w:cs="Arial"/>
        </w:rPr>
        <w:t xml:space="preserve"> del presente documento</w:t>
      </w:r>
      <w:r w:rsidR="00EE3235" w:rsidRPr="005A40AA">
        <w:rPr>
          <w:rFonts w:ascii="Arial" w:hAnsi="Arial" w:cs="Arial"/>
        </w:rPr>
        <w:t>.</w:t>
      </w:r>
      <w:r w:rsidR="00831A4E">
        <w:rPr>
          <w:rFonts w:ascii="Arial" w:hAnsi="Arial" w:cs="Arial"/>
        </w:rPr>
        <w:tab/>
      </w:r>
      <w:r w:rsidR="00EE3235">
        <w:rPr>
          <w:rFonts w:ascii="Arial" w:hAnsi="Arial" w:cs="Arial"/>
        </w:rPr>
        <w:t xml:space="preserve"> </w:t>
      </w:r>
    </w:p>
    <w:p w:rsidR="00976C87" w:rsidRDefault="00976C87" w:rsidP="00EE16DB">
      <w:pPr>
        <w:pStyle w:val="Textoindependiente2"/>
        <w:tabs>
          <w:tab w:val="left" w:leader="hyphen" w:pos="8505"/>
          <w:tab w:val="left" w:leader="hyphen" w:pos="9214"/>
          <w:tab w:val="left" w:leader="hyphen" w:pos="9781"/>
        </w:tabs>
        <w:rPr>
          <w:b w:val="0"/>
          <w:bCs w:val="0"/>
          <w:sz w:val="20"/>
          <w:szCs w:val="20"/>
        </w:rPr>
      </w:pPr>
    </w:p>
    <w:p w:rsidR="00164B9E" w:rsidRDefault="008635D4" w:rsidP="00EE16DB">
      <w:pPr>
        <w:tabs>
          <w:tab w:val="left" w:leader="hyphen" w:pos="9781"/>
        </w:tabs>
        <w:jc w:val="both"/>
        <w:rPr>
          <w:rFonts w:ascii="Arial" w:hAnsi="Arial" w:cs="Arial"/>
        </w:rPr>
      </w:pPr>
      <w:r>
        <w:rPr>
          <w:rFonts w:ascii="Arial" w:hAnsi="Arial" w:cs="Arial"/>
        </w:rPr>
        <w:t xml:space="preserve">--- </w:t>
      </w:r>
      <w:r w:rsidR="001F33A7">
        <w:rPr>
          <w:rFonts w:ascii="Arial" w:hAnsi="Arial" w:cs="Arial"/>
        </w:rPr>
        <w:t xml:space="preserve">En el caso de la elección </w:t>
      </w:r>
      <w:r w:rsidR="008A3B79">
        <w:rPr>
          <w:rFonts w:ascii="Arial" w:hAnsi="Arial" w:cs="Arial"/>
        </w:rPr>
        <w:t>de Diputado</w:t>
      </w:r>
      <w:r w:rsidR="002526FE">
        <w:rPr>
          <w:rFonts w:ascii="Arial" w:hAnsi="Arial" w:cs="Arial"/>
        </w:rPr>
        <w:t>s por el Principio de Mayoría Relativa</w:t>
      </w:r>
      <w:r w:rsidR="008A3B79">
        <w:rPr>
          <w:rFonts w:ascii="Arial" w:hAnsi="Arial" w:cs="Arial"/>
        </w:rPr>
        <w:t>, se utiliza la información de</w:t>
      </w:r>
      <w:r w:rsidR="005F55C9">
        <w:rPr>
          <w:rFonts w:ascii="Arial" w:hAnsi="Arial" w:cs="Arial"/>
        </w:rPr>
        <w:t>l</w:t>
      </w:r>
      <w:r w:rsidR="008A3B79">
        <w:rPr>
          <w:rFonts w:ascii="Arial" w:hAnsi="Arial" w:cs="Arial"/>
        </w:rPr>
        <w:t xml:space="preserve"> padrón electoral por distrito local y se multiplica por el equivalente a 0.25 de un salari</w:t>
      </w:r>
      <w:r w:rsidR="00C37688">
        <w:rPr>
          <w:rFonts w:ascii="Arial" w:hAnsi="Arial" w:cs="Arial"/>
        </w:rPr>
        <w:t>o mínimo general vigente en el E</w:t>
      </w:r>
      <w:r w:rsidR="008A3B79">
        <w:rPr>
          <w:rFonts w:ascii="Arial" w:hAnsi="Arial" w:cs="Arial"/>
        </w:rPr>
        <w:t>stado</w:t>
      </w:r>
      <w:r w:rsidR="00C37688">
        <w:rPr>
          <w:rFonts w:ascii="Arial" w:hAnsi="Arial" w:cs="Arial"/>
        </w:rPr>
        <w:t xml:space="preserve">, dando los siguientes resultados: </w:t>
      </w:r>
      <w:r w:rsidR="00A45527">
        <w:rPr>
          <w:rFonts w:ascii="Arial" w:hAnsi="Arial" w:cs="Arial"/>
        </w:rPr>
        <w:tab/>
      </w:r>
    </w:p>
    <w:p w:rsidR="002F2483" w:rsidRPr="00976C87" w:rsidRDefault="002F2483" w:rsidP="008F5B91">
      <w:pPr>
        <w:tabs>
          <w:tab w:val="right" w:leader="hyphen" w:pos="9361"/>
          <w:tab w:val="left" w:leader="hyphen" w:pos="9540"/>
        </w:tabs>
        <w:spacing w:line="216" w:lineRule="auto"/>
        <w:jc w:val="both"/>
        <w:rPr>
          <w:rFonts w:ascii="Arial" w:hAnsi="Arial" w:cs="Arial"/>
          <w:sz w:val="20"/>
          <w:szCs w:val="20"/>
        </w:rPr>
      </w:pPr>
    </w:p>
    <w:tbl>
      <w:tblPr>
        <w:tblW w:w="8889" w:type="dxa"/>
        <w:jc w:val="center"/>
        <w:tblInd w:w="55" w:type="dxa"/>
        <w:tblCellMar>
          <w:left w:w="70" w:type="dxa"/>
          <w:right w:w="70" w:type="dxa"/>
        </w:tblCellMar>
        <w:tblLook w:val="04A0"/>
      </w:tblPr>
      <w:tblGrid>
        <w:gridCol w:w="1280"/>
        <w:gridCol w:w="2334"/>
        <w:gridCol w:w="2405"/>
        <w:gridCol w:w="2870"/>
      </w:tblGrid>
      <w:tr w:rsidR="002F2483" w:rsidRPr="00C54C65" w:rsidTr="00C54C65">
        <w:trPr>
          <w:trHeight w:val="7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F2483" w:rsidRPr="00C54C65" w:rsidRDefault="002F2483" w:rsidP="002F2483">
            <w:pPr>
              <w:jc w:val="center"/>
              <w:rPr>
                <w:rFonts w:ascii="Arial" w:hAnsi="Arial" w:cs="Arial"/>
                <w:color w:val="000000"/>
                <w:sz w:val="22"/>
                <w:szCs w:val="22"/>
                <w:lang w:val="es-MX" w:eastAsia="es-MX"/>
              </w:rPr>
            </w:pPr>
            <w:r w:rsidRPr="00C54C65">
              <w:rPr>
                <w:rFonts w:ascii="Arial" w:hAnsi="Arial" w:cs="Arial"/>
                <w:color w:val="000000"/>
                <w:sz w:val="22"/>
                <w:szCs w:val="22"/>
                <w:lang w:eastAsia="es-MX"/>
              </w:rPr>
              <w:t>Distrito</w:t>
            </w:r>
          </w:p>
        </w:tc>
        <w:tc>
          <w:tcPr>
            <w:tcW w:w="2334" w:type="dxa"/>
            <w:tcBorders>
              <w:top w:val="single" w:sz="4" w:space="0" w:color="auto"/>
              <w:left w:val="nil"/>
              <w:bottom w:val="single" w:sz="4" w:space="0" w:color="auto"/>
              <w:right w:val="single" w:sz="4" w:space="0" w:color="auto"/>
            </w:tcBorders>
            <w:shd w:val="clear" w:color="auto" w:fill="auto"/>
            <w:vAlign w:val="center"/>
            <w:hideMark/>
          </w:tcPr>
          <w:p w:rsidR="002F2483" w:rsidRPr="00C54C65" w:rsidRDefault="002F2483" w:rsidP="002F2483">
            <w:pPr>
              <w:jc w:val="center"/>
              <w:rPr>
                <w:rFonts w:ascii="Arial" w:hAnsi="Arial" w:cs="Arial"/>
                <w:color w:val="000000"/>
                <w:sz w:val="22"/>
                <w:szCs w:val="22"/>
                <w:lang w:val="es-MX" w:eastAsia="es-MX"/>
              </w:rPr>
            </w:pPr>
            <w:r w:rsidRPr="00C54C65">
              <w:rPr>
                <w:rFonts w:ascii="Arial" w:hAnsi="Arial" w:cs="Arial"/>
                <w:color w:val="000000"/>
                <w:sz w:val="22"/>
                <w:szCs w:val="22"/>
                <w:lang w:eastAsia="es-MX"/>
              </w:rPr>
              <w:t>Padrón Electoral por Distrito, con corte al 1° de enero de 2013</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rsidR="002F2483" w:rsidRPr="00C54C65" w:rsidRDefault="002F2483" w:rsidP="002F2483">
            <w:pPr>
              <w:jc w:val="center"/>
              <w:rPr>
                <w:rFonts w:ascii="Arial" w:hAnsi="Arial" w:cs="Arial"/>
                <w:color w:val="000000"/>
                <w:sz w:val="22"/>
                <w:szCs w:val="22"/>
                <w:lang w:val="es-MX" w:eastAsia="es-MX"/>
              </w:rPr>
            </w:pPr>
            <w:r w:rsidRPr="00C54C65">
              <w:rPr>
                <w:rFonts w:ascii="Arial" w:hAnsi="Arial" w:cs="Arial"/>
                <w:color w:val="000000"/>
                <w:sz w:val="22"/>
                <w:szCs w:val="22"/>
                <w:lang w:eastAsia="es-MX"/>
              </w:rPr>
              <w:t>0.25 del salario mínimo general vigente en el Estado</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2F2483" w:rsidRPr="00C54C65" w:rsidRDefault="002F2483" w:rsidP="002F2483">
            <w:pPr>
              <w:jc w:val="center"/>
              <w:rPr>
                <w:rFonts w:ascii="Arial" w:hAnsi="Arial" w:cs="Arial"/>
                <w:color w:val="000000"/>
                <w:sz w:val="22"/>
                <w:szCs w:val="22"/>
                <w:lang w:val="es-MX" w:eastAsia="es-MX"/>
              </w:rPr>
            </w:pPr>
            <w:r w:rsidRPr="00C54C65">
              <w:rPr>
                <w:rFonts w:ascii="Arial" w:hAnsi="Arial" w:cs="Arial"/>
                <w:color w:val="000000"/>
                <w:sz w:val="22"/>
                <w:szCs w:val="22"/>
                <w:lang w:eastAsia="es-MX"/>
              </w:rPr>
              <w:t>Tope de gasto de campaña para las elecciones de Diputados</w:t>
            </w:r>
            <w:r w:rsidR="002526FE" w:rsidRPr="00C54C65">
              <w:rPr>
                <w:rFonts w:ascii="Arial" w:hAnsi="Arial" w:cs="Arial"/>
                <w:color w:val="000000"/>
                <w:sz w:val="22"/>
                <w:szCs w:val="22"/>
                <w:lang w:eastAsia="es-MX"/>
              </w:rPr>
              <w:t xml:space="preserve"> de M</w:t>
            </w:r>
            <w:r w:rsidR="00182BD6" w:rsidRPr="00C54C65">
              <w:rPr>
                <w:rFonts w:ascii="Arial" w:hAnsi="Arial" w:cs="Arial"/>
                <w:color w:val="000000"/>
                <w:sz w:val="22"/>
                <w:szCs w:val="22"/>
                <w:lang w:eastAsia="es-MX"/>
              </w:rPr>
              <w:t>.</w:t>
            </w:r>
            <w:r w:rsidR="002526FE" w:rsidRPr="00C54C65">
              <w:rPr>
                <w:rFonts w:ascii="Arial" w:hAnsi="Arial" w:cs="Arial"/>
                <w:color w:val="000000"/>
                <w:sz w:val="22"/>
                <w:szCs w:val="22"/>
                <w:lang w:eastAsia="es-MX"/>
              </w:rPr>
              <w:t>R</w:t>
            </w:r>
            <w:r w:rsidRPr="00C54C65">
              <w:rPr>
                <w:rFonts w:ascii="Arial" w:hAnsi="Arial" w:cs="Arial"/>
                <w:color w:val="000000"/>
                <w:sz w:val="22"/>
                <w:szCs w:val="22"/>
                <w:lang w:eastAsia="es-MX"/>
              </w:rPr>
              <w:t>.</w:t>
            </w:r>
          </w:p>
        </w:tc>
      </w:tr>
      <w:tr w:rsidR="002F2483"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2F2483"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I</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2F2483" w:rsidRPr="002F2483" w:rsidRDefault="002F2483" w:rsidP="00135EAB">
            <w:pPr>
              <w:ind w:right="290"/>
              <w:jc w:val="right"/>
              <w:rPr>
                <w:rFonts w:ascii="Arial" w:hAnsi="Arial" w:cs="Arial"/>
                <w:color w:val="000000"/>
                <w:lang w:val="es-MX" w:eastAsia="es-MX"/>
              </w:rPr>
            </w:pPr>
            <w:r w:rsidRPr="002F2483">
              <w:rPr>
                <w:rFonts w:ascii="Arial" w:hAnsi="Arial" w:cs="Arial"/>
                <w:color w:val="000000"/>
                <w:lang w:val="es-MX" w:eastAsia="es-MX"/>
              </w:rPr>
              <w:t>25,018</w:t>
            </w:r>
            <w:r>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2F2483" w:rsidRPr="002F2483" w:rsidRDefault="002F2483" w:rsidP="002F2483">
            <w:pPr>
              <w:jc w:val="right"/>
              <w:rPr>
                <w:rFonts w:ascii="Arial" w:hAnsi="Arial" w:cs="Arial"/>
                <w:color w:val="000000"/>
                <w:lang w:val="es-MX" w:eastAsia="es-MX"/>
              </w:rPr>
            </w:pPr>
            <w:r w:rsidRPr="002F2483">
              <w:rPr>
                <w:rFonts w:ascii="Arial" w:hAnsi="Arial" w:cs="Arial"/>
                <w:color w:val="000000"/>
                <w:lang w:val="es-MX" w:eastAsia="es-MX"/>
              </w:rPr>
              <w:t>$384,026.30</w:t>
            </w:r>
          </w:p>
        </w:tc>
      </w:tr>
      <w:tr w:rsidR="002F2483"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2F2483"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II</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2F2483" w:rsidRPr="002F2483" w:rsidRDefault="002F2483" w:rsidP="00135EAB">
            <w:pPr>
              <w:ind w:right="290"/>
              <w:jc w:val="right"/>
              <w:rPr>
                <w:rFonts w:ascii="Arial" w:hAnsi="Arial" w:cs="Arial"/>
                <w:color w:val="000000"/>
                <w:lang w:val="es-MX" w:eastAsia="es-MX"/>
              </w:rPr>
            </w:pPr>
            <w:r w:rsidRPr="002F2483">
              <w:rPr>
                <w:rFonts w:ascii="Arial" w:hAnsi="Arial" w:cs="Arial"/>
                <w:color w:val="000000"/>
                <w:lang w:val="es-MX" w:eastAsia="es-MX"/>
              </w:rPr>
              <w:t>73,925</w:t>
            </w:r>
            <w:r w:rsidR="0013378A">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2F2483" w:rsidRPr="002F2483" w:rsidRDefault="002F2483" w:rsidP="002F2483">
            <w:pPr>
              <w:jc w:val="right"/>
              <w:rPr>
                <w:rFonts w:ascii="Arial" w:hAnsi="Arial" w:cs="Arial"/>
                <w:color w:val="000000"/>
                <w:lang w:val="es-MX" w:eastAsia="es-MX"/>
              </w:rPr>
            </w:pPr>
            <w:r w:rsidRPr="002F2483">
              <w:rPr>
                <w:rFonts w:ascii="Arial" w:hAnsi="Arial" w:cs="Arial"/>
                <w:color w:val="000000"/>
                <w:lang w:val="es-MX" w:eastAsia="es-MX"/>
              </w:rPr>
              <w:t>$1,134,748.75</w:t>
            </w:r>
          </w:p>
        </w:tc>
      </w:tr>
      <w:tr w:rsidR="002F2483"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2F2483"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III</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2F2483" w:rsidRPr="002F2483" w:rsidRDefault="002F2483" w:rsidP="00135EAB">
            <w:pPr>
              <w:ind w:right="290"/>
              <w:jc w:val="right"/>
              <w:rPr>
                <w:rFonts w:ascii="Arial" w:hAnsi="Arial" w:cs="Arial"/>
                <w:color w:val="000000"/>
                <w:lang w:val="es-MX" w:eastAsia="es-MX"/>
              </w:rPr>
            </w:pPr>
            <w:r w:rsidRPr="002F2483">
              <w:rPr>
                <w:rFonts w:ascii="Arial" w:hAnsi="Arial" w:cs="Arial"/>
                <w:color w:val="000000"/>
                <w:lang w:val="es-MX" w:eastAsia="es-MX"/>
              </w:rPr>
              <w:t>167,040</w:t>
            </w:r>
            <w:r w:rsidR="0013378A">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2F2483" w:rsidRPr="002F2483" w:rsidRDefault="002F2483" w:rsidP="002F2483">
            <w:pPr>
              <w:jc w:val="right"/>
              <w:rPr>
                <w:rFonts w:ascii="Arial" w:hAnsi="Arial" w:cs="Arial"/>
                <w:color w:val="000000"/>
                <w:lang w:val="es-MX" w:eastAsia="es-MX"/>
              </w:rPr>
            </w:pPr>
            <w:r w:rsidRPr="002F2483">
              <w:rPr>
                <w:rFonts w:ascii="Arial" w:hAnsi="Arial" w:cs="Arial"/>
                <w:color w:val="000000"/>
                <w:lang w:val="es-MX" w:eastAsia="es-MX"/>
              </w:rPr>
              <w:t>$2,564,064.00</w:t>
            </w:r>
          </w:p>
        </w:tc>
      </w:tr>
      <w:tr w:rsidR="002F2483"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2F2483"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IV</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2F2483" w:rsidRPr="002F2483" w:rsidRDefault="002F2483" w:rsidP="00135EAB">
            <w:pPr>
              <w:ind w:right="290"/>
              <w:jc w:val="right"/>
              <w:rPr>
                <w:rFonts w:ascii="Arial" w:hAnsi="Arial" w:cs="Arial"/>
                <w:color w:val="000000"/>
                <w:lang w:val="es-MX" w:eastAsia="es-MX"/>
              </w:rPr>
            </w:pPr>
            <w:r w:rsidRPr="002F2483">
              <w:rPr>
                <w:rFonts w:ascii="Arial" w:hAnsi="Arial" w:cs="Arial"/>
                <w:color w:val="000000"/>
                <w:lang w:val="es-MX" w:eastAsia="es-MX"/>
              </w:rPr>
              <w:t>131,438</w:t>
            </w:r>
            <w:r w:rsidR="0013378A">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2F2483" w:rsidRPr="002F2483" w:rsidRDefault="002F2483" w:rsidP="002F2483">
            <w:pPr>
              <w:jc w:val="right"/>
              <w:rPr>
                <w:rFonts w:ascii="Arial" w:hAnsi="Arial" w:cs="Arial"/>
                <w:color w:val="000000"/>
                <w:lang w:val="es-MX" w:eastAsia="es-MX"/>
              </w:rPr>
            </w:pPr>
            <w:r w:rsidRPr="002F2483">
              <w:rPr>
                <w:rFonts w:ascii="Arial" w:hAnsi="Arial" w:cs="Arial"/>
                <w:color w:val="000000"/>
                <w:lang w:val="es-MX" w:eastAsia="es-MX"/>
              </w:rPr>
              <w:t>$2,017,573.30</w:t>
            </w:r>
          </w:p>
        </w:tc>
      </w:tr>
      <w:tr w:rsidR="002F2483"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2F2483"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V</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2F2483" w:rsidRPr="002F2483" w:rsidRDefault="002F2483" w:rsidP="00135EAB">
            <w:pPr>
              <w:ind w:right="290"/>
              <w:jc w:val="right"/>
              <w:rPr>
                <w:rFonts w:ascii="Arial" w:hAnsi="Arial" w:cs="Arial"/>
                <w:color w:val="000000"/>
                <w:lang w:val="es-MX" w:eastAsia="es-MX"/>
              </w:rPr>
            </w:pPr>
            <w:r w:rsidRPr="002F2483">
              <w:rPr>
                <w:rFonts w:ascii="Arial" w:hAnsi="Arial" w:cs="Arial"/>
                <w:color w:val="000000"/>
                <w:lang w:val="es-MX" w:eastAsia="es-MX"/>
              </w:rPr>
              <w:t>67,510</w:t>
            </w:r>
            <w:r w:rsidR="0013378A">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2F2483" w:rsidRPr="002F2483" w:rsidRDefault="002F2483" w:rsidP="002F2483">
            <w:pPr>
              <w:jc w:val="right"/>
              <w:rPr>
                <w:rFonts w:ascii="Arial" w:hAnsi="Arial" w:cs="Arial"/>
                <w:color w:val="000000"/>
                <w:lang w:val="es-MX" w:eastAsia="es-MX"/>
              </w:rPr>
            </w:pPr>
            <w:r w:rsidRPr="002F2483">
              <w:rPr>
                <w:rFonts w:ascii="Arial" w:hAnsi="Arial" w:cs="Arial"/>
                <w:color w:val="000000"/>
                <w:lang w:val="es-MX" w:eastAsia="es-MX"/>
              </w:rPr>
              <w:t>$1,036,278.50</w:t>
            </w:r>
          </w:p>
        </w:tc>
      </w:tr>
      <w:tr w:rsidR="002F2483"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2F2483"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VI</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2F2483" w:rsidRPr="002F2483" w:rsidRDefault="002F2483" w:rsidP="00135EAB">
            <w:pPr>
              <w:ind w:right="290"/>
              <w:jc w:val="right"/>
              <w:rPr>
                <w:rFonts w:ascii="Arial" w:hAnsi="Arial" w:cs="Arial"/>
                <w:color w:val="000000"/>
                <w:lang w:val="es-MX" w:eastAsia="es-MX"/>
              </w:rPr>
            </w:pPr>
            <w:r w:rsidRPr="002F2483">
              <w:rPr>
                <w:rFonts w:ascii="Arial" w:hAnsi="Arial" w:cs="Arial"/>
                <w:color w:val="000000"/>
                <w:lang w:val="es-MX" w:eastAsia="es-MX"/>
              </w:rPr>
              <w:t>115,449</w:t>
            </w:r>
            <w:r w:rsidR="0013378A">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2F2483" w:rsidRPr="002F2483" w:rsidRDefault="002F2483" w:rsidP="002F2483">
            <w:pPr>
              <w:jc w:val="right"/>
              <w:rPr>
                <w:rFonts w:ascii="Arial" w:hAnsi="Arial" w:cs="Arial"/>
                <w:color w:val="000000"/>
                <w:lang w:val="es-MX" w:eastAsia="es-MX"/>
              </w:rPr>
            </w:pPr>
            <w:r w:rsidRPr="002F2483">
              <w:rPr>
                <w:rFonts w:ascii="Arial" w:hAnsi="Arial" w:cs="Arial"/>
                <w:color w:val="000000"/>
                <w:lang w:val="es-MX" w:eastAsia="es-MX"/>
              </w:rPr>
              <w:t>$1,772,142.15</w:t>
            </w:r>
          </w:p>
        </w:tc>
      </w:tr>
      <w:tr w:rsidR="002F2483"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2F2483"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VII</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2F2483" w:rsidRPr="002F2483" w:rsidRDefault="002F2483" w:rsidP="00135EAB">
            <w:pPr>
              <w:ind w:right="290"/>
              <w:jc w:val="right"/>
              <w:rPr>
                <w:rFonts w:ascii="Arial" w:hAnsi="Arial" w:cs="Arial"/>
                <w:color w:val="000000"/>
                <w:lang w:val="es-MX" w:eastAsia="es-MX"/>
              </w:rPr>
            </w:pPr>
            <w:r w:rsidRPr="002F2483">
              <w:rPr>
                <w:rFonts w:ascii="Arial" w:hAnsi="Arial" w:cs="Arial"/>
                <w:color w:val="000000"/>
                <w:lang w:val="es-MX" w:eastAsia="es-MX"/>
              </w:rPr>
              <w:t>90,741</w:t>
            </w:r>
            <w:r w:rsidR="0013378A">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2F2483" w:rsidRPr="002F2483" w:rsidRDefault="002F2483" w:rsidP="002F2483">
            <w:pPr>
              <w:jc w:val="right"/>
              <w:rPr>
                <w:rFonts w:ascii="Arial" w:hAnsi="Arial" w:cs="Arial"/>
                <w:color w:val="000000"/>
                <w:lang w:val="es-MX" w:eastAsia="es-MX"/>
              </w:rPr>
            </w:pPr>
            <w:r w:rsidRPr="002F2483">
              <w:rPr>
                <w:rFonts w:ascii="Arial" w:hAnsi="Arial" w:cs="Arial"/>
                <w:color w:val="000000"/>
                <w:lang w:val="es-MX" w:eastAsia="es-MX"/>
              </w:rPr>
              <w:t>$1,392,874.35</w:t>
            </w:r>
          </w:p>
        </w:tc>
      </w:tr>
      <w:tr w:rsidR="002F2483"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2F2483"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VIII</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2F2483" w:rsidRPr="002F2483" w:rsidRDefault="002F2483" w:rsidP="00135EAB">
            <w:pPr>
              <w:ind w:right="290"/>
              <w:jc w:val="right"/>
              <w:rPr>
                <w:rFonts w:ascii="Arial" w:hAnsi="Arial" w:cs="Arial"/>
                <w:color w:val="000000"/>
                <w:lang w:val="es-MX" w:eastAsia="es-MX"/>
              </w:rPr>
            </w:pPr>
            <w:r w:rsidRPr="002F2483">
              <w:rPr>
                <w:rFonts w:ascii="Arial" w:hAnsi="Arial" w:cs="Arial"/>
                <w:color w:val="000000"/>
                <w:lang w:val="es-MX" w:eastAsia="es-MX"/>
              </w:rPr>
              <w:t>36,056</w:t>
            </w:r>
            <w:r w:rsidR="0013378A">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2F2483" w:rsidRPr="002F2483" w:rsidRDefault="002F2483" w:rsidP="002F2483">
            <w:pPr>
              <w:jc w:val="right"/>
              <w:rPr>
                <w:rFonts w:ascii="Arial" w:hAnsi="Arial" w:cs="Arial"/>
                <w:color w:val="000000"/>
                <w:lang w:val="es-MX" w:eastAsia="es-MX"/>
              </w:rPr>
            </w:pPr>
            <w:r w:rsidRPr="002F2483">
              <w:rPr>
                <w:rFonts w:ascii="Arial" w:hAnsi="Arial" w:cs="Arial"/>
                <w:color w:val="000000"/>
                <w:lang w:val="es-MX" w:eastAsia="es-MX"/>
              </w:rPr>
              <w:t>$553,459.60</w:t>
            </w:r>
          </w:p>
        </w:tc>
      </w:tr>
      <w:tr w:rsidR="002F2483"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2F2483"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IX</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2F2483" w:rsidRPr="002F2483" w:rsidRDefault="002F2483" w:rsidP="00135EAB">
            <w:pPr>
              <w:ind w:right="290"/>
              <w:jc w:val="right"/>
              <w:rPr>
                <w:rFonts w:ascii="Arial" w:hAnsi="Arial" w:cs="Arial"/>
                <w:color w:val="000000"/>
                <w:lang w:val="es-MX" w:eastAsia="es-MX"/>
              </w:rPr>
            </w:pPr>
            <w:r w:rsidRPr="002F2483">
              <w:rPr>
                <w:rFonts w:ascii="Arial" w:hAnsi="Arial" w:cs="Arial"/>
                <w:color w:val="000000"/>
                <w:lang w:val="es-MX" w:eastAsia="es-MX"/>
              </w:rPr>
              <w:t>61,025</w:t>
            </w:r>
            <w:r w:rsidR="0013378A">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2F2483" w:rsidRPr="002F2483" w:rsidRDefault="002F2483" w:rsidP="002F2483">
            <w:pPr>
              <w:jc w:val="right"/>
              <w:rPr>
                <w:rFonts w:ascii="Arial" w:hAnsi="Arial" w:cs="Arial"/>
                <w:color w:val="000000"/>
                <w:lang w:val="es-MX" w:eastAsia="es-MX"/>
              </w:rPr>
            </w:pPr>
            <w:r w:rsidRPr="002F2483">
              <w:rPr>
                <w:rFonts w:ascii="Arial" w:hAnsi="Arial" w:cs="Arial"/>
                <w:color w:val="000000"/>
                <w:lang w:val="es-MX" w:eastAsia="es-MX"/>
              </w:rPr>
              <w:t>$936,733.75</w:t>
            </w:r>
          </w:p>
        </w:tc>
      </w:tr>
      <w:tr w:rsidR="002F2483"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2F2483"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X</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2F2483" w:rsidRPr="002F2483" w:rsidRDefault="002F2483" w:rsidP="00135EAB">
            <w:pPr>
              <w:ind w:right="290"/>
              <w:jc w:val="right"/>
              <w:rPr>
                <w:rFonts w:ascii="Arial" w:hAnsi="Arial" w:cs="Arial"/>
                <w:color w:val="000000"/>
                <w:lang w:val="es-MX" w:eastAsia="es-MX"/>
              </w:rPr>
            </w:pPr>
            <w:r w:rsidRPr="002F2483">
              <w:rPr>
                <w:rFonts w:ascii="Arial" w:hAnsi="Arial" w:cs="Arial"/>
                <w:color w:val="000000"/>
                <w:lang w:val="es-MX" w:eastAsia="es-MX"/>
              </w:rPr>
              <w:t>38,336</w:t>
            </w:r>
            <w:r w:rsidR="0013378A">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2F2483" w:rsidRPr="002F2483" w:rsidRDefault="002F2483" w:rsidP="002F2483">
            <w:pPr>
              <w:jc w:val="right"/>
              <w:rPr>
                <w:rFonts w:ascii="Arial" w:hAnsi="Arial" w:cs="Arial"/>
                <w:color w:val="000000"/>
                <w:lang w:val="es-MX" w:eastAsia="es-MX"/>
              </w:rPr>
            </w:pPr>
            <w:r w:rsidRPr="002F2483">
              <w:rPr>
                <w:rFonts w:ascii="Arial" w:hAnsi="Arial" w:cs="Arial"/>
                <w:color w:val="000000"/>
                <w:lang w:val="es-MX" w:eastAsia="es-MX"/>
              </w:rPr>
              <w:t>$588,457.60</w:t>
            </w:r>
          </w:p>
        </w:tc>
      </w:tr>
      <w:tr w:rsidR="002F2483"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2F2483"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XI</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2F2483" w:rsidRPr="002F2483" w:rsidRDefault="002F2483" w:rsidP="00135EAB">
            <w:pPr>
              <w:ind w:right="290"/>
              <w:jc w:val="right"/>
              <w:rPr>
                <w:rFonts w:ascii="Arial" w:hAnsi="Arial" w:cs="Arial"/>
                <w:color w:val="000000"/>
                <w:lang w:val="es-MX" w:eastAsia="es-MX"/>
              </w:rPr>
            </w:pPr>
            <w:r w:rsidRPr="002F2483">
              <w:rPr>
                <w:rFonts w:ascii="Arial" w:hAnsi="Arial" w:cs="Arial"/>
                <w:color w:val="000000"/>
                <w:lang w:val="es-MX" w:eastAsia="es-MX"/>
              </w:rPr>
              <w:t>23,916</w:t>
            </w:r>
            <w:r w:rsidR="0013378A">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2F2483" w:rsidRPr="002F2483" w:rsidRDefault="002F2483" w:rsidP="002F2483">
            <w:pPr>
              <w:jc w:val="right"/>
              <w:rPr>
                <w:rFonts w:ascii="Arial" w:hAnsi="Arial" w:cs="Arial"/>
                <w:color w:val="000000"/>
                <w:lang w:val="es-MX" w:eastAsia="es-MX"/>
              </w:rPr>
            </w:pPr>
            <w:r w:rsidRPr="002F2483">
              <w:rPr>
                <w:rFonts w:ascii="Arial" w:hAnsi="Arial" w:cs="Arial"/>
                <w:color w:val="000000"/>
                <w:lang w:val="es-MX" w:eastAsia="es-MX"/>
              </w:rPr>
              <w:t>$367,110.60</w:t>
            </w:r>
          </w:p>
        </w:tc>
      </w:tr>
      <w:tr w:rsidR="002F2483"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2F2483"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XII</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2F2483" w:rsidRPr="002F2483" w:rsidRDefault="002F2483" w:rsidP="00135EAB">
            <w:pPr>
              <w:ind w:right="290"/>
              <w:jc w:val="right"/>
              <w:rPr>
                <w:rFonts w:ascii="Arial" w:hAnsi="Arial" w:cs="Arial"/>
                <w:color w:val="000000"/>
                <w:lang w:val="es-MX" w:eastAsia="es-MX"/>
              </w:rPr>
            </w:pPr>
            <w:r w:rsidRPr="002F2483">
              <w:rPr>
                <w:rFonts w:ascii="Arial" w:hAnsi="Arial" w:cs="Arial"/>
                <w:color w:val="000000"/>
                <w:lang w:val="es-MX" w:eastAsia="es-MX"/>
              </w:rPr>
              <w:t>177,499</w:t>
            </w:r>
            <w:r w:rsidR="0013378A">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2F2483" w:rsidRPr="002F2483" w:rsidRDefault="002F2483" w:rsidP="002F2483">
            <w:pPr>
              <w:jc w:val="right"/>
              <w:rPr>
                <w:rFonts w:ascii="Arial" w:hAnsi="Arial" w:cs="Arial"/>
                <w:color w:val="000000"/>
                <w:lang w:val="es-MX" w:eastAsia="es-MX"/>
              </w:rPr>
            </w:pPr>
            <w:r w:rsidRPr="002F2483">
              <w:rPr>
                <w:rFonts w:ascii="Arial" w:hAnsi="Arial" w:cs="Arial"/>
                <w:color w:val="000000"/>
                <w:lang w:val="es-MX" w:eastAsia="es-MX"/>
              </w:rPr>
              <w:t>$2,724,609.65</w:t>
            </w:r>
          </w:p>
        </w:tc>
      </w:tr>
      <w:tr w:rsidR="002F2483"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2F2483"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XIII</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2F2483" w:rsidRPr="002F2483" w:rsidRDefault="002F2483" w:rsidP="00135EAB">
            <w:pPr>
              <w:ind w:right="290"/>
              <w:jc w:val="right"/>
              <w:rPr>
                <w:rFonts w:ascii="Arial" w:hAnsi="Arial" w:cs="Arial"/>
                <w:color w:val="000000"/>
                <w:lang w:val="es-MX" w:eastAsia="es-MX"/>
              </w:rPr>
            </w:pPr>
            <w:r w:rsidRPr="002F2483">
              <w:rPr>
                <w:rFonts w:ascii="Arial" w:hAnsi="Arial" w:cs="Arial"/>
                <w:color w:val="000000"/>
                <w:lang w:val="es-MX" w:eastAsia="es-MX"/>
              </w:rPr>
              <w:t>191,324</w:t>
            </w:r>
            <w:r w:rsidR="0013378A">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2F2483" w:rsidRPr="002F2483" w:rsidRDefault="002F2483" w:rsidP="002F2483">
            <w:pPr>
              <w:jc w:val="right"/>
              <w:rPr>
                <w:rFonts w:ascii="Arial" w:hAnsi="Arial" w:cs="Arial"/>
                <w:color w:val="000000"/>
                <w:lang w:val="es-MX" w:eastAsia="es-MX"/>
              </w:rPr>
            </w:pPr>
            <w:r w:rsidRPr="002F2483">
              <w:rPr>
                <w:rFonts w:ascii="Arial" w:hAnsi="Arial" w:cs="Arial"/>
                <w:color w:val="000000"/>
                <w:lang w:val="es-MX" w:eastAsia="es-MX"/>
              </w:rPr>
              <w:t>$2,936,823.40</w:t>
            </w:r>
          </w:p>
        </w:tc>
      </w:tr>
      <w:tr w:rsidR="002F2483"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2F2483"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XIV</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2F2483" w:rsidRPr="002F2483" w:rsidRDefault="002F2483" w:rsidP="00135EAB">
            <w:pPr>
              <w:ind w:right="290"/>
              <w:jc w:val="right"/>
              <w:rPr>
                <w:rFonts w:ascii="Arial" w:hAnsi="Arial" w:cs="Arial"/>
                <w:color w:val="000000"/>
                <w:lang w:val="es-MX" w:eastAsia="es-MX"/>
              </w:rPr>
            </w:pPr>
            <w:r w:rsidRPr="002F2483">
              <w:rPr>
                <w:rFonts w:ascii="Arial" w:hAnsi="Arial" w:cs="Arial"/>
                <w:color w:val="000000"/>
                <w:lang w:val="es-MX" w:eastAsia="es-MX"/>
              </w:rPr>
              <w:t>95,720</w:t>
            </w:r>
            <w:r w:rsidR="0013378A">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2F2483" w:rsidRPr="002F2483" w:rsidRDefault="002F2483" w:rsidP="002F2483">
            <w:pPr>
              <w:jc w:val="right"/>
              <w:rPr>
                <w:rFonts w:ascii="Arial" w:hAnsi="Arial" w:cs="Arial"/>
                <w:color w:val="000000"/>
                <w:lang w:val="es-MX" w:eastAsia="es-MX"/>
              </w:rPr>
            </w:pPr>
            <w:r w:rsidRPr="002F2483">
              <w:rPr>
                <w:rFonts w:ascii="Arial" w:hAnsi="Arial" w:cs="Arial"/>
                <w:color w:val="000000"/>
                <w:lang w:val="es-MX" w:eastAsia="es-MX"/>
              </w:rPr>
              <w:t>$1,469,302.00</w:t>
            </w:r>
          </w:p>
        </w:tc>
      </w:tr>
      <w:tr w:rsidR="002F2483"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2F2483"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XV</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2F2483" w:rsidRPr="002F2483" w:rsidRDefault="002F2483" w:rsidP="00135EAB">
            <w:pPr>
              <w:ind w:right="290"/>
              <w:jc w:val="right"/>
              <w:rPr>
                <w:rFonts w:ascii="Arial" w:hAnsi="Arial" w:cs="Arial"/>
                <w:color w:val="000000"/>
                <w:lang w:val="es-MX" w:eastAsia="es-MX"/>
              </w:rPr>
            </w:pPr>
            <w:r w:rsidRPr="002F2483">
              <w:rPr>
                <w:rFonts w:ascii="Arial" w:hAnsi="Arial" w:cs="Arial"/>
                <w:color w:val="000000"/>
                <w:lang w:val="es-MX" w:eastAsia="es-MX"/>
              </w:rPr>
              <w:t>100,217</w:t>
            </w:r>
            <w:r w:rsidR="0013378A">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2F2483" w:rsidRPr="002F2483" w:rsidRDefault="002F2483" w:rsidP="002F2483">
            <w:pPr>
              <w:jc w:val="right"/>
              <w:rPr>
                <w:rFonts w:ascii="Arial" w:hAnsi="Arial" w:cs="Arial"/>
                <w:color w:val="000000"/>
                <w:lang w:val="es-MX" w:eastAsia="es-MX"/>
              </w:rPr>
            </w:pPr>
            <w:r w:rsidRPr="002F2483">
              <w:rPr>
                <w:rFonts w:ascii="Arial" w:hAnsi="Arial" w:cs="Arial"/>
                <w:color w:val="000000"/>
                <w:lang w:val="es-MX" w:eastAsia="es-MX"/>
              </w:rPr>
              <w:t>$1,538,330.95</w:t>
            </w:r>
          </w:p>
        </w:tc>
      </w:tr>
      <w:tr w:rsidR="002F2483"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2F2483"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XVI</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2F2483" w:rsidRPr="002F2483" w:rsidRDefault="002F2483" w:rsidP="00135EAB">
            <w:pPr>
              <w:ind w:right="290"/>
              <w:jc w:val="right"/>
              <w:rPr>
                <w:rFonts w:ascii="Arial" w:hAnsi="Arial" w:cs="Arial"/>
                <w:color w:val="000000"/>
                <w:lang w:val="es-MX" w:eastAsia="es-MX"/>
              </w:rPr>
            </w:pPr>
            <w:r w:rsidRPr="002F2483">
              <w:rPr>
                <w:rFonts w:ascii="Arial" w:hAnsi="Arial" w:cs="Arial"/>
                <w:color w:val="000000"/>
                <w:lang w:val="es-MX" w:eastAsia="es-MX"/>
              </w:rPr>
              <w:t>12,983</w:t>
            </w:r>
            <w:r w:rsidR="0013378A">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2F2483" w:rsidRPr="002F2483" w:rsidRDefault="002F2483" w:rsidP="002F2483">
            <w:pPr>
              <w:jc w:val="right"/>
              <w:rPr>
                <w:rFonts w:ascii="Arial" w:hAnsi="Arial" w:cs="Arial"/>
                <w:color w:val="000000"/>
                <w:lang w:val="es-MX" w:eastAsia="es-MX"/>
              </w:rPr>
            </w:pPr>
            <w:r w:rsidRPr="002F2483">
              <w:rPr>
                <w:rFonts w:ascii="Arial" w:hAnsi="Arial" w:cs="Arial"/>
                <w:color w:val="000000"/>
                <w:lang w:val="es-MX" w:eastAsia="es-MX"/>
              </w:rPr>
              <w:t>$199,289.05</w:t>
            </w:r>
          </w:p>
        </w:tc>
      </w:tr>
      <w:tr w:rsidR="002F2483"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2F2483"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XVII</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2F2483" w:rsidRPr="002F2483" w:rsidRDefault="002F2483" w:rsidP="00135EAB">
            <w:pPr>
              <w:ind w:right="290"/>
              <w:jc w:val="right"/>
              <w:rPr>
                <w:rFonts w:ascii="Arial" w:hAnsi="Arial" w:cs="Arial"/>
                <w:color w:val="000000"/>
                <w:lang w:val="es-MX" w:eastAsia="es-MX"/>
              </w:rPr>
            </w:pPr>
            <w:r w:rsidRPr="002F2483">
              <w:rPr>
                <w:rFonts w:ascii="Arial" w:hAnsi="Arial" w:cs="Arial"/>
                <w:color w:val="000000"/>
                <w:lang w:val="es-MX" w:eastAsia="es-MX"/>
              </w:rPr>
              <w:t>28,554</w:t>
            </w:r>
            <w:r w:rsidR="0013378A">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2F2483" w:rsidRPr="002F2483" w:rsidRDefault="002F2483" w:rsidP="002F2483">
            <w:pPr>
              <w:jc w:val="right"/>
              <w:rPr>
                <w:rFonts w:ascii="Arial" w:hAnsi="Arial" w:cs="Arial"/>
                <w:color w:val="000000"/>
                <w:lang w:val="es-MX" w:eastAsia="es-MX"/>
              </w:rPr>
            </w:pPr>
            <w:r w:rsidRPr="002F2483">
              <w:rPr>
                <w:rFonts w:ascii="Arial" w:hAnsi="Arial" w:cs="Arial"/>
                <w:color w:val="000000"/>
                <w:lang w:val="es-MX" w:eastAsia="es-MX"/>
              </w:rPr>
              <w:t>$438,303.90</w:t>
            </w:r>
          </w:p>
        </w:tc>
      </w:tr>
      <w:tr w:rsidR="00EE16DB" w:rsidRPr="00C54C65" w:rsidTr="003E6131">
        <w:trPr>
          <w:trHeight w:val="70"/>
          <w:jc w:val="center"/>
        </w:trPr>
        <w:tc>
          <w:tcPr>
            <w:tcW w:w="1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16DB" w:rsidRPr="00C54C65" w:rsidRDefault="00EE16DB" w:rsidP="003E6131">
            <w:pPr>
              <w:jc w:val="center"/>
              <w:rPr>
                <w:rFonts w:ascii="Arial" w:hAnsi="Arial" w:cs="Arial"/>
                <w:color w:val="000000"/>
                <w:sz w:val="22"/>
                <w:szCs w:val="22"/>
                <w:lang w:val="es-MX" w:eastAsia="es-MX"/>
              </w:rPr>
            </w:pPr>
            <w:r w:rsidRPr="00C54C65">
              <w:rPr>
                <w:rFonts w:ascii="Arial" w:hAnsi="Arial" w:cs="Arial"/>
                <w:color w:val="000000"/>
                <w:sz w:val="22"/>
                <w:szCs w:val="22"/>
                <w:lang w:eastAsia="es-MX"/>
              </w:rPr>
              <w:t>Distrito</w:t>
            </w:r>
          </w:p>
        </w:tc>
        <w:tc>
          <w:tcPr>
            <w:tcW w:w="2334" w:type="dxa"/>
            <w:tcBorders>
              <w:top w:val="single" w:sz="4" w:space="0" w:color="auto"/>
              <w:left w:val="nil"/>
              <w:bottom w:val="single" w:sz="4" w:space="0" w:color="auto"/>
              <w:right w:val="single" w:sz="4" w:space="0" w:color="auto"/>
            </w:tcBorders>
            <w:shd w:val="clear" w:color="auto" w:fill="auto"/>
            <w:vAlign w:val="center"/>
            <w:hideMark/>
          </w:tcPr>
          <w:p w:rsidR="00EE16DB" w:rsidRPr="00C54C65" w:rsidRDefault="00EE16DB" w:rsidP="003E6131">
            <w:pPr>
              <w:jc w:val="center"/>
              <w:rPr>
                <w:rFonts w:ascii="Arial" w:hAnsi="Arial" w:cs="Arial"/>
                <w:color w:val="000000"/>
                <w:sz w:val="22"/>
                <w:szCs w:val="22"/>
                <w:lang w:val="es-MX" w:eastAsia="es-MX"/>
              </w:rPr>
            </w:pPr>
            <w:r w:rsidRPr="00C54C65">
              <w:rPr>
                <w:rFonts w:ascii="Arial" w:hAnsi="Arial" w:cs="Arial"/>
                <w:color w:val="000000"/>
                <w:sz w:val="22"/>
                <w:szCs w:val="22"/>
                <w:lang w:eastAsia="es-MX"/>
              </w:rPr>
              <w:t>Padrón Electoral por Distrito, con corte al 1° de enero de 2013</w:t>
            </w:r>
          </w:p>
        </w:tc>
        <w:tc>
          <w:tcPr>
            <w:tcW w:w="2405" w:type="dxa"/>
            <w:tcBorders>
              <w:top w:val="single" w:sz="4" w:space="0" w:color="auto"/>
              <w:left w:val="nil"/>
              <w:bottom w:val="single" w:sz="4" w:space="0" w:color="auto"/>
              <w:right w:val="single" w:sz="4" w:space="0" w:color="auto"/>
            </w:tcBorders>
            <w:shd w:val="clear" w:color="auto" w:fill="auto"/>
            <w:vAlign w:val="center"/>
            <w:hideMark/>
          </w:tcPr>
          <w:p w:rsidR="00EE16DB" w:rsidRPr="00C54C65" w:rsidRDefault="00EE16DB" w:rsidP="003E6131">
            <w:pPr>
              <w:jc w:val="center"/>
              <w:rPr>
                <w:rFonts w:ascii="Arial" w:hAnsi="Arial" w:cs="Arial"/>
                <w:color w:val="000000"/>
                <w:sz w:val="22"/>
                <w:szCs w:val="22"/>
                <w:lang w:val="es-MX" w:eastAsia="es-MX"/>
              </w:rPr>
            </w:pPr>
            <w:r w:rsidRPr="00C54C65">
              <w:rPr>
                <w:rFonts w:ascii="Arial" w:hAnsi="Arial" w:cs="Arial"/>
                <w:color w:val="000000"/>
                <w:sz w:val="22"/>
                <w:szCs w:val="22"/>
                <w:lang w:eastAsia="es-MX"/>
              </w:rPr>
              <w:t>0.25 del salario mínimo general vigente en el Estado</w:t>
            </w:r>
          </w:p>
        </w:tc>
        <w:tc>
          <w:tcPr>
            <w:tcW w:w="2870" w:type="dxa"/>
            <w:tcBorders>
              <w:top w:val="single" w:sz="4" w:space="0" w:color="auto"/>
              <w:left w:val="nil"/>
              <w:bottom w:val="single" w:sz="4" w:space="0" w:color="auto"/>
              <w:right w:val="single" w:sz="4" w:space="0" w:color="auto"/>
            </w:tcBorders>
            <w:shd w:val="clear" w:color="auto" w:fill="auto"/>
            <w:vAlign w:val="center"/>
            <w:hideMark/>
          </w:tcPr>
          <w:p w:rsidR="00EE16DB" w:rsidRPr="00C54C65" w:rsidRDefault="00EE16DB" w:rsidP="003E6131">
            <w:pPr>
              <w:jc w:val="center"/>
              <w:rPr>
                <w:rFonts w:ascii="Arial" w:hAnsi="Arial" w:cs="Arial"/>
                <w:color w:val="000000"/>
                <w:sz w:val="22"/>
                <w:szCs w:val="22"/>
                <w:lang w:val="es-MX" w:eastAsia="es-MX"/>
              </w:rPr>
            </w:pPr>
            <w:r w:rsidRPr="00C54C65">
              <w:rPr>
                <w:rFonts w:ascii="Arial" w:hAnsi="Arial" w:cs="Arial"/>
                <w:color w:val="000000"/>
                <w:sz w:val="22"/>
                <w:szCs w:val="22"/>
                <w:lang w:eastAsia="es-MX"/>
              </w:rPr>
              <w:t>Tope de gasto de campaña para las elecciones de Diputados de M.R.</w:t>
            </w:r>
          </w:p>
        </w:tc>
      </w:tr>
      <w:tr w:rsidR="002F2483"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2F2483"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XVIII</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2F2483" w:rsidRPr="002F2483" w:rsidRDefault="002F2483" w:rsidP="00135EAB">
            <w:pPr>
              <w:ind w:right="290"/>
              <w:jc w:val="right"/>
              <w:rPr>
                <w:rFonts w:ascii="Arial" w:hAnsi="Arial" w:cs="Arial"/>
                <w:color w:val="000000"/>
                <w:lang w:val="es-MX" w:eastAsia="es-MX"/>
              </w:rPr>
            </w:pPr>
            <w:r w:rsidRPr="002F2483">
              <w:rPr>
                <w:rFonts w:ascii="Arial" w:hAnsi="Arial" w:cs="Arial"/>
                <w:color w:val="000000"/>
                <w:lang w:val="es-MX" w:eastAsia="es-MX"/>
              </w:rPr>
              <w:t>18,334</w:t>
            </w:r>
            <w:r w:rsidR="0013378A">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2F2483" w:rsidRPr="002F2483" w:rsidRDefault="002F2483" w:rsidP="002F2483">
            <w:pPr>
              <w:jc w:val="right"/>
              <w:rPr>
                <w:rFonts w:ascii="Arial" w:hAnsi="Arial" w:cs="Arial"/>
                <w:color w:val="000000"/>
                <w:lang w:val="es-MX" w:eastAsia="es-MX"/>
              </w:rPr>
            </w:pPr>
            <w:r w:rsidRPr="002F2483">
              <w:rPr>
                <w:rFonts w:ascii="Arial" w:hAnsi="Arial" w:cs="Arial"/>
                <w:color w:val="000000"/>
                <w:lang w:val="es-MX" w:eastAsia="es-MX"/>
              </w:rPr>
              <w:t>$281,426.90</w:t>
            </w:r>
          </w:p>
        </w:tc>
      </w:tr>
      <w:tr w:rsidR="002F2483"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2F2483"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XIX</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2F2483" w:rsidRPr="002F2483" w:rsidRDefault="002F2483" w:rsidP="00135EAB">
            <w:pPr>
              <w:ind w:right="290"/>
              <w:jc w:val="right"/>
              <w:rPr>
                <w:rFonts w:ascii="Arial" w:hAnsi="Arial" w:cs="Arial"/>
                <w:color w:val="000000"/>
                <w:lang w:val="es-MX" w:eastAsia="es-MX"/>
              </w:rPr>
            </w:pPr>
            <w:r w:rsidRPr="002F2483">
              <w:rPr>
                <w:rFonts w:ascii="Arial" w:hAnsi="Arial" w:cs="Arial"/>
                <w:color w:val="000000"/>
                <w:lang w:val="es-MX" w:eastAsia="es-MX"/>
              </w:rPr>
              <w:t>266,652</w:t>
            </w:r>
            <w:r w:rsidR="0013378A">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2F2483" w:rsidRPr="002F2483" w:rsidRDefault="002F2483" w:rsidP="002F2483">
            <w:pPr>
              <w:jc w:val="right"/>
              <w:rPr>
                <w:rFonts w:ascii="Arial" w:hAnsi="Arial" w:cs="Arial"/>
                <w:color w:val="000000"/>
                <w:lang w:val="es-MX" w:eastAsia="es-MX"/>
              </w:rPr>
            </w:pPr>
            <w:r w:rsidRPr="002F2483">
              <w:rPr>
                <w:rFonts w:ascii="Arial" w:hAnsi="Arial" w:cs="Arial"/>
                <w:color w:val="000000"/>
                <w:lang w:val="es-MX" w:eastAsia="es-MX"/>
              </w:rPr>
              <w:t>$4,093,108.20</w:t>
            </w:r>
          </w:p>
        </w:tc>
      </w:tr>
      <w:tr w:rsidR="0013378A"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3378A"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XX</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13378A" w:rsidRPr="002F2483" w:rsidRDefault="0013378A" w:rsidP="00135EAB">
            <w:pPr>
              <w:ind w:right="290"/>
              <w:jc w:val="right"/>
              <w:rPr>
                <w:rFonts w:ascii="Arial" w:hAnsi="Arial" w:cs="Arial"/>
                <w:color w:val="000000"/>
                <w:lang w:val="es-MX" w:eastAsia="es-MX"/>
              </w:rPr>
            </w:pPr>
            <w:r w:rsidRPr="002F2483">
              <w:rPr>
                <w:rFonts w:ascii="Arial" w:hAnsi="Arial" w:cs="Arial"/>
                <w:color w:val="000000"/>
                <w:lang w:val="es-MX" w:eastAsia="es-MX"/>
              </w:rPr>
              <w:t>63,663</w:t>
            </w:r>
            <w:r>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13378A" w:rsidRPr="002F2483" w:rsidRDefault="0013378A" w:rsidP="002F2483">
            <w:pPr>
              <w:jc w:val="right"/>
              <w:rPr>
                <w:rFonts w:ascii="Arial" w:hAnsi="Arial" w:cs="Arial"/>
                <w:color w:val="000000"/>
                <w:lang w:val="es-MX" w:eastAsia="es-MX"/>
              </w:rPr>
            </w:pPr>
            <w:r w:rsidRPr="002F2483">
              <w:rPr>
                <w:rFonts w:ascii="Arial" w:hAnsi="Arial" w:cs="Arial"/>
                <w:color w:val="000000"/>
                <w:lang w:val="es-MX" w:eastAsia="es-MX"/>
              </w:rPr>
              <w:t>$977,227.05</w:t>
            </w:r>
          </w:p>
        </w:tc>
      </w:tr>
      <w:tr w:rsidR="0013378A"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3378A"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XXI</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13378A" w:rsidRPr="002F2483" w:rsidRDefault="0013378A" w:rsidP="00135EAB">
            <w:pPr>
              <w:ind w:right="290"/>
              <w:jc w:val="right"/>
              <w:rPr>
                <w:rFonts w:ascii="Arial" w:hAnsi="Arial" w:cs="Arial"/>
                <w:color w:val="000000"/>
                <w:lang w:val="es-MX" w:eastAsia="es-MX"/>
              </w:rPr>
            </w:pPr>
            <w:r w:rsidRPr="002F2483">
              <w:rPr>
                <w:rFonts w:ascii="Arial" w:hAnsi="Arial" w:cs="Arial"/>
                <w:color w:val="000000"/>
                <w:lang w:val="es-MX" w:eastAsia="es-MX"/>
              </w:rPr>
              <w:t>21,862</w:t>
            </w:r>
            <w:r>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13378A" w:rsidRPr="002F2483" w:rsidRDefault="0013378A" w:rsidP="002F2483">
            <w:pPr>
              <w:jc w:val="right"/>
              <w:rPr>
                <w:rFonts w:ascii="Arial" w:hAnsi="Arial" w:cs="Arial"/>
                <w:color w:val="000000"/>
                <w:lang w:val="es-MX" w:eastAsia="es-MX"/>
              </w:rPr>
            </w:pPr>
            <w:r w:rsidRPr="002F2483">
              <w:rPr>
                <w:rFonts w:ascii="Arial" w:hAnsi="Arial" w:cs="Arial"/>
                <w:color w:val="000000"/>
                <w:lang w:val="es-MX" w:eastAsia="es-MX"/>
              </w:rPr>
              <w:t>$335,581.70</w:t>
            </w:r>
          </w:p>
        </w:tc>
      </w:tr>
      <w:tr w:rsidR="0013378A"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3378A"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XXII</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13378A" w:rsidRPr="002F2483" w:rsidRDefault="0013378A" w:rsidP="00135EAB">
            <w:pPr>
              <w:ind w:right="290"/>
              <w:jc w:val="right"/>
              <w:rPr>
                <w:rFonts w:ascii="Arial" w:hAnsi="Arial" w:cs="Arial"/>
                <w:color w:val="000000"/>
                <w:lang w:val="es-MX" w:eastAsia="es-MX"/>
              </w:rPr>
            </w:pPr>
            <w:r w:rsidRPr="002F2483">
              <w:rPr>
                <w:rFonts w:ascii="Arial" w:hAnsi="Arial" w:cs="Arial"/>
                <w:color w:val="000000"/>
                <w:lang w:val="es-MX" w:eastAsia="es-MX"/>
              </w:rPr>
              <w:t>38,022</w:t>
            </w:r>
            <w:r>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13378A" w:rsidRPr="002F2483" w:rsidRDefault="0013378A" w:rsidP="002F2483">
            <w:pPr>
              <w:jc w:val="right"/>
              <w:rPr>
                <w:rFonts w:ascii="Arial" w:hAnsi="Arial" w:cs="Arial"/>
                <w:color w:val="000000"/>
                <w:lang w:val="es-MX" w:eastAsia="es-MX"/>
              </w:rPr>
            </w:pPr>
            <w:r w:rsidRPr="002F2483">
              <w:rPr>
                <w:rFonts w:ascii="Arial" w:hAnsi="Arial" w:cs="Arial"/>
                <w:color w:val="000000"/>
                <w:lang w:val="es-MX" w:eastAsia="es-MX"/>
              </w:rPr>
              <w:t>$583,637.70</w:t>
            </w:r>
          </w:p>
        </w:tc>
      </w:tr>
      <w:tr w:rsidR="0013378A"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3378A"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XXIII</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13378A" w:rsidRPr="002F2483" w:rsidRDefault="0013378A" w:rsidP="00135EAB">
            <w:pPr>
              <w:ind w:right="290"/>
              <w:jc w:val="right"/>
              <w:rPr>
                <w:rFonts w:ascii="Arial" w:hAnsi="Arial" w:cs="Arial"/>
                <w:color w:val="000000"/>
                <w:lang w:val="es-MX" w:eastAsia="es-MX"/>
              </w:rPr>
            </w:pPr>
            <w:r w:rsidRPr="002F2483">
              <w:rPr>
                <w:rFonts w:ascii="Arial" w:hAnsi="Arial" w:cs="Arial"/>
                <w:color w:val="000000"/>
                <w:lang w:val="es-MX" w:eastAsia="es-MX"/>
              </w:rPr>
              <w:t>39,804</w:t>
            </w:r>
            <w:r>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13378A" w:rsidRPr="002F2483" w:rsidRDefault="0013378A" w:rsidP="002F2483">
            <w:pPr>
              <w:jc w:val="right"/>
              <w:rPr>
                <w:rFonts w:ascii="Arial" w:hAnsi="Arial" w:cs="Arial"/>
                <w:color w:val="000000"/>
                <w:lang w:val="es-MX" w:eastAsia="es-MX"/>
              </w:rPr>
            </w:pPr>
            <w:r w:rsidRPr="002F2483">
              <w:rPr>
                <w:rFonts w:ascii="Arial" w:hAnsi="Arial" w:cs="Arial"/>
                <w:color w:val="000000"/>
                <w:lang w:val="es-MX" w:eastAsia="es-MX"/>
              </w:rPr>
              <w:t>$610,991.40</w:t>
            </w:r>
          </w:p>
        </w:tc>
      </w:tr>
      <w:tr w:rsidR="0013378A"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center"/>
            <w:hideMark/>
          </w:tcPr>
          <w:p w:rsidR="0013378A" w:rsidRPr="002F2483" w:rsidRDefault="008635D4" w:rsidP="002F2483">
            <w:pPr>
              <w:jc w:val="center"/>
              <w:rPr>
                <w:rFonts w:ascii="Arial" w:hAnsi="Arial" w:cs="Arial"/>
                <w:color w:val="000000"/>
                <w:lang w:val="es-MX" w:eastAsia="es-MX"/>
              </w:rPr>
            </w:pPr>
            <w:r>
              <w:rPr>
                <w:rFonts w:ascii="Arial" w:hAnsi="Arial" w:cs="Arial"/>
                <w:color w:val="000000"/>
                <w:lang w:val="es-MX" w:eastAsia="es-MX"/>
              </w:rPr>
              <w:t>XXIV</w:t>
            </w:r>
          </w:p>
        </w:tc>
        <w:tc>
          <w:tcPr>
            <w:tcW w:w="4739" w:type="dxa"/>
            <w:gridSpan w:val="2"/>
            <w:tcBorders>
              <w:top w:val="nil"/>
              <w:left w:val="nil"/>
              <w:bottom w:val="single" w:sz="4" w:space="0" w:color="auto"/>
              <w:right w:val="single" w:sz="4" w:space="0" w:color="auto"/>
            </w:tcBorders>
            <w:shd w:val="clear" w:color="auto" w:fill="auto"/>
            <w:noWrap/>
            <w:vAlign w:val="center"/>
            <w:hideMark/>
          </w:tcPr>
          <w:p w:rsidR="0013378A" w:rsidRPr="002F2483" w:rsidRDefault="0013378A" w:rsidP="00135EAB">
            <w:pPr>
              <w:ind w:right="290"/>
              <w:jc w:val="right"/>
              <w:rPr>
                <w:rFonts w:ascii="Arial" w:hAnsi="Arial" w:cs="Arial"/>
                <w:color w:val="000000"/>
                <w:lang w:val="es-MX" w:eastAsia="es-MX"/>
              </w:rPr>
            </w:pPr>
            <w:r w:rsidRPr="002F2483">
              <w:rPr>
                <w:rFonts w:ascii="Arial" w:hAnsi="Arial" w:cs="Arial"/>
                <w:color w:val="000000"/>
                <w:lang w:val="es-MX" w:eastAsia="es-MX"/>
              </w:rPr>
              <w:t>173,274</w:t>
            </w:r>
            <w:r>
              <w:rPr>
                <w:rFonts w:ascii="Arial" w:hAnsi="Arial" w:cs="Arial"/>
                <w:color w:val="000000"/>
                <w:lang w:val="es-MX" w:eastAsia="es-MX"/>
              </w:rPr>
              <w:t xml:space="preserve">         X        $15.35       =</w:t>
            </w:r>
          </w:p>
        </w:tc>
        <w:tc>
          <w:tcPr>
            <w:tcW w:w="2870" w:type="dxa"/>
            <w:tcBorders>
              <w:top w:val="nil"/>
              <w:left w:val="nil"/>
              <w:bottom w:val="single" w:sz="4" w:space="0" w:color="auto"/>
              <w:right w:val="single" w:sz="4" w:space="0" w:color="auto"/>
            </w:tcBorders>
            <w:shd w:val="clear" w:color="auto" w:fill="auto"/>
            <w:noWrap/>
            <w:vAlign w:val="bottom"/>
            <w:hideMark/>
          </w:tcPr>
          <w:p w:rsidR="0013378A" w:rsidRPr="002F2483" w:rsidRDefault="0013378A" w:rsidP="002F2483">
            <w:pPr>
              <w:jc w:val="right"/>
              <w:rPr>
                <w:rFonts w:ascii="Arial" w:hAnsi="Arial" w:cs="Arial"/>
                <w:color w:val="000000"/>
                <w:lang w:val="es-MX" w:eastAsia="es-MX"/>
              </w:rPr>
            </w:pPr>
            <w:r w:rsidRPr="002F2483">
              <w:rPr>
                <w:rFonts w:ascii="Arial" w:hAnsi="Arial" w:cs="Arial"/>
                <w:color w:val="000000"/>
                <w:lang w:val="es-MX" w:eastAsia="es-MX"/>
              </w:rPr>
              <w:t>$2,659,755.90</w:t>
            </w:r>
          </w:p>
        </w:tc>
      </w:tr>
      <w:tr w:rsidR="0013378A" w:rsidRPr="002F2483" w:rsidTr="00C54C65">
        <w:trPr>
          <w:trHeight w:val="300"/>
          <w:jc w:val="center"/>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13378A" w:rsidRPr="002F2483" w:rsidRDefault="0013378A" w:rsidP="002F2483">
            <w:pPr>
              <w:rPr>
                <w:rFonts w:ascii="Arial" w:hAnsi="Arial" w:cs="Arial"/>
                <w:color w:val="000000"/>
                <w:lang w:val="es-MX" w:eastAsia="es-MX"/>
              </w:rPr>
            </w:pPr>
            <w:r w:rsidRPr="002F2483">
              <w:rPr>
                <w:rFonts w:ascii="Arial" w:hAnsi="Arial" w:cs="Arial"/>
                <w:color w:val="000000"/>
                <w:lang w:val="es-MX" w:eastAsia="es-MX"/>
              </w:rPr>
              <w:t> </w:t>
            </w:r>
          </w:p>
        </w:tc>
        <w:tc>
          <w:tcPr>
            <w:tcW w:w="4739" w:type="dxa"/>
            <w:gridSpan w:val="2"/>
            <w:tcBorders>
              <w:top w:val="nil"/>
              <w:left w:val="nil"/>
              <w:bottom w:val="single" w:sz="4" w:space="0" w:color="auto"/>
              <w:right w:val="single" w:sz="4" w:space="0" w:color="auto"/>
            </w:tcBorders>
            <w:shd w:val="clear" w:color="auto" w:fill="auto"/>
            <w:noWrap/>
            <w:vAlign w:val="bottom"/>
            <w:hideMark/>
          </w:tcPr>
          <w:p w:rsidR="0013378A" w:rsidRPr="002F2483" w:rsidRDefault="0013378A" w:rsidP="002F2483">
            <w:pPr>
              <w:rPr>
                <w:rFonts w:ascii="Arial" w:hAnsi="Arial" w:cs="Arial"/>
                <w:color w:val="000000"/>
                <w:lang w:val="es-MX" w:eastAsia="es-MX"/>
              </w:rPr>
            </w:pPr>
            <w:r w:rsidRPr="002F2483">
              <w:rPr>
                <w:rFonts w:ascii="Arial" w:hAnsi="Arial" w:cs="Arial"/>
                <w:color w:val="000000"/>
                <w:lang w:val="es-MX" w:eastAsia="es-MX"/>
              </w:rPr>
              <w:t> </w:t>
            </w:r>
          </w:p>
        </w:tc>
        <w:tc>
          <w:tcPr>
            <w:tcW w:w="2870" w:type="dxa"/>
            <w:tcBorders>
              <w:top w:val="nil"/>
              <w:left w:val="nil"/>
              <w:bottom w:val="single" w:sz="4" w:space="0" w:color="auto"/>
              <w:right w:val="single" w:sz="4" w:space="0" w:color="auto"/>
            </w:tcBorders>
            <w:shd w:val="clear" w:color="auto" w:fill="auto"/>
            <w:noWrap/>
            <w:vAlign w:val="bottom"/>
            <w:hideMark/>
          </w:tcPr>
          <w:p w:rsidR="0013378A" w:rsidRPr="002F2483" w:rsidRDefault="0013378A" w:rsidP="002F2483">
            <w:pPr>
              <w:jc w:val="right"/>
              <w:rPr>
                <w:rFonts w:ascii="Arial" w:hAnsi="Arial" w:cs="Arial"/>
                <w:color w:val="000000"/>
                <w:lang w:val="es-MX" w:eastAsia="es-MX"/>
              </w:rPr>
            </w:pPr>
            <w:r w:rsidRPr="002F2483">
              <w:rPr>
                <w:rFonts w:ascii="Arial" w:hAnsi="Arial" w:cs="Arial"/>
                <w:color w:val="000000"/>
                <w:lang w:val="es-MX" w:eastAsia="es-MX"/>
              </w:rPr>
              <w:t>$31,595,856.70</w:t>
            </w:r>
          </w:p>
        </w:tc>
      </w:tr>
    </w:tbl>
    <w:p w:rsidR="00976C87" w:rsidRPr="00976C87" w:rsidRDefault="00976C87" w:rsidP="00976C87">
      <w:pPr>
        <w:tabs>
          <w:tab w:val="left" w:leader="hyphen" w:pos="9214"/>
        </w:tabs>
        <w:spacing w:line="216" w:lineRule="auto"/>
        <w:jc w:val="both"/>
        <w:rPr>
          <w:rFonts w:ascii="Arial" w:hAnsi="Arial" w:cs="Arial"/>
          <w:sz w:val="20"/>
          <w:szCs w:val="20"/>
        </w:rPr>
      </w:pPr>
    </w:p>
    <w:p w:rsidR="00164B9E" w:rsidRDefault="00290DDC" w:rsidP="00EE16DB">
      <w:pPr>
        <w:tabs>
          <w:tab w:val="left" w:leader="hyphen" w:pos="9781"/>
        </w:tabs>
        <w:jc w:val="both"/>
        <w:rPr>
          <w:rFonts w:ascii="Arial" w:hAnsi="Arial" w:cs="Arial"/>
        </w:rPr>
      </w:pPr>
      <w:r w:rsidRPr="00831A4E">
        <w:rPr>
          <w:rFonts w:ascii="Arial" w:hAnsi="Arial" w:cs="Arial"/>
        </w:rPr>
        <w:t>--- Por ú</w:t>
      </w:r>
      <w:r w:rsidR="008A3B79" w:rsidRPr="00831A4E">
        <w:rPr>
          <w:rFonts w:ascii="Arial" w:hAnsi="Arial" w:cs="Arial"/>
        </w:rPr>
        <w:t>ltimo p</w:t>
      </w:r>
      <w:r w:rsidRPr="00831A4E">
        <w:rPr>
          <w:rFonts w:ascii="Arial" w:hAnsi="Arial" w:cs="Arial"/>
        </w:rPr>
        <w:t xml:space="preserve">ara la elección </w:t>
      </w:r>
      <w:r w:rsidR="00831A4E" w:rsidRPr="00831A4E">
        <w:rPr>
          <w:rFonts w:ascii="Arial" w:hAnsi="Arial" w:cs="Arial"/>
        </w:rPr>
        <w:t>los Ayuntamientos (</w:t>
      </w:r>
      <w:r w:rsidRPr="00831A4E">
        <w:rPr>
          <w:rFonts w:ascii="Arial" w:hAnsi="Arial" w:cs="Arial"/>
        </w:rPr>
        <w:t xml:space="preserve">Planilla de </w:t>
      </w:r>
      <w:r w:rsidR="00164B9E" w:rsidRPr="00831A4E">
        <w:rPr>
          <w:rFonts w:ascii="Arial" w:hAnsi="Arial" w:cs="Arial"/>
        </w:rPr>
        <w:t>Presidentes Municipales</w:t>
      </w:r>
      <w:r w:rsidR="008A3B79" w:rsidRPr="00831A4E">
        <w:rPr>
          <w:rFonts w:ascii="Arial" w:hAnsi="Arial" w:cs="Arial"/>
        </w:rPr>
        <w:t>,</w:t>
      </w:r>
      <w:r w:rsidRPr="00831A4E">
        <w:rPr>
          <w:rFonts w:ascii="Arial" w:hAnsi="Arial" w:cs="Arial"/>
        </w:rPr>
        <w:t xml:space="preserve"> Síndicos Procuradores y Regidores</w:t>
      </w:r>
      <w:r w:rsidR="00831A4E" w:rsidRPr="00831A4E">
        <w:rPr>
          <w:rFonts w:ascii="Arial" w:hAnsi="Arial" w:cs="Arial"/>
        </w:rPr>
        <w:t>)</w:t>
      </w:r>
      <w:r w:rsidR="008A3B79" w:rsidRPr="00831A4E">
        <w:rPr>
          <w:rFonts w:ascii="Arial" w:hAnsi="Arial" w:cs="Arial"/>
        </w:rPr>
        <w:t xml:space="preserve"> se realiza la operación utilizando el dato de</w:t>
      </w:r>
      <w:r w:rsidR="005F55C9" w:rsidRPr="00831A4E">
        <w:rPr>
          <w:rFonts w:ascii="Arial" w:hAnsi="Arial" w:cs="Arial"/>
        </w:rPr>
        <w:t>l</w:t>
      </w:r>
      <w:r w:rsidR="008A3B79" w:rsidRPr="00831A4E">
        <w:rPr>
          <w:rFonts w:ascii="Arial" w:hAnsi="Arial" w:cs="Arial"/>
        </w:rPr>
        <w:t xml:space="preserve"> padr</w:t>
      </w:r>
      <w:r w:rsidR="00555E4F" w:rsidRPr="00831A4E">
        <w:rPr>
          <w:rFonts w:ascii="Arial" w:hAnsi="Arial" w:cs="Arial"/>
        </w:rPr>
        <w:t>ón</w:t>
      </w:r>
      <w:r w:rsidR="00555E4F">
        <w:rPr>
          <w:rFonts w:ascii="Arial" w:hAnsi="Arial" w:cs="Arial"/>
        </w:rPr>
        <w:t xml:space="preserve"> electoral por municipio, mismos que se multiplica por el equivalente  a 0.25 de un salari</w:t>
      </w:r>
      <w:r>
        <w:rPr>
          <w:rFonts w:ascii="Arial" w:hAnsi="Arial" w:cs="Arial"/>
        </w:rPr>
        <w:t>o mínimo general vigente en el E</w:t>
      </w:r>
      <w:r w:rsidR="00555E4F">
        <w:rPr>
          <w:rFonts w:ascii="Arial" w:hAnsi="Arial" w:cs="Arial"/>
        </w:rPr>
        <w:t>stado</w:t>
      </w:r>
      <w:r>
        <w:rPr>
          <w:rFonts w:ascii="Arial" w:hAnsi="Arial" w:cs="Arial"/>
        </w:rPr>
        <w:t>, dando los resultados siguientes</w:t>
      </w:r>
      <w:r w:rsidR="00164B9E">
        <w:rPr>
          <w:rFonts w:ascii="Arial" w:hAnsi="Arial" w:cs="Arial"/>
        </w:rPr>
        <w:t>:</w:t>
      </w:r>
      <w:r w:rsidR="00555E4F">
        <w:rPr>
          <w:rFonts w:ascii="Arial" w:hAnsi="Arial" w:cs="Arial"/>
        </w:rPr>
        <w:tab/>
      </w:r>
    </w:p>
    <w:p w:rsidR="00976C87" w:rsidRPr="00976C87" w:rsidRDefault="00976C87" w:rsidP="00A85500">
      <w:pPr>
        <w:tabs>
          <w:tab w:val="left" w:leader="hyphen" w:pos="9214"/>
        </w:tabs>
        <w:spacing w:line="216" w:lineRule="auto"/>
        <w:jc w:val="both"/>
        <w:rPr>
          <w:rFonts w:ascii="Arial" w:hAnsi="Arial" w:cs="Arial"/>
          <w:sz w:val="20"/>
          <w:szCs w:val="20"/>
        </w:rPr>
      </w:pPr>
    </w:p>
    <w:tbl>
      <w:tblPr>
        <w:tblW w:w="8987" w:type="dxa"/>
        <w:jc w:val="center"/>
        <w:tblInd w:w="55" w:type="dxa"/>
        <w:tblCellMar>
          <w:left w:w="70" w:type="dxa"/>
          <w:right w:w="70" w:type="dxa"/>
        </w:tblCellMar>
        <w:tblLook w:val="04A0"/>
      </w:tblPr>
      <w:tblGrid>
        <w:gridCol w:w="2132"/>
        <w:gridCol w:w="1836"/>
        <w:gridCol w:w="2002"/>
        <w:gridCol w:w="3017"/>
      </w:tblGrid>
      <w:tr w:rsidR="0013378A" w:rsidRPr="00C54C65" w:rsidTr="00C54C65">
        <w:trPr>
          <w:trHeight w:val="285"/>
          <w:jc w:val="center"/>
        </w:trPr>
        <w:tc>
          <w:tcPr>
            <w:tcW w:w="2132" w:type="dxa"/>
            <w:tcBorders>
              <w:top w:val="single" w:sz="4" w:space="0" w:color="auto"/>
              <w:left w:val="single" w:sz="4" w:space="0" w:color="auto"/>
              <w:bottom w:val="single" w:sz="4" w:space="0" w:color="auto"/>
              <w:right w:val="single" w:sz="4" w:space="0" w:color="auto"/>
            </w:tcBorders>
            <w:vAlign w:val="center"/>
          </w:tcPr>
          <w:p w:rsidR="0013378A" w:rsidRPr="008474F2" w:rsidRDefault="0013378A" w:rsidP="0013378A">
            <w:pPr>
              <w:jc w:val="center"/>
              <w:rPr>
                <w:rFonts w:ascii="Arial" w:hAnsi="Arial" w:cs="Arial"/>
                <w:sz w:val="22"/>
                <w:szCs w:val="22"/>
                <w:lang w:val="es-MX" w:eastAsia="es-MX"/>
              </w:rPr>
            </w:pPr>
            <w:r w:rsidRPr="008474F2">
              <w:rPr>
                <w:rFonts w:ascii="Arial" w:hAnsi="Arial" w:cs="Arial"/>
                <w:sz w:val="22"/>
                <w:szCs w:val="22"/>
                <w:lang w:val="es-MX" w:eastAsia="es-MX"/>
              </w:rPr>
              <w:t>Municipio</w:t>
            </w:r>
          </w:p>
        </w:tc>
        <w:tc>
          <w:tcPr>
            <w:tcW w:w="18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3378A" w:rsidRPr="008474F2" w:rsidRDefault="0013378A" w:rsidP="0013378A">
            <w:pPr>
              <w:jc w:val="center"/>
              <w:rPr>
                <w:rFonts w:ascii="Arial" w:hAnsi="Arial" w:cs="Arial"/>
                <w:sz w:val="22"/>
                <w:szCs w:val="22"/>
                <w:lang w:val="es-MX" w:eastAsia="es-MX"/>
              </w:rPr>
            </w:pPr>
            <w:r w:rsidRPr="008474F2">
              <w:rPr>
                <w:rFonts w:ascii="Arial" w:hAnsi="Arial" w:cs="Arial"/>
                <w:sz w:val="22"/>
                <w:szCs w:val="22"/>
                <w:lang w:val="es-MX" w:eastAsia="es-MX"/>
              </w:rPr>
              <w:t>Padrón</w:t>
            </w:r>
            <w:r w:rsidR="00290DDC" w:rsidRPr="008474F2">
              <w:rPr>
                <w:rFonts w:ascii="Arial" w:hAnsi="Arial" w:cs="Arial"/>
                <w:sz w:val="22"/>
                <w:szCs w:val="22"/>
                <w:lang w:val="es-MX" w:eastAsia="es-MX"/>
              </w:rPr>
              <w:t xml:space="preserve"> Electoral</w:t>
            </w:r>
            <w:r w:rsidRPr="008474F2">
              <w:rPr>
                <w:rFonts w:ascii="Arial" w:hAnsi="Arial" w:cs="Arial"/>
                <w:sz w:val="22"/>
                <w:szCs w:val="22"/>
                <w:lang w:val="es-MX" w:eastAsia="es-MX"/>
              </w:rPr>
              <w:t xml:space="preserve"> por Municipio</w:t>
            </w:r>
            <w:r w:rsidR="00290DDC" w:rsidRPr="008474F2">
              <w:rPr>
                <w:rFonts w:ascii="Arial" w:hAnsi="Arial" w:cs="Arial"/>
                <w:sz w:val="22"/>
                <w:szCs w:val="22"/>
                <w:lang w:val="es-MX" w:eastAsia="es-MX"/>
              </w:rPr>
              <w:t>, con corte al 1 de enero de 2013.</w:t>
            </w:r>
          </w:p>
        </w:tc>
        <w:tc>
          <w:tcPr>
            <w:tcW w:w="2002" w:type="dxa"/>
            <w:tcBorders>
              <w:top w:val="single" w:sz="4" w:space="0" w:color="auto"/>
              <w:left w:val="nil"/>
              <w:bottom w:val="single" w:sz="4" w:space="0" w:color="auto"/>
              <w:right w:val="single" w:sz="4" w:space="0" w:color="auto"/>
            </w:tcBorders>
            <w:shd w:val="clear" w:color="auto" w:fill="auto"/>
            <w:noWrap/>
            <w:vAlign w:val="center"/>
            <w:hideMark/>
          </w:tcPr>
          <w:p w:rsidR="0013378A" w:rsidRPr="008474F2" w:rsidRDefault="0013378A" w:rsidP="0013378A">
            <w:pPr>
              <w:jc w:val="center"/>
              <w:rPr>
                <w:rFonts w:ascii="Arial" w:hAnsi="Arial" w:cs="Arial"/>
                <w:sz w:val="22"/>
                <w:szCs w:val="22"/>
                <w:lang w:val="es-MX" w:eastAsia="es-MX"/>
              </w:rPr>
            </w:pPr>
            <w:r w:rsidRPr="008474F2">
              <w:rPr>
                <w:rFonts w:ascii="Arial" w:hAnsi="Arial" w:cs="Arial"/>
                <w:sz w:val="22"/>
                <w:szCs w:val="22"/>
                <w:lang w:val="es-MX" w:eastAsia="es-MX"/>
              </w:rPr>
              <w:t>0.25 del salario mínimo general vigente en el Estado</w:t>
            </w:r>
          </w:p>
        </w:tc>
        <w:tc>
          <w:tcPr>
            <w:tcW w:w="3017" w:type="dxa"/>
            <w:tcBorders>
              <w:top w:val="single" w:sz="4" w:space="0" w:color="auto"/>
              <w:left w:val="nil"/>
              <w:bottom w:val="single" w:sz="4" w:space="0" w:color="auto"/>
              <w:right w:val="single" w:sz="4" w:space="0" w:color="auto"/>
            </w:tcBorders>
            <w:shd w:val="clear" w:color="auto" w:fill="auto"/>
            <w:noWrap/>
            <w:vAlign w:val="center"/>
            <w:hideMark/>
          </w:tcPr>
          <w:p w:rsidR="0013378A" w:rsidRPr="00C54C65" w:rsidRDefault="0013378A" w:rsidP="0013378A">
            <w:pPr>
              <w:jc w:val="center"/>
              <w:rPr>
                <w:rFonts w:ascii="Arial" w:hAnsi="Arial" w:cs="Arial"/>
                <w:sz w:val="22"/>
                <w:szCs w:val="22"/>
                <w:lang w:val="es-MX" w:eastAsia="es-MX"/>
              </w:rPr>
            </w:pPr>
            <w:r w:rsidRPr="008474F2">
              <w:rPr>
                <w:rFonts w:ascii="Arial" w:hAnsi="Arial" w:cs="Arial"/>
                <w:sz w:val="22"/>
                <w:szCs w:val="22"/>
                <w:lang w:val="es-MX" w:eastAsia="es-MX"/>
              </w:rPr>
              <w:t>Tope de gasto de campaña para las elecciones de</w:t>
            </w:r>
            <w:r w:rsidR="00C54C65" w:rsidRPr="008474F2">
              <w:rPr>
                <w:rFonts w:ascii="Arial" w:hAnsi="Arial" w:cs="Arial"/>
                <w:sz w:val="22"/>
                <w:szCs w:val="22"/>
                <w:lang w:val="es-MX" w:eastAsia="es-MX"/>
              </w:rPr>
              <w:t xml:space="preserve"> Ayuntamientos </w:t>
            </w:r>
            <w:r w:rsidRPr="008474F2">
              <w:rPr>
                <w:rFonts w:ascii="Arial" w:hAnsi="Arial" w:cs="Arial"/>
                <w:sz w:val="22"/>
                <w:szCs w:val="22"/>
                <w:lang w:val="es-MX" w:eastAsia="es-MX"/>
              </w:rPr>
              <w:t xml:space="preserve"> </w:t>
            </w:r>
            <w:r w:rsidR="00C54C65" w:rsidRPr="008474F2">
              <w:rPr>
                <w:rFonts w:ascii="Arial" w:hAnsi="Arial" w:cs="Arial"/>
                <w:sz w:val="22"/>
                <w:szCs w:val="22"/>
                <w:lang w:val="es-MX" w:eastAsia="es-MX"/>
              </w:rPr>
              <w:t>(</w:t>
            </w:r>
            <w:r w:rsidRPr="008474F2">
              <w:rPr>
                <w:rFonts w:ascii="Arial" w:hAnsi="Arial" w:cs="Arial"/>
                <w:sz w:val="22"/>
                <w:szCs w:val="22"/>
                <w:lang w:val="es-MX" w:eastAsia="es-MX"/>
              </w:rPr>
              <w:t>Presidentes Municipales</w:t>
            </w:r>
            <w:r w:rsidR="00C54C65" w:rsidRPr="008474F2">
              <w:rPr>
                <w:rFonts w:ascii="Arial" w:hAnsi="Arial" w:cs="Arial"/>
                <w:sz w:val="22"/>
                <w:szCs w:val="22"/>
                <w:lang w:val="es-MX" w:eastAsia="es-MX"/>
              </w:rPr>
              <w:t>, Síndicos Procuradores y Regidores)</w:t>
            </w:r>
          </w:p>
        </w:tc>
      </w:tr>
      <w:tr w:rsidR="00F04328" w:rsidRPr="0013378A" w:rsidTr="00C54C65">
        <w:trPr>
          <w:trHeight w:val="285"/>
          <w:jc w:val="center"/>
        </w:trPr>
        <w:tc>
          <w:tcPr>
            <w:tcW w:w="2132" w:type="dxa"/>
            <w:tcBorders>
              <w:top w:val="single" w:sz="4" w:space="0" w:color="auto"/>
              <w:left w:val="single" w:sz="4" w:space="0" w:color="auto"/>
              <w:bottom w:val="single" w:sz="4" w:space="0" w:color="auto"/>
              <w:right w:val="single" w:sz="4" w:space="0" w:color="auto"/>
            </w:tcBorders>
            <w:vAlign w:val="bottom"/>
          </w:tcPr>
          <w:p w:rsidR="00F04328" w:rsidRPr="00634F7B" w:rsidRDefault="00F04328" w:rsidP="0023725D">
            <w:pPr>
              <w:rPr>
                <w:rFonts w:ascii="Arial" w:hAnsi="Arial" w:cs="Arial"/>
              </w:rPr>
            </w:pPr>
            <w:r w:rsidRPr="00634F7B">
              <w:rPr>
                <w:rFonts w:ascii="Arial" w:hAnsi="Arial" w:cs="Arial"/>
              </w:rPr>
              <w:t>Choix</w:t>
            </w:r>
          </w:p>
        </w:tc>
        <w:tc>
          <w:tcPr>
            <w:tcW w:w="38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04328" w:rsidRPr="0013378A" w:rsidRDefault="00F04328" w:rsidP="00D80359">
            <w:pPr>
              <w:jc w:val="right"/>
              <w:rPr>
                <w:rFonts w:ascii="Arial" w:hAnsi="Arial" w:cs="Arial"/>
                <w:lang w:val="es-MX" w:eastAsia="es-MX"/>
              </w:rPr>
            </w:pPr>
            <w:r w:rsidRPr="0013378A">
              <w:rPr>
                <w:rFonts w:ascii="Arial" w:hAnsi="Arial" w:cs="Arial"/>
                <w:lang w:val="es-MX" w:eastAsia="es-MX"/>
              </w:rPr>
              <w:t>25,018</w:t>
            </w:r>
            <w:r w:rsidR="00D80359">
              <w:rPr>
                <w:rFonts w:ascii="Arial" w:hAnsi="Arial" w:cs="Arial"/>
                <w:color w:val="000000"/>
                <w:lang w:val="es-MX" w:eastAsia="es-MX"/>
              </w:rPr>
              <w:t xml:space="preserve">        X        $15.35       =</w:t>
            </w:r>
          </w:p>
        </w:tc>
        <w:tc>
          <w:tcPr>
            <w:tcW w:w="3017" w:type="dxa"/>
            <w:tcBorders>
              <w:top w:val="single" w:sz="4" w:space="0" w:color="auto"/>
              <w:left w:val="nil"/>
              <w:bottom w:val="single" w:sz="4" w:space="0" w:color="auto"/>
              <w:right w:val="single" w:sz="4" w:space="0" w:color="auto"/>
            </w:tcBorders>
            <w:shd w:val="clear" w:color="auto" w:fill="auto"/>
            <w:noWrap/>
            <w:vAlign w:val="center"/>
            <w:hideMark/>
          </w:tcPr>
          <w:p w:rsidR="00F04328" w:rsidRPr="0013378A" w:rsidRDefault="00F04328" w:rsidP="0013378A">
            <w:pPr>
              <w:jc w:val="right"/>
              <w:rPr>
                <w:rFonts w:ascii="Arial" w:hAnsi="Arial" w:cs="Arial"/>
                <w:lang w:val="es-MX" w:eastAsia="es-MX"/>
              </w:rPr>
            </w:pPr>
            <w:r w:rsidRPr="0013378A">
              <w:rPr>
                <w:rFonts w:ascii="Arial" w:hAnsi="Arial" w:cs="Arial"/>
                <w:lang w:val="es-MX" w:eastAsia="es-MX"/>
              </w:rPr>
              <w:t>$384,026.30</w:t>
            </w:r>
          </w:p>
        </w:tc>
      </w:tr>
      <w:tr w:rsidR="00F04328" w:rsidRPr="0013378A" w:rsidTr="00C54C65">
        <w:trPr>
          <w:trHeight w:val="285"/>
          <w:jc w:val="center"/>
        </w:trPr>
        <w:tc>
          <w:tcPr>
            <w:tcW w:w="2132" w:type="dxa"/>
            <w:tcBorders>
              <w:top w:val="nil"/>
              <w:left w:val="single" w:sz="4" w:space="0" w:color="auto"/>
              <w:bottom w:val="single" w:sz="4" w:space="0" w:color="auto"/>
              <w:right w:val="single" w:sz="4" w:space="0" w:color="auto"/>
            </w:tcBorders>
            <w:vAlign w:val="bottom"/>
          </w:tcPr>
          <w:p w:rsidR="00F04328" w:rsidRPr="00634F7B" w:rsidRDefault="00F04328" w:rsidP="0023725D">
            <w:pPr>
              <w:rPr>
                <w:rFonts w:ascii="Arial" w:hAnsi="Arial" w:cs="Arial"/>
              </w:rPr>
            </w:pPr>
            <w:r w:rsidRPr="00634F7B">
              <w:rPr>
                <w:rFonts w:ascii="Arial" w:hAnsi="Arial" w:cs="Arial"/>
              </w:rPr>
              <w:t>El Fuerte</w:t>
            </w:r>
          </w:p>
        </w:tc>
        <w:tc>
          <w:tcPr>
            <w:tcW w:w="3838" w:type="dxa"/>
            <w:gridSpan w:val="2"/>
            <w:tcBorders>
              <w:top w:val="nil"/>
              <w:left w:val="single" w:sz="4" w:space="0" w:color="auto"/>
              <w:bottom w:val="single" w:sz="4" w:space="0" w:color="auto"/>
              <w:right w:val="single" w:sz="4" w:space="0" w:color="auto"/>
            </w:tcBorders>
            <w:shd w:val="clear" w:color="auto" w:fill="auto"/>
            <w:noWrap/>
            <w:vAlign w:val="center"/>
            <w:hideMark/>
          </w:tcPr>
          <w:p w:rsidR="00F04328" w:rsidRPr="0013378A" w:rsidRDefault="00F04328" w:rsidP="00D80359">
            <w:pPr>
              <w:jc w:val="right"/>
              <w:rPr>
                <w:rFonts w:ascii="Arial" w:hAnsi="Arial" w:cs="Arial"/>
                <w:lang w:val="es-MX" w:eastAsia="es-MX"/>
              </w:rPr>
            </w:pPr>
            <w:r w:rsidRPr="0013378A">
              <w:rPr>
                <w:rFonts w:ascii="Arial" w:hAnsi="Arial" w:cs="Arial"/>
                <w:lang w:val="es-MX" w:eastAsia="es-MX"/>
              </w:rPr>
              <w:t>73,925</w:t>
            </w:r>
            <w:r w:rsidR="00D80359">
              <w:rPr>
                <w:rFonts w:ascii="Arial" w:hAnsi="Arial" w:cs="Arial"/>
                <w:color w:val="000000"/>
                <w:lang w:val="es-MX" w:eastAsia="es-MX"/>
              </w:rPr>
              <w:t xml:space="preserve">        X        $15.35       =</w:t>
            </w:r>
          </w:p>
        </w:tc>
        <w:tc>
          <w:tcPr>
            <w:tcW w:w="3017" w:type="dxa"/>
            <w:tcBorders>
              <w:top w:val="nil"/>
              <w:left w:val="nil"/>
              <w:bottom w:val="single" w:sz="4" w:space="0" w:color="auto"/>
              <w:right w:val="single" w:sz="4" w:space="0" w:color="auto"/>
            </w:tcBorders>
            <w:shd w:val="clear" w:color="auto" w:fill="auto"/>
            <w:noWrap/>
            <w:vAlign w:val="center"/>
            <w:hideMark/>
          </w:tcPr>
          <w:p w:rsidR="00F04328" w:rsidRPr="0013378A" w:rsidRDefault="00F04328" w:rsidP="0013378A">
            <w:pPr>
              <w:jc w:val="right"/>
              <w:rPr>
                <w:rFonts w:ascii="Arial" w:hAnsi="Arial" w:cs="Arial"/>
                <w:lang w:val="es-MX" w:eastAsia="es-MX"/>
              </w:rPr>
            </w:pPr>
            <w:r w:rsidRPr="0013378A">
              <w:rPr>
                <w:rFonts w:ascii="Arial" w:hAnsi="Arial" w:cs="Arial"/>
                <w:lang w:val="es-MX" w:eastAsia="es-MX"/>
              </w:rPr>
              <w:t>$1,134,748.75</w:t>
            </w:r>
          </w:p>
        </w:tc>
      </w:tr>
      <w:tr w:rsidR="00F04328" w:rsidRPr="0013378A" w:rsidTr="00C54C65">
        <w:trPr>
          <w:trHeight w:val="285"/>
          <w:jc w:val="center"/>
        </w:trPr>
        <w:tc>
          <w:tcPr>
            <w:tcW w:w="2132" w:type="dxa"/>
            <w:tcBorders>
              <w:top w:val="nil"/>
              <w:left w:val="single" w:sz="4" w:space="0" w:color="auto"/>
              <w:bottom w:val="single" w:sz="4" w:space="0" w:color="000000"/>
              <w:right w:val="single" w:sz="4" w:space="0" w:color="auto"/>
            </w:tcBorders>
            <w:vAlign w:val="bottom"/>
          </w:tcPr>
          <w:p w:rsidR="00F04328" w:rsidRPr="00634F7B" w:rsidRDefault="00F04328" w:rsidP="0023725D">
            <w:pPr>
              <w:rPr>
                <w:rFonts w:ascii="Arial" w:hAnsi="Arial" w:cs="Arial"/>
              </w:rPr>
            </w:pPr>
            <w:r w:rsidRPr="00634F7B">
              <w:rPr>
                <w:rFonts w:ascii="Arial" w:hAnsi="Arial" w:cs="Arial"/>
              </w:rPr>
              <w:t>Ahome</w:t>
            </w:r>
          </w:p>
        </w:tc>
        <w:tc>
          <w:tcPr>
            <w:tcW w:w="3838" w:type="dxa"/>
            <w:gridSpan w:val="2"/>
            <w:tcBorders>
              <w:top w:val="nil"/>
              <w:left w:val="single" w:sz="4" w:space="0" w:color="auto"/>
              <w:bottom w:val="single" w:sz="4" w:space="0" w:color="000000"/>
              <w:right w:val="single" w:sz="4" w:space="0" w:color="auto"/>
            </w:tcBorders>
            <w:shd w:val="clear" w:color="auto" w:fill="auto"/>
            <w:noWrap/>
            <w:vAlign w:val="center"/>
            <w:hideMark/>
          </w:tcPr>
          <w:p w:rsidR="00F04328" w:rsidRPr="0013378A" w:rsidRDefault="00F04328" w:rsidP="00D80359">
            <w:pPr>
              <w:jc w:val="right"/>
              <w:rPr>
                <w:rFonts w:ascii="Arial" w:hAnsi="Arial" w:cs="Arial"/>
                <w:lang w:val="es-MX" w:eastAsia="es-MX"/>
              </w:rPr>
            </w:pPr>
            <w:r w:rsidRPr="0013378A">
              <w:rPr>
                <w:rFonts w:ascii="Arial" w:hAnsi="Arial" w:cs="Arial"/>
                <w:lang w:val="es-MX" w:eastAsia="es-MX"/>
              </w:rPr>
              <w:t>298,478</w:t>
            </w:r>
            <w:r w:rsidR="00D80359">
              <w:rPr>
                <w:rFonts w:ascii="Arial" w:hAnsi="Arial" w:cs="Arial"/>
                <w:color w:val="000000"/>
                <w:lang w:val="es-MX" w:eastAsia="es-MX"/>
              </w:rPr>
              <w:t xml:space="preserve">        X        $15.35       =</w:t>
            </w:r>
          </w:p>
        </w:tc>
        <w:tc>
          <w:tcPr>
            <w:tcW w:w="3017" w:type="dxa"/>
            <w:tcBorders>
              <w:top w:val="nil"/>
              <w:left w:val="single" w:sz="4" w:space="0" w:color="auto"/>
              <w:bottom w:val="single" w:sz="4" w:space="0" w:color="000000"/>
              <w:right w:val="single" w:sz="4" w:space="0" w:color="auto"/>
            </w:tcBorders>
            <w:shd w:val="clear" w:color="auto" w:fill="auto"/>
            <w:noWrap/>
            <w:vAlign w:val="center"/>
            <w:hideMark/>
          </w:tcPr>
          <w:p w:rsidR="00F04328" w:rsidRPr="0013378A" w:rsidRDefault="00F04328" w:rsidP="0013378A">
            <w:pPr>
              <w:jc w:val="right"/>
              <w:rPr>
                <w:rFonts w:ascii="Arial" w:hAnsi="Arial" w:cs="Arial"/>
                <w:lang w:val="es-MX" w:eastAsia="es-MX"/>
              </w:rPr>
            </w:pPr>
            <w:r w:rsidRPr="0013378A">
              <w:rPr>
                <w:rFonts w:ascii="Arial" w:hAnsi="Arial" w:cs="Arial"/>
                <w:lang w:val="es-MX" w:eastAsia="es-MX"/>
              </w:rPr>
              <w:t>$4,581,637.30</w:t>
            </w:r>
          </w:p>
        </w:tc>
      </w:tr>
      <w:tr w:rsidR="00F04328" w:rsidRPr="0013378A" w:rsidTr="00C54C65">
        <w:trPr>
          <w:trHeight w:val="285"/>
          <w:jc w:val="center"/>
        </w:trPr>
        <w:tc>
          <w:tcPr>
            <w:tcW w:w="2132" w:type="dxa"/>
            <w:tcBorders>
              <w:top w:val="nil"/>
              <w:left w:val="single" w:sz="4" w:space="0" w:color="auto"/>
              <w:bottom w:val="single" w:sz="4" w:space="0" w:color="auto"/>
              <w:right w:val="single" w:sz="4" w:space="0" w:color="auto"/>
            </w:tcBorders>
            <w:vAlign w:val="bottom"/>
          </w:tcPr>
          <w:p w:rsidR="00F04328" w:rsidRPr="00634F7B" w:rsidRDefault="00F04328" w:rsidP="0023725D">
            <w:pPr>
              <w:rPr>
                <w:rFonts w:ascii="Arial" w:hAnsi="Arial" w:cs="Arial"/>
              </w:rPr>
            </w:pPr>
            <w:r w:rsidRPr="00634F7B">
              <w:rPr>
                <w:rFonts w:ascii="Arial" w:hAnsi="Arial" w:cs="Arial"/>
              </w:rPr>
              <w:t>Sinaloa</w:t>
            </w:r>
          </w:p>
        </w:tc>
        <w:tc>
          <w:tcPr>
            <w:tcW w:w="3838" w:type="dxa"/>
            <w:gridSpan w:val="2"/>
            <w:tcBorders>
              <w:top w:val="nil"/>
              <w:left w:val="single" w:sz="4" w:space="0" w:color="auto"/>
              <w:bottom w:val="single" w:sz="4" w:space="0" w:color="auto"/>
              <w:right w:val="single" w:sz="4" w:space="0" w:color="auto"/>
            </w:tcBorders>
            <w:shd w:val="clear" w:color="auto" w:fill="auto"/>
            <w:noWrap/>
            <w:vAlign w:val="center"/>
            <w:hideMark/>
          </w:tcPr>
          <w:p w:rsidR="00F04328" w:rsidRPr="0013378A" w:rsidRDefault="00F04328" w:rsidP="00D80359">
            <w:pPr>
              <w:jc w:val="right"/>
              <w:rPr>
                <w:rFonts w:ascii="Arial" w:hAnsi="Arial" w:cs="Arial"/>
                <w:lang w:val="es-MX" w:eastAsia="es-MX"/>
              </w:rPr>
            </w:pPr>
            <w:r w:rsidRPr="0013378A">
              <w:rPr>
                <w:rFonts w:ascii="Arial" w:hAnsi="Arial" w:cs="Arial"/>
                <w:lang w:val="es-MX" w:eastAsia="es-MX"/>
              </w:rPr>
              <w:t>67,510</w:t>
            </w:r>
            <w:r w:rsidR="00D80359">
              <w:rPr>
                <w:rFonts w:ascii="Arial" w:hAnsi="Arial" w:cs="Arial"/>
                <w:color w:val="000000"/>
                <w:lang w:val="es-MX" w:eastAsia="es-MX"/>
              </w:rPr>
              <w:t xml:space="preserve">        X        $15.35       =</w:t>
            </w:r>
          </w:p>
        </w:tc>
        <w:tc>
          <w:tcPr>
            <w:tcW w:w="3017" w:type="dxa"/>
            <w:tcBorders>
              <w:top w:val="nil"/>
              <w:left w:val="nil"/>
              <w:bottom w:val="single" w:sz="4" w:space="0" w:color="auto"/>
              <w:right w:val="single" w:sz="4" w:space="0" w:color="auto"/>
            </w:tcBorders>
            <w:shd w:val="clear" w:color="auto" w:fill="auto"/>
            <w:noWrap/>
            <w:vAlign w:val="center"/>
            <w:hideMark/>
          </w:tcPr>
          <w:p w:rsidR="00F04328" w:rsidRPr="0013378A" w:rsidRDefault="00F04328" w:rsidP="0013378A">
            <w:pPr>
              <w:jc w:val="right"/>
              <w:rPr>
                <w:rFonts w:ascii="Arial" w:hAnsi="Arial" w:cs="Arial"/>
                <w:lang w:val="es-MX" w:eastAsia="es-MX"/>
              </w:rPr>
            </w:pPr>
            <w:r w:rsidRPr="0013378A">
              <w:rPr>
                <w:rFonts w:ascii="Arial" w:hAnsi="Arial" w:cs="Arial"/>
                <w:lang w:val="es-MX" w:eastAsia="es-MX"/>
              </w:rPr>
              <w:t>$1,036,278.50</w:t>
            </w:r>
          </w:p>
        </w:tc>
      </w:tr>
      <w:tr w:rsidR="00F04328" w:rsidRPr="0013378A" w:rsidTr="00C54C65">
        <w:trPr>
          <w:trHeight w:val="285"/>
          <w:jc w:val="center"/>
        </w:trPr>
        <w:tc>
          <w:tcPr>
            <w:tcW w:w="2132" w:type="dxa"/>
            <w:tcBorders>
              <w:top w:val="nil"/>
              <w:left w:val="single" w:sz="4" w:space="0" w:color="auto"/>
              <w:bottom w:val="single" w:sz="4" w:space="0" w:color="000000"/>
              <w:right w:val="single" w:sz="4" w:space="0" w:color="auto"/>
            </w:tcBorders>
            <w:vAlign w:val="bottom"/>
          </w:tcPr>
          <w:p w:rsidR="00F04328" w:rsidRPr="00634F7B" w:rsidRDefault="00F04328" w:rsidP="0023725D">
            <w:pPr>
              <w:rPr>
                <w:rFonts w:ascii="Arial" w:hAnsi="Arial" w:cs="Arial"/>
              </w:rPr>
            </w:pPr>
            <w:r w:rsidRPr="00634F7B">
              <w:rPr>
                <w:rFonts w:ascii="Arial" w:hAnsi="Arial" w:cs="Arial"/>
              </w:rPr>
              <w:t>Guasave</w:t>
            </w:r>
          </w:p>
        </w:tc>
        <w:tc>
          <w:tcPr>
            <w:tcW w:w="3838" w:type="dxa"/>
            <w:gridSpan w:val="2"/>
            <w:tcBorders>
              <w:top w:val="nil"/>
              <w:left w:val="single" w:sz="4" w:space="0" w:color="auto"/>
              <w:bottom w:val="single" w:sz="4" w:space="0" w:color="000000"/>
              <w:right w:val="single" w:sz="4" w:space="0" w:color="auto"/>
            </w:tcBorders>
            <w:shd w:val="clear" w:color="auto" w:fill="auto"/>
            <w:noWrap/>
            <w:vAlign w:val="center"/>
            <w:hideMark/>
          </w:tcPr>
          <w:p w:rsidR="00F04328" w:rsidRPr="0013378A" w:rsidRDefault="00F04328" w:rsidP="00D80359">
            <w:pPr>
              <w:jc w:val="right"/>
              <w:rPr>
                <w:rFonts w:ascii="Arial" w:hAnsi="Arial" w:cs="Arial"/>
                <w:lang w:val="es-MX" w:eastAsia="es-MX"/>
              </w:rPr>
            </w:pPr>
            <w:r w:rsidRPr="0013378A">
              <w:rPr>
                <w:rFonts w:ascii="Arial" w:hAnsi="Arial" w:cs="Arial"/>
                <w:lang w:val="es-MX" w:eastAsia="es-MX"/>
              </w:rPr>
              <w:t>206,190</w:t>
            </w:r>
            <w:r w:rsidR="00D80359">
              <w:rPr>
                <w:rFonts w:ascii="Arial" w:hAnsi="Arial" w:cs="Arial"/>
                <w:color w:val="000000"/>
                <w:lang w:val="es-MX" w:eastAsia="es-MX"/>
              </w:rPr>
              <w:t xml:space="preserve">        X        $15.35       =</w:t>
            </w:r>
          </w:p>
        </w:tc>
        <w:tc>
          <w:tcPr>
            <w:tcW w:w="3017" w:type="dxa"/>
            <w:tcBorders>
              <w:top w:val="nil"/>
              <w:left w:val="single" w:sz="4" w:space="0" w:color="auto"/>
              <w:bottom w:val="single" w:sz="4" w:space="0" w:color="000000"/>
              <w:right w:val="single" w:sz="4" w:space="0" w:color="auto"/>
            </w:tcBorders>
            <w:shd w:val="clear" w:color="auto" w:fill="auto"/>
            <w:noWrap/>
            <w:vAlign w:val="center"/>
            <w:hideMark/>
          </w:tcPr>
          <w:p w:rsidR="00F04328" w:rsidRPr="0013378A" w:rsidRDefault="00F04328" w:rsidP="0013378A">
            <w:pPr>
              <w:jc w:val="right"/>
              <w:rPr>
                <w:rFonts w:ascii="Arial" w:hAnsi="Arial" w:cs="Arial"/>
                <w:lang w:val="es-MX" w:eastAsia="es-MX"/>
              </w:rPr>
            </w:pPr>
            <w:r w:rsidRPr="0013378A">
              <w:rPr>
                <w:rFonts w:ascii="Arial" w:hAnsi="Arial" w:cs="Arial"/>
                <w:lang w:val="es-MX" w:eastAsia="es-MX"/>
              </w:rPr>
              <w:t>$3,165,016.50</w:t>
            </w:r>
          </w:p>
        </w:tc>
      </w:tr>
      <w:tr w:rsidR="00F04328" w:rsidRPr="0013378A" w:rsidTr="00C54C65">
        <w:trPr>
          <w:trHeight w:val="285"/>
          <w:jc w:val="center"/>
        </w:trPr>
        <w:tc>
          <w:tcPr>
            <w:tcW w:w="2132" w:type="dxa"/>
            <w:tcBorders>
              <w:top w:val="nil"/>
              <w:left w:val="single" w:sz="4" w:space="0" w:color="auto"/>
              <w:bottom w:val="single" w:sz="4" w:space="0" w:color="auto"/>
              <w:right w:val="single" w:sz="4" w:space="0" w:color="auto"/>
            </w:tcBorders>
            <w:vAlign w:val="bottom"/>
          </w:tcPr>
          <w:p w:rsidR="00F04328" w:rsidRPr="00634F7B" w:rsidRDefault="00F04328" w:rsidP="0023725D">
            <w:pPr>
              <w:rPr>
                <w:rFonts w:ascii="Arial" w:hAnsi="Arial" w:cs="Arial"/>
              </w:rPr>
            </w:pPr>
            <w:r w:rsidRPr="00634F7B">
              <w:rPr>
                <w:rFonts w:ascii="Arial" w:hAnsi="Arial" w:cs="Arial"/>
              </w:rPr>
              <w:t>Angostura</w:t>
            </w:r>
          </w:p>
        </w:tc>
        <w:tc>
          <w:tcPr>
            <w:tcW w:w="3838" w:type="dxa"/>
            <w:gridSpan w:val="2"/>
            <w:tcBorders>
              <w:top w:val="nil"/>
              <w:left w:val="single" w:sz="4" w:space="0" w:color="auto"/>
              <w:bottom w:val="single" w:sz="4" w:space="0" w:color="auto"/>
              <w:right w:val="single" w:sz="4" w:space="0" w:color="auto"/>
            </w:tcBorders>
            <w:shd w:val="clear" w:color="auto" w:fill="auto"/>
            <w:noWrap/>
            <w:vAlign w:val="center"/>
            <w:hideMark/>
          </w:tcPr>
          <w:p w:rsidR="00F04328" w:rsidRPr="0013378A" w:rsidRDefault="00F04328" w:rsidP="00D80359">
            <w:pPr>
              <w:jc w:val="right"/>
              <w:rPr>
                <w:rFonts w:ascii="Arial" w:hAnsi="Arial" w:cs="Arial"/>
                <w:lang w:val="es-MX" w:eastAsia="es-MX"/>
              </w:rPr>
            </w:pPr>
            <w:r w:rsidRPr="0013378A">
              <w:rPr>
                <w:rFonts w:ascii="Arial" w:hAnsi="Arial" w:cs="Arial"/>
                <w:lang w:val="es-MX" w:eastAsia="es-MX"/>
              </w:rPr>
              <w:t>36,056</w:t>
            </w:r>
            <w:r w:rsidR="00D80359">
              <w:rPr>
                <w:rFonts w:ascii="Arial" w:hAnsi="Arial" w:cs="Arial"/>
                <w:color w:val="000000"/>
                <w:lang w:val="es-MX" w:eastAsia="es-MX"/>
              </w:rPr>
              <w:t xml:space="preserve">        X        $15.35       =</w:t>
            </w:r>
          </w:p>
        </w:tc>
        <w:tc>
          <w:tcPr>
            <w:tcW w:w="3017" w:type="dxa"/>
            <w:tcBorders>
              <w:top w:val="nil"/>
              <w:left w:val="nil"/>
              <w:bottom w:val="single" w:sz="4" w:space="0" w:color="auto"/>
              <w:right w:val="single" w:sz="4" w:space="0" w:color="auto"/>
            </w:tcBorders>
            <w:shd w:val="clear" w:color="auto" w:fill="auto"/>
            <w:noWrap/>
            <w:vAlign w:val="center"/>
            <w:hideMark/>
          </w:tcPr>
          <w:p w:rsidR="00F04328" w:rsidRPr="0013378A" w:rsidRDefault="00F04328" w:rsidP="0013378A">
            <w:pPr>
              <w:jc w:val="right"/>
              <w:rPr>
                <w:rFonts w:ascii="Arial" w:hAnsi="Arial" w:cs="Arial"/>
                <w:lang w:val="es-MX" w:eastAsia="es-MX"/>
              </w:rPr>
            </w:pPr>
            <w:r w:rsidRPr="0013378A">
              <w:rPr>
                <w:rFonts w:ascii="Arial" w:hAnsi="Arial" w:cs="Arial"/>
                <w:lang w:val="es-MX" w:eastAsia="es-MX"/>
              </w:rPr>
              <w:t>$553,459.60</w:t>
            </w:r>
          </w:p>
        </w:tc>
      </w:tr>
      <w:tr w:rsidR="00F04328" w:rsidRPr="0013378A" w:rsidTr="00C54C65">
        <w:trPr>
          <w:trHeight w:val="285"/>
          <w:jc w:val="center"/>
        </w:trPr>
        <w:tc>
          <w:tcPr>
            <w:tcW w:w="2132" w:type="dxa"/>
            <w:tcBorders>
              <w:top w:val="nil"/>
              <w:left w:val="single" w:sz="4" w:space="0" w:color="auto"/>
              <w:bottom w:val="single" w:sz="4" w:space="0" w:color="auto"/>
              <w:right w:val="single" w:sz="4" w:space="0" w:color="auto"/>
            </w:tcBorders>
            <w:vAlign w:val="bottom"/>
          </w:tcPr>
          <w:p w:rsidR="00F04328" w:rsidRPr="00634F7B" w:rsidRDefault="00F04328" w:rsidP="0023725D">
            <w:pPr>
              <w:rPr>
                <w:rFonts w:ascii="Arial" w:hAnsi="Arial" w:cs="Arial"/>
              </w:rPr>
            </w:pPr>
            <w:r w:rsidRPr="00634F7B">
              <w:rPr>
                <w:rFonts w:ascii="Arial" w:hAnsi="Arial" w:cs="Arial"/>
              </w:rPr>
              <w:t>Salvador Alvarado</w:t>
            </w:r>
          </w:p>
        </w:tc>
        <w:tc>
          <w:tcPr>
            <w:tcW w:w="3838" w:type="dxa"/>
            <w:gridSpan w:val="2"/>
            <w:tcBorders>
              <w:top w:val="nil"/>
              <w:left w:val="single" w:sz="4" w:space="0" w:color="auto"/>
              <w:bottom w:val="single" w:sz="4" w:space="0" w:color="auto"/>
              <w:right w:val="single" w:sz="4" w:space="0" w:color="auto"/>
            </w:tcBorders>
            <w:shd w:val="clear" w:color="auto" w:fill="auto"/>
            <w:noWrap/>
            <w:vAlign w:val="center"/>
            <w:hideMark/>
          </w:tcPr>
          <w:p w:rsidR="00F04328" w:rsidRPr="0013378A" w:rsidRDefault="00F04328" w:rsidP="00D80359">
            <w:pPr>
              <w:jc w:val="right"/>
              <w:rPr>
                <w:rFonts w:ascii="Arial" w:hAnsi="Arial" w:cs="Arial"/>
                <w:lang w:val="es-MX" w:eastAsia="es-MX"/>
              </w:rPr>
            </w:pPr>
            <w:r w:rsidRPr="0013378A">
              <w:rPr>
                <w:rFonts w:ascii="Arial" w:hAnsi="Arial" w:cs="Arial"/>
                <w:lang w:val="es-MX" w:eastAsia="es-MX"/>
              </w:rPr>
              <w:t>61,025</w:t>
            </w:r>
            <w:r w:rsidR="00D80359">
              <w:rPr>
                <w:rFonts w:ascii="Arial" w:hAnsi="Arial" w:cs="Arial"/>
                <w:color w:val="000000"/>
                <w:lang w:val="es-MX" w:eastAsia="es-MX"/>
              </w:rPr>
              <w:t xml:space="preserve">        X        $15.35       =</w:t>
            </w:r>
          </w:p>
        </w:tc>
        <w:tc>
          <w:tcPr>
            <w:tcW w:w="3017" w:type="dxa"/>
            <w:tcBorders>
              <w:top w:val="nil"/>
              <w:left w:val="nil"/>
              <w:bottom w:val="single" w:sz="4" w:space="0" w:color="auto"/>
              <w:right w:val="single" w:sz="4" w:space="0" w:color="auto"/>
            </w:tcBorders>
            <w:shd w:val="clear" w:color="auto" w:fill="auto"/>
            <w:noWrap/>
            <w:vAlign w:val="center"/>
            <w:hideMark/>
          </w:tcPr>
          <w:p w:rsidR="00F04328" w:rsidRPr="0013378A" w:rsidRDefault="00F04328" w:rsidP="0013378A">
            <w:pPr>
              <w:jc w:val="right"/>
              <w:rPr>
                <w:rFonts w:ascii="Arial" w:hAnsi="Arial" w:cs="Arial"/>
                <w:lang w:val="es-MX" w:eastAsia="es-MX"/>
              </w:rPr>
            </w:pPr>
            <w:r w:rsidRPr="0013378A">
              <w:rPr>
                <w:rFonts w:ascii="Arial" w:hAnsi="Arial" w:cs="Arial"/>
                <w:lang w:val="es-MX" w:eastAsia="es-MX"/>
              </w:rPr>
              <w:t>$936,733.75</w:t>
            </w:r>
          </w:p>
        </w:tc>
      </w:tr>
      <w:tr w:rsidR="00F04328" w:rsidRPr="0013378A" w:rsidTr="00C54C65">
        <w:trPr>
          <w:trHeight w:val="285"/>
          <w:jc w:val="center"/>
        </w:trPr>
        <w:tc>
          <w:tcPr>
            <w:tcW w:w="2132" w:type="dxa"/>
            <w:tcBorders>
              <w:top w:val="nil"/>
              <w:left w:val="single" w:sz="4" w:space="0" w:color="auto"/>
              <w:bottom w:val="single" w:sz="4" w:space="0" w:color="auto"/>
              <w:right w:val="single" w:sz="4" w:space="0" w:color="auto"/>
            </w:tcBorders>
            <w:vAlign w:val="bottom"/>
          </w:tcPr>
          <w:p w:rsidR="00F04328" w:rsidRPr="00634F7B" w:rsidRDefault="00F04328" w:rsidP="0023725D">
            <w:pPr>
              <w:rPr>
                <w:rFonts w:ascii="Arial" w:hAnsi="Arial" w:cs="Arial"/>
              </w:rPr>
            </w:pPr>
            <w:r w:rsidRPr="00634F7B">
              <w:rPr>
                <w:rFonts w:ascii="Arial" w:hAnsi="Arial" w:cs="Arial"/>
              </w:rPr>
              <w:t>Mocorito</w:t>
            </w:r>
          </w:p>
        </w:tc>
        <w:tc>
          <w:tcPr>
            <w:tcW w:w="3838" w:type="dxa"/>
            <w:gridSpan w:val="2"/>
            <w:tcBorders>
              <w:top w:val="nil"/>
              <w:left w:val="single" w:sz="4" w:space="0" w:color="auto"/>
              <w:bottom w:val="single" w:sz="4" w:space="0" w:color="auto"/>
              <w:right w:val="single" w:sz="4" w:space="0" w:color="auto"/>
            </w:tcBorders>
            <w:shd w:val="clear" w:color="auto" w:fill="auto"/>
            <w:noWrap/>
            <w:vAlign w:val="center"/>
            <w:hideMark/>
          </w:tcPr>
          <w:p w:rsidR="00F04328" w:rsidRPr="0013378A" w:rsidRDefault="00F04328" w:rsidP="00D80359">
            <w:pPr>
              <w:jc w:val="right"/>
              <w:rPr>
                <w:rFonts w:ascii="Arial" w:hAnsi="Arial" w:cs="Arial"/>
                <w:lang w:val="es-MX" w:eastAsia="es-MX"/>
              </w:rPr>
            </w:pPr>
            <w:r w:rsidRPr="0013378A">
              <w:rPr>
                <w:rFonts w:ascii="Arial" w:hAnsi="Arial" w:cs="Arial"/>
                <w:lang w:val="es-MX" w:eastAsia="es-MX"/>
              </w:rPr>
              <w:t>38,336</w:t>
            </w:r>
            <w:r w:rsidR="00D80359">
              <w:rPr>
                <w:rFonts w:ascii="Arial" w:hAnsi="Arial" w:cs="Arial"/>
                <w:color w:val="000000"/>
                <w:lang w:val="es-MX" w:eastAsia="es-MX"/>
              </w:rPr>
              <w:t xml:space="preserve">        X        $15.35       =</w:t>
            </w:r>
          </w:p>
        </w:tc>
        <w:tc>
          <w:tcPr>
            <w:tcW w:w="3017" w:type="dxa"/>
            <w:tcBorders>
              <w:top w:val="nil"/>
              <w:left w:val="nil"/>
              <w:bottom w:val="single" w:sz="4" w:space="0" w:color="auto"/>
              <w:right w:val="single" w:sz="4" w:space="0" w:color="auto"/>
            </w:tcBorders>
            <w:shd w:val="clear" w:color="auto" w:fill="auto"/>
            <w:noWrap/>
            <w:vAlign w:val="center"/>
            <w:hideMark/>
          </w:tcPr>
          <w:p w:rsidR="00F04328" w:rsidRPr="0013378A" w:rsidRDefault="00F04328" w:rsidP="0013378A">
            <w:pPr>
              <w:jc w:val="right"/>
              <w:rPr>
                <w:rFonts w:ascii="Arial" w:hAnsi="Arial" w:cs="Arial"/>
                <w:lang w:val="es-MX" w:eastAsia="es-MX"/>
              </w:rPr>
            </w:pPr>
            <w:r w:rsidRPr="0013378A">
              <w:rPr>
                <w:rFonts w:ascii="Arial" w:hAnsi="Arial" w:cs="Arial"/>
                <w:lang w:val="es-MX" w:eastAsia="es-MX"/>
              </w:rPr>
              <w:t>$588,457.60</w:t>
            </w:r>
          </w:p>
        </w:tc>
      </w:tr>
      <w:tr w:rsidR="00F04328" w:rsidRPr="0013378A" w:rsidTr="00C54C65">
        <w:trPr>
          <w:trHeight w:val="285"/>
          <w:jc w:val="center"/>
        </w:trPr>
        <w:tc>
          <w:tcPr>
            <w:tcW w:w="2132" w:type="dxa"/>
            <w:tcBorders>
              <w:top w:val="nil"/>
              <w:left w:val="single" w:sz="4" w:space="0" w:color="auto"/>
              <w:bottom w:val="single" w:sz="4" w:space="0" w:color="auto"/>
              <w:right w:val="single" w:sz="4" w:space="0" w:color="auto"/>
            </w:tcBorders>
            <w:vAlign w:val="bottom"/>
          </w:tcPr>
          <w:p w:rsidR="00F04328" w:rsidRPr="00634F7B" w:rsidRDefault="00F04328" w:rsidP="0023725D">
            <w:pPr>
              <w:rPr>
                <w:rFonts w:ascii="Arial" w:hAnsi="Arial" w:cs="Arial"/>
              </w:rPr>
            </w:pPr>
            <w:r w:rsidRPr="00634F7B">
              <w:rPr>
                <w:rFonts w:ascii="Arial" w:hAnsi="Arial" w:cs="Arial"/>
              </w:rPr>
              <w:t>Badiraguato</w:t>
            </w:r>
          </w:p>
        </w:tc>
        <w:tc>
          <w:tcPr>
            <w:tcW w:w="3838" w:type="dxa"/>
            <w:gridSpan w:val="2"/>
            <w:tcBorders>
              <w:top w:val="nil"/>
              <w:left w:val="single" w:sz="4" w:space="0" w:color="auto"/>
              <w:bottom w:val="single" w:sz="4" w:space="0" w:color="auto"/>
              <w:right w:val="single" w:sz="4" w:space="0" w:color="auto"/>
            </w:tcBorders>
            <w:shd w:val="clear" w:color="auto" w:fill="auto"/>
            <w:noWrap/>
            <w:vAlign w:val="center"/>
            <w:hideMark/>
          </w:tcPr>
          <w:p w:rsidR="00F04328" w:rsidRPr="0013378A" w:rsidRDefault="00F04328" w:rsidP="00D80359">
            <w:pPr>
              <w:jc w:val="right"/>
              <w:rPr>
                <w:rFonts w:ascii="Arial" w:hAnsi="Arial" w:cs="Arial"/>
                <w:lang w:val="es-MX" w:eastAsia="es-MX"/>
              </w:rPr>
            </w:pPr>
            <w:r w:rsidRPr="0013378A">
              <w:rPr>
                <w:rFonts w:ascii="Arial" w:hAnsi="Arial" w:cs="Arial"/>
                <w:lang w:val="es-MX" w:eastAsia="es-MX"/>
              </w:rPr>
              <w:t>23,916</w:t>
            </w:r>
            <w:r w:rsidR="00D80359">
              <w:rPr>
                <w:rFonts w:ascii="Arial" w:hAnsi="Arial" w:cs="Arial"/>
                <w:color w:val="000000"/>
                <w:lang w:val="es-MX" w:eastAsia="es-MX"/>
              </w:rPr>
              <w:t xml:space="preserve">        X        $15.35       =</w:t>
            </w:r>
          </w:p>
        </w:tc>
        <w:tc>
          <w:tcPr>
            <w:tcW w:w="3017" w:type="dxa"/>
            <w:tcBorders>
              <w:top w:val="nil"/>
              <w:left w:val="nil"/>
              <w:bottom w:val="single" w:sz="4" w:space="0" w:color="auto"/>
              <w:right w:val="single" w:sz="4" w:space="0" w:color="auto"/>
            </w:tcBorders>
            <w:shd w:val="clear" w:color="auto" w:fill="auto"/>
            <w:noWrap/>
            <w:vAlign w:val="center"/>
            <w:hideMark/>
          </w:tcPr>
          <w:p w:rsidR="00F04328" w:rsidRPr="0013378A" w:rsidRDefault="00F04328" w:rsidP="0013378A">
            <w:pPr>
              <w:jc w:val="right"/>
              <w:rPr>
                <w:rFonts w:ascii="Arial" w:hAnsi="Arial" w:cs="Arial"/>
                <w:lang w:val="es-MX" w:eastAsia="es-MX"/>
              </w:rPr>
            </w:pPr>
            <w:r w:rsidRPr="0013378A">
              <w:rPr>
                <w:rFonts w:ascii="Arial" w:hAnsi="Arial" w:cs="Arial"/>
                <w:lang w:val="es-MX" w:eastAsia="es-MX"/>
              </w:rPr>
              <w:t>$367,110.60</w:t>
            </w:r>
          </w:p>
        </w:tc>
      </w:tr>
      <w:tr w:rsidR="00F04328" w:rsidRPr="0013378A" w:rsidTr="00C54C65">
        <w:trPr>
          <w:trHeight w:val="285"/>
          <w:jc w:val="center"/>
        </w:trPr>
        <w:tc>
          <w:tcPr>
            <w:tcW w:w="2132" w:type="dxa"/>
            <w:tcBorders>
              <w:top w:val="nil"/>
              <w:left w:val="single" w:sz="4" w:space="0" w:color="auto"/>
              <w:bottom w:val="single" w:sz="4" w:space="0" w:color="000000"/>
              <w:right w:val="single" w:sz="4" w:space="0" w:color="auto"/>
            </w:tcBorders>
            <w:vAlign w:val="bottom"/>
          </w:tcPr>
          <w:p w:rsidR="00F04328" w:rsidRPr="00634F7B" w:rsidRDefault="00F04328" w:rsidP="0023725D">
            <w:pPr>
              <w:rPr>
                <w:rFonts w:ascii="Arial" w:hAnsi="Arial" w:cs="Arial"/>
              </w:rPr>
            </w:pPr>
            <w:r w:rsidRPr="00634F7B">
              <w:rPr>
                <w:rFonts w:ascii="Arial" w:hAnsi="Arial" w:cs="Arial"/>
              </w:rPr>
              <w:t>Culiacán</w:t>
            </w:r>
          </w:p>
        </w:tc>
        <w:tc>
          <w:tcPr>
            <w:tcW w:w="3838" w:type="dxa"/>
            <w:gridSpan w:val="2"/>
            <w:tcBorders>
              <w:top w:val="nil"/>
              <w:left w:val="single" w:sz="4" w:space="0" w:color="auto"/>
              <w:bottom w:val="single" w:sz="4" w:space="0" w:color="000000"/>
              <w:right w:val="single" w:sz="4" w:space="0" w:color="auto"/>
            </w:tcBorders>
            <w:shd w:val="clear" w:color="auto" w:fill="auto"/>
            <w:noWrap/>
            <w:vAlign w:val="center"/>
            <w:hideMark/>
          </w:tcPr>
          <w:p w:rsidR="00F04328" w:rsidRPr="0013378A" w:rsidRDefault="00F04328" w:rsidP="00D80359">
            <w:pPr>
              <w:jc w:val="right"/>
              <w:rPr>
                <w:rFonts w:ascii="Arial" w:hAnsi="Arial" w:cs="Arial"/>
                <w:lang w:val="es-MX" w:eastAsia="es-MX"/>
              </w:rPr>
            </w:pPr>
            <w:r w:rsidRPr="0013378A">
              <w:rPr>
                <w:rFonts w:ascii="Arial" w:hAnsi="Arial" w:cs="Arial"/>
                <w:lang w:val="es-MX" w:eastAsia="es-MX"/>
              </w:rPr>
              <w:t>637,817</w:t>
            </w:r>
            <w:r w:rsidR="00D80359">
              <w:rPr>
                <w:rFonts w:ascii="Arial" w:hAnsi="Arial" w:cs="Arial"/>
                <w:color w:val="000000"/>
                <w:lang w:val="es-MX" w:eastAsia="es-MX"/>
              </w:rPr>
              <w:t xml:space="preserve">        X        $15.35       =</w:t>
            </w:r>
          </w:p>
        </w:tc>
        <w:tc>
          <w:tcPr>
            <w:tcW w:w="3017" w:type="dxa"/>
            <w:tcBorders>
              <w:top w:val="nil"/>
              <w:left w:val="single" w:sz="4" w:space="0" w:color="auto"/>
              <w:bottom w:val="single" w:sz="4" w:space="0" w:color="000000"/>
              <w:right w:val="single" w:sz="4" w:space="0" w:color="auto"/>
            </w:tcBorders>
            <w:shd w:val="clear" w:color="auto" w:fill="auto"/>
            <w:noWrap/>
            <w:vAlign w:val="center"/>
            <w:hideMark/>
          </w:tcPr>
          <w:p w:rsidR="00F04328" w:rsidRPr="0013378A" w:rsidRDefault="00F04328" w:rsidP="0013378A">
            <w:pPr>
              <w:jc w:val="right"/>
              <w:rPr>
                <w:rFonts w:ascii="Arial" w:hAnsi="Arial" w:cs="Arial"/>
                <w:lang w:val="es-MX" w:eastAsia="es-MX"/>
              </w:rPr>
            </w:pPr>
            <w:r w:rsidRPr="0013378A">
              <w:rPr>
                <w:rFonts w:ascii="Arial" w:hAnsi="Arial" w:cs="Arial"/>
                <w:lang w:val="es-MX" w:eastAsia="es-MX"/>
              </w:rPr>
              <w:t>$9,790,490.95</w:t>
            </w:r>
          </w:p>
        </w:tc>
      </w:tr>
      <w:tr w:rsidR="00F04328" w:rsidRPr="0013378A" w:rsidTr="00C54C65">
        <w:trPr>
          <w:trHeight w:val="285"/>
          <w:jc w:val="center"/>
        </w:trPr>
        <w:tc>
          <w:tcPr>
            <w:tcW w:w="2132" w:type="dxa"/>
            <w:tcBorders>
              <w:top w:val="nil"/>
              <w:left w:val="single" w:sz="4" w:space="0" w:color="auto"/>
              <w:bottom w:val="single" w:sz="4" w:space="0" w:color="auto"/>
              <w:right w:val="single" w:sz="4" w:space="0" w:color="auto"/>
            </w:tcBorders>
            <w:vAlign w:val="bottom"/>
          </w:tcPr>
          <w:p w:rsidR="00F04328" w:rsidRPr="00634F7B" w:rsidRDefault="00F04328" w:rsidP="0023725D">
            <w:pPr>
              <w:rPr>
                <w:rFonts w:ascii="Arial" w:hAnsi="Arial" w:cs="Arial"/>
              </w:rPr>
            </w:pPr>
            <w:r w:rsidRPr="00634F7B">
              <w:rPr>
                <w:rFonts w:ascii="Arial" w:hAnsi="Arial" w:cs="Arial"/>
              </w:rPr>
              <w:t>Navolato</w:t>
            </w:r>
          </w:p>
        </w:tc>
        <w:tc>
          <w:tcPr>
            <w:tcW w:w="3838" w:type="dxa"/>
            <w:gridSpan w:val="2"/>
            <w:tcBorders>
              <w:top w:val="nil"/>
              <w:left w:val="single" w:sz="4" w:space="0" w:color="auto"/>
              <w:bottom w:val="single" w:sz="4" w:space="0" w:color="auto"/>
              <w:right w:val="single" w:sz="4" w:space="0" w:color="auto"/>
            </w:tcBorders>
            <w:shd w:val="clear" w:color="auto" w:fill="auto"/>
            <w:noWrap/>
            <w:vAlign w:val="center"/>
            <w:hideMark/>
          </w:tcPr>
          <w:p w:rsidR="00F04328" w:rsidRPr="0013378A" w:rsidRDefault="00F04328" w:rsidP="00D80359">
            <w:pPr>
              <w:jc w:val="right"/>
              <w:rPr>
                <w:rFonts w:ascii="Arial" w:hAnsi="Arial" w:cs="Arial"/>
                <w:lang w:val="es-MX" w:eastAsia="es-MX"/>
              </w:rPr>
            </w:pPr>
            <w:r w:rsidRPr="0013378A">
              <w:rPr>
                <w:rFonts w:ascii="Arial" w:hAnsi="Arial" w:cs="Arial"/>
                <w:lang w:val="es-MX" w:eastAsia="es-MX"/>
              </w:rPr>
              <w:t>100,217</w:t>
            </w:r>
            <w:r w:rsidR="00D80359">
              <w:rPr>
                <w:rFonts w:ascii="Arial" w:hAnsi="Arial" w:cs="Arial"/>
                <w:color w:val="000000"/>
                <w:lang w:val="es-MX" w:eastAsia="es-MX"/>
              </w:rPr>
              <w:t xml:space="preserve">        X        $15.35       =</w:t>
            </w:r>
          </w:p>
        </w:tc>
        <w:tc>
          <w:tcPr>
            <w:tcW w:w="3017" w:type="dxa"/>
            <w:tcBorders>
              <w:top w:val="nil"/>
              <w:left w:val="nil"/>
              <w:bottom w:val="single" w:sz="4" w:space="0" w:color="auto"/>
              <w:right w:val="single" w:sz="4" w:space="0" w:color="auto"/>
            </w:tcBorders>
            <w:shd w:val="clear" w:color="auto" w:fill="auto"/>
            <w:noWrap/>
            <w:vAlign w:val="center"/>
            <w:hideMark/>
          </w:tcPr>
          <w:p w:rsidR="00F04328" w:rsidRPr="0013378A" w:rsidRDefault="00F04328" w:rsidP="0013378A">
            <w:pPr>
              <w:jc w:val="right"/>
              <w:rPr>
                <w:rFonts w:ascii="Arial" w:hAnsi="Arial" w:cs="Arial"/>
                <w:lang w:val="es-MX" w:eastAsia="es-MX"/>
              </w:rPr>
            </w:pPr>
            <w:r w:rsidRPr="0013378A">
              <w:rPr>
                <w:rFonts w:ascii="Arial" w:hAnsi="Arial" w:cs="Arial"/>
                <w:lang w:val="es-MX" w:eastAsia="es-MX"/>
              </w:rPr>
              <w:t>$1,538,330.95</w:t>
            </w:r>
          </w:p>
        </w:tc>
      </w:tr>
      <w:tr w:rsidR="00F04328" w:rsidRPr="0013378A" w:rsidTr="00C54C65">
        <w:trPr>
          <w:trHeight w:val="285"/>
          <w:jc w:val="center"/>
        </w:trPr>
        <w:tc>
          <w:tcPr>
            <w:tcW w:w="2132" w:type="dxa"/>
            <w:tcBorders>
              <w:top w:val="nil"/>
              <w:left w:val="single" w:sz="4" w:space="0" w:color="auto"/>
              <w:bottom w:val="single" w:sz="4" w:space="0" w:color="auto"/>
              <w:right w:val="single" w:sz="4" w:space="0" w:color="auto"/>
            </w:tcBorders>
            <w:vAlign w:val="bottom"/>
          </w:tcPr>
          <w:p w:rsidR="00F04328" w:rsidRPr="00634F7B" w:rsidRDefault="00F04328" w:rsidP="0023725D">
            <w:pPr>
              <w:rPr>
                <w:rFonts w:ascii="Arial" w:hAnsi="Arial" w:cs="Arial"/>
              </w:rPr>
            </w:pPr>
            <w:r w:rsidRPr="00634F7B">
              <w:rPr>
                <w:rFonts w:ascii="Arial" w:hAnsi="Arial" w:cs="Arial"/>
              </w:rPr>
              <w:t>Cosalá</w:t>
            </w:r>
          </w:p>
        </w:tc>
        <w:tc>
          <w:tcPr>
            <w:tcW w:w="3838" w:type="dxa"/>
            <w:gridSpan w:val="2"/>
            <w:tcBorders>
              <w:top w:val="nil"/>
              <w:left w:val="single" w:sz="4" w:space="0" w:color="auto"/>
              <w:bottom w:val="single" w:sz="4" w:space="0" w:color="auto"/>
              <w:right w:val="single" w:sz="4" w:space="0" w:color="auto"/>
            </w:tcBorders>
            <w:shd w:val="clear" w:color="auto" w:fill="auto"/>
            <w:noWrap/>
            <w:vAlign w:val="center"/>
            <w:hideMark/>
          </w:tcPr>
          <w:p w:rsidR="00F04328" w:rsidRPr="0013378A" w:rsidRDefault="00F04328" w:rsidP="00D80359">
            <w:pPr>
              <w:jc w:val="right"/>
              <w:rPr>
                <w:rFonts w:ascii="Arial" w:hAnsi="Arial" w:cs="Arial"/>
                <w:lang w:val="es-MX" w:eastAsia="es-MX"/>
              </w:rPr>
            </w:pPr>
            <w:r w:rsidRPr="0013378A">
              <w:rPr>
                <w:rFonts w:ascii="Arial" w:hAnsi="Arial" w:cs="Arial"/>
                <w:lang w:val="es-MX" w:eastAsia="es-MX"/>
              </w:rPr>
              <w:t>12,983</w:t>
            </w:r>
            <w:r w:rsidR="00D80359">
              <w:rPr>
                <w:rFonts w:ascii="Arial" w:hAnsi="Arial" w:cs="Arial"/>
                <w:color w:val="000000"/>
                <w:lang w:val="es-MX" w:eastAsia="es-MX"/>
              </w:rPr>
              <w:t xml:space="preserve">        X        $15.35       =</w:t>
            </w:r>
          </w:p>
        </w:tc>
        <w:tc>
          <w:tcPr>
            <w:tcW w:w="3017" w:type="dxa"/>
            <w:tcBorders>
              <w:top w:val="nil"/>
              <w:left w:val="nil"/>
              <w:bottom w:val="single" w:sz="4" w:space="0" w:color="auto"/>
              <w:right w:val="single" w:sz="4" w:space="0" w:color="auto"/>
            </w:tcBorders>
            <w:shd w:val="clear" w:color="auto" w:fill="auto"/>
            <w:noWrap/>
            <w:vAlign w:val="center"/>
            <w:hideMark/>
          </w:tcPr>
          <w:p w:rsidR="00F04328" w:rsidRPr="0013378A" w:rsidRDefault="00F04328" w:rsidP="0013378A">
            <w:pPr>
              <w:jc w:val="right"/>
              <w:rPr>
                <w:rFonts w:ascii="Arial" w:hAnsi="Arial" w:cs="Arial"/>
                <w:lang w:val="es-MX" w:eastAsia="es-MX"/>
              </w:rPr>
            </w:pPr>
            <w:r w:rsidRPr="0013378A">
              <w:rPr>
                <w:rFonts w:ascii="Arial" w:hAnsi="Arial" w:cs="Arial"/>
                <w:lang w:val="es-MX" w:eastAsia="es-MX"/>
              </w:rPr>
              <w:t>$199,289.05</w:t>
            </w:r>
          </w:p>
        </w:tc>
      </w:tr>
      <w:tr w:rsidR="00F04328" w:rsidRPr="0013378A" w:rsidTr="00C54C65">
        <w:trPr>
          <w:trHeight w:val="285"/>
          <w:jc w:val="center"/>
        </w:trPr>
        <w:tc>
          <w:tcPr>
            <w:tcW w:w="2132" w:type="dxa"/>
            <w:tcBorders>
              <w:top w:val="nil"/>
              <w:left w:val="single" w:sz="4" w:space="0" w:color="auto"/>
              <w:bottom w:val="single" w:sz="4" w:space="0" w:color="auto"/>
              <w:right w:val="single" w:sz="4" w:space="0" w:color="auto"/>
            </w:tcBorders>
            <w:vAlign w:val="bottom"/>
          </w:tcPr>
          <w:p w:rsidR="00F04328" w:rsidRPr="00634F7B" w:rsidRDefault="00F04328" w:rsidP="0023725D">
            <w:pPr>
              <w:rPr>
                <w:rFonts w:ascii="Arial" w:hAnsi="Arial" w:cs="Arial"/>
              </w:rPr>
            </w:pPr>
            <w:r w:rsidRPr="00634F7B">
              <w:rPr>
                <w:rFonts w:ascii="Arial" w:hAnsi="Arial" w:cs="Arial"/>
              </w:rPr>
              <w:t>Elota</w:t>
            </w:r>
          </w:p>
        </w:tc>
        <w:tc>
          <w:tcPr>
            <w:tcW w:w="3838" w:type="dxa"/>
            <w:gridSpan w:val="2"/>
            <w:tcBorders>
              <w:top w:val="nil"/>
              <w:left w:val="single" w:sz="4" w:space="0" w:color="auto"/>
              <w:bottom w:val="single" w:sz="4" w:space="0" w:color="auto"/>
              <w:right w:val="single" w:sz="4" w:space="0" w:color="auto"/>
            </w:tcBorders>
            <w:shd w:val="clear" w:color="auto" w:fill="auto"/>
            <w:noWrap/>
            <w:vAlign w:val="center"/>
            <w:hideMark/>
          </w:tcPr>
          <w:p w:rsidR="00F04328" w:rsidRPr="0013378A" w:rsidRDefault="00F04328" w:rsidP="00D80359">
            <w:pPr>
              <w:jc w:val="right"/>
              <w:rPr>
                <w:rFonts w:ascii="Arial" w:hAnsi="Arial" w:cs="Arial"/>
                <w:lang w:val="es-MX" w:eastAsia="es-MX"/>
              </w:rPr>
            </w:pPr>
            <w:r w:rsidRPr="0013378A">
              <w:rPr>
                <w:rFonts w:ascii="Arial" w:hAnsi="Arial" w:cs="Arial"/>
                <w:lang w:val="es-MX" w:eastAsia="es-MX"/>
              </w:rPr>
              <w:t>28,554</w:t>
            </w:r>
            <w:r w:rsidR="00D80359">
              <w:rPr>
                <w:rFonts w:ascii="Arial" w:hAnsi="Arial" w:cs="Arial"/>
                <w:color w:val="000000"/>
                <w:lang w:val="es-MX" w:eastAsia="es-MX"/>
              </w:rPr>
              <w:t xml:space="preserve">        X        $15.35       =</w:t>
            </w:r>
          </w:p>
        </w:tc>
        <w:tc>
          <w:tcPr>
            <w:tcW w:w="3017" w:type="dxa"/>
            <w:tcBorders>
              <w:top w:val="nil"/>
              <w:left w:val="nil"/>
              <w:bottom w:val="single" w:sz="4" w:space="0" w:color="auto"/>
              <w:right w:val="single" w:sz="4" w:space="0" w:color="auto"/>
            </w:tcBorders>
            <w:shd w:val="clear" w:color="auto" w:fill="auto"/>
            <w:noWrap/>
            <w:vAlign w:val="center"/>
            <w:hideMark/>
          </w:tcPr>
          <w:p w:rsidR="00F04328" w:rsidRPr="0013378A" w:rsidRDefault="00F04328" w:rsidP="0013378A">
            <w:pPr>
              <w:jc w:val="right"/>
              <w:rPr>
                <w:rFonts w:ascii="Arial" w:hAnsi="Arial" w:cs="Arial"/>
                <w:lang w:val="es-MX" w:eastAsia="es-MX"/>
              </w:rPr>
            </w:pPr>
            <w:r w:rsidRPr="0013378A">
              <w:rPr>
                <w:rFonts w:ascii="Arial" w:hAnsi="Arial" w:cs="Arial"/>
                <w:lang w:val="es-MX" w:eastAsia="es-MX"/>
              </w:rPr>
              <w:t>$438,303.90</w:t>
            </w:r>
          </w:p>
        </w:tc>
      </w:tr>
      <w:tr w:rsidR="00F04328" w:rsidRPr="0013378A" w:rsidTr="00C54C65">
        <w:trPr>
          <w:trHeight w:val="285"/>
          <w:jc w:val="center"/>
        </w:trPr>
        <w:tc>
          <w:tcPr>
            <w:tcW w:w="2132" w:type="dxa"/>
            <w:tcBorders>
              <w:top w:val="nil"/>
              <w:left w:val="single" w:sz="4" w:space="0" w:color="auto"/>
              <w:bottom w:val="single" w:sz="4" w:space="0" w:color="auto"/>
              <w:right w:val="single" w:sz="4" w:space="0" w:color="auto"/>
            </w:tcBorders>
            <w:vAlign w:val="bottom"/>
          </w:tcPr>
          <w:p w:rsidR="00F04328" w:rsidRPr="00634F7B" w:rsidRDefault="00F04328" w:rsidP="0023725D">
            <w:pPr>
              <w:rPr>
                <w:rFonts w:ascii="Arial" w:hAnsi="Arial" w:cs="Arial"/>
              </w:rPr>
            </w:pPr>
            <w:r w:rsidRPr="00634F7B">
              <w:rPr>
                <w:rFonts w:ascii="Arial" w:hAnsi="Arial" w:cs="Arial"/>
              </w:rPr>
              <w:t>San Ignacio</w:t>
            </w:r>
          </w:p>
        </w:tc>
        <w:tc>
          <w:tcPr>
            <w:tcW w:w="3838" w:type="dxa"/>
            <w:gridSpan w:val="2"/>
            <w:tcBorders>
              <w:top w:val="nil"/>
              <w:left w:val="single" w:sz="4" w:space="0" w:color="auto"/>
              <w:bottom w:val="single" w:sz="4" w:space="0" w:color="auto"/>
              <w:right w:val="single" w:sz="4" w:space="0" w:color="auto"/>
            </w:tcBorders>
            <w:shd w:val="clear" w:color="auto" w:fill="auto"/>
            <w:noWrap/>
            <w:vAlign w:val="center"/>
            <w:hideMark/>
          </w:tcPr>
          <w:p w:rsidR="00F04328" w:rsidRPr="0013378A" w:rsidRDefault="00F04328" w:rsidP="00D80359">
            <w:pPr>
              <w:jc w:val="right"/>
              <w:rPr>
                <w:rFonts w:ascii="Arial" w:hAnsi="Arial" w:cs="Arial"/>
                <w:lang w:val="es-MX" w:eastAsia="es-MX"/>
              </w:rPr>
            </w:pPr>
            <w:r w:rsidRPr="0013378A">
              <w:rPr>
                <w:rFonts w:ascii="Arial" w:hAnsi="Arial" w:cs="Arial"/>
                <w:lang w:val="es-MX" w:eastAsia="es-MX"/>
              </w:rPr>
              <w:t>18,334</w:t>
            </w:r>
            <w:r w:rsidR="00D80359">
              <w:rPr>
                <w:rFonts w:ascii="Arial" w:hAnsi="Arial" w:cs="Arial"/>
                <w:color w:val="000000"/>
                <w:lang w:val="es-MX" w:eastAsia="es-MX"/>
              </w:rPr>
              <w:t xml:space="preserve">        X        $15.35       =</w:t>
            </w:r>
          </w:p>
        </w:tc>
        <w:tc>
          <w:tcPr>
            <w:tcW w:w="3017" w:type="dxa"/>
            <w:tcBorders>
              <w:top w:val="nil"/>
              <w:left w:val="nil"/>
              <w:bottom w:val="single" w:sz="4" w:space="0" w:color="auto"/>
              <w:right w:val="single" w:sz="4" w:space="0" w:color="auto"/>
            </w:tcBorders>
            <w:shd w:val="clear" w:color="auto" w:fill="auto"/>
            <w:noWrap/>
            <w:vAlign w:val="center"/>
            <w:hideMark/>
          </w:tcPr>
          <w:p w:rsidR="00F04328" w:rsidRPr="0013378A" w:rsidRDefault="00F04328" w:rsidP="0013378A">
            <w:pPr>
              <w:jc w:val="right"/>
              <w:rPr>
                <w:rFonts w:ascii="Arial" w:hAnsi="Arial" w:cs="Arial"/>
                <w:lang w:val="es-MX" w:eastAsia="es-MX"/>
              </w:rPr>
            </w:pPr>
            <w:r w:rsidRPr="0013378A">
              <w:rPr>
                <w:rFonts w:ascii="Arial" w:hAnsi="Arial" w:cs="Arial"/>
                <w:lang w:val="es-MX" w:eastAsia="es-MX"/>
              </w:rPr>
              <w:t>$281,426.90</w:t>
            </w:r>
          </w:p>
        </w:tc>
      </w:tr>
      <w:tr w:rsidR="00F04328" w:rsidRPr="0013378A" w:rsidTr="00C54C65">
        <w:trPr>
          <w:trHeight w:val="285"/>
          <w:jc w:val="center"/>
        </w:trPr>
        <w:tc>
          <w:tcPr>
            <w:tcW w:w="2132" w:type="dxa"/>
            <w:tcBorders>
              <w:top w:val="nil"/>
              <w:left w:val="single" w:sz="4" w:space="0" w:color="auto"/>
              <w:bottom w:val="single" w:sz="4" w:space="0" w:color="000000"/>
              <w:right w:val="single" w:sz="4" w:space="0" w:color="auto"/>
            </w:tcBorders>
            <w:vAlign w:val="bottom"/>
          </w:tcPr>
          <w:p w:rsidR="00F04328" w:rsidRPr="00634F7B" w:rsidRDefault="00F04328" w:rsidP="0023725D">
            <w:pPr>
              <w:rPr>
                <w:rFonts w:ascii="Arial" w:hAnsi="Arial" w:cs="Arial"/>
              </w:rPr>
            </w:pPr>
            <w:r w:rsidRPr="00634F7B">
              <w:rPr>
                <w:rFonts w:ascii="Arial" w:hAnsi="Arial" w:cs="Arial"/>
              </w:rPr>
              <w:t>Mazatlán</w:t>
            </w:r>
          </w:p>
        </w:tc>
        <w:tc>
          <w:tcPr>
            <w:tcW w:w="3838" w:type="dxa"/>
            <w:gridSpan w:val="2"/>
            <w:tcBorders>
              <w:top w:val="nil"/>
              <w:left w:val="single" w:sz="4" w:space="0" w:color="auto"/>
              <w:bottom w:val="single" w:sz="4" w:space="0" w:color="000000"/>
              <w:right w:val="single" w:sz="4" w:space="0" w:color="auto"/>
            </w:tcBorders>
            <w:shd w:val="clear" w:color="auto" w:fill="auto"/>
            <w:noWrap/>
            <w:vAlign w:val="center"/>
            <w:hideMark/>
          </w:tcPr>
          <w:p w:rsidR="00F04328" w:rsidRPr="0013378A" w:rsidRDefault="00F04328" w:rsidP="00D80359">
            <w:pPr>
              <w:jc w:val="right"/>
              <w:rPr>
                <w:rFonts w:ascii="Arial" w:hAnsi="Arial" w:cs="Arial"/>
                <w:lang w:val="es-MX" w:eastAsia="es-MX"/>
              </w:rPr>
            </w:pPr>
            <w:r w:rsidRPr="0013378A">
              <w:rPr>
                <w:rFonts w:ascii="Arial" w:hAnsi="Arial" w:cs="Arial"/>
                <w:lang w:val="es-MX" w:eastAsia="es-MX"/>
              </w:rPr>
              <w:t>330,315</w:t>
            </w:r>
            <w:r w:rsidR="00D80359">
              <w:rPr>
                <w:rFonts w:ascii="Arial" w:hAnsi="Arial" w:cs="Arial"/>
                <w:color w:val="000000"/>
                <w:lang w:val="es-MX" w:eastAsia="es-MX"/>
              </w:rPr>
              <w:t xml:space="preserve">        X        $15.35       =</w:t>
            </w:r>
          </w:p>
        </w:tc>
        <w:tc>
          <w:tcPr>
            <w:tcW w:w="3017" w:type="dxa"/>
            <w:tcBorders>
              <w:top w:val="nil"/>
              <w:left w:val="single" w:sz="4" w:space="0" w:color="auto"/>
              <w:bottom w:val="single" w:sz="4" w:space="0" w:color="000000"/>
              <w:right w:val="single" w:sz="4" w:space="0" w:color="auto"/>
            </w:tcBorders>
            <w:shd w:val="clear" w:color="auto" w:fill="auto"/>
            <w:noWrap/>
            <w:vAlign w:val="center"/>
            <w:hideMark/>
          </w:tcPr>
          <w:p w:rsidR="00F04328" w:rsidRPr="0013378A" w:rsidRDefault="00F04328" w:rsidP="0013378A">
            <w:pPr>
              <w:jc w:val="right"/>
              <w:rPr>
                <w:rFonts w:ascii="Arial" w:hAnsi="Arial" w:cs="Arial"/>
                <w:lang w:val="es-MX" w:eastAsia="es-MX"/>
              </w:rPr>
            </w:pPr>
            <w:r w:rsidRPr="0013378A">
              <w:rPr>
                <w:rFonts w:ascii="Arial" w:hAnsi="Arial" w:cs="Arial"/>
                <w:lang w:val="es-MX" w:eastAsia="es-MX"/>
              </w:rPr>
              <w:t>$5,070,335.25</w:t>
            </w:r>
          </w:p>
        </w:tc>
      </w:tr>
      <w:tr w:rsidR="00F04328" w:rsidRPr="0013378A" w:rsidTr="00C54C65">
        <w:trPr>
          <w:trHeight w:val="285"/>
          <w:jc w:val="center"/>
        </w:trPr>
        <w:tc>
          <w:tcPr>
            <w:tcW w:w="2132" w:type="dxa"/>
            <w:tcBorders>
              <w:top w:val="nil"/>
              <w:left w:val="single" w:sz="4" w:space="0" w:color="auto"/>
              <w:bottom w:val="single" w:sz="4" w:space="0" w:color="auto"/>
              <w:right w:val="single" w:sz="4" w:space="0" w:color="auto"/>
            </w:tcBorders>
            <w:vAlign w:val="bottom"/>
          </w:tcPr>
          <w:p w:rsidR="00F04328" w:rsidRPr="00634F7B" w:rsidRDefault="00F04328" w:rsidP="0023725D">
            <w:pPr>
              <w:rPr>
                <w:rFonts w:ascii="Arial" w:hAnsi="Arial" w:cs="Arial"/>
              </w:rPr>
            </w:pPr>
            <w:r w:rsidRPr="00634F7B">
              <w:rPr>
                <w:rFonts w:ascii="Arial" w:hAnsi="Arial" w:cs="Arial"/>
              </w:rPr>
              <w:t>Concordia</w:t>
            </w:r>
          </w:p>
        </w:tc>
        <w:tc>
          <w:tcPr>
            <w:tcW w:w="3838" w:type="dxa"/>
            <w:gridSpan w:val="2"/>
            <w:tcBorders>
              <w:top w:val="nil"/>
              <w:left w:val="single" w:sz="4" w:space="0" w:color="auto"/>
              <w:bottom w:val="single" w:sz="4" w:space="0" w:color="auto"/>
              <w:right w:val="single" w:sz="4" w:space="0" w:color="auto"/>
            </w:tcBorders>
            <w:shd w:val="clear" w:color="auto" w:fill="auto"/>
            <w:noWrap/>
            <w:vAlign w:val="center"/>
            <w:hideMark/>
          </w:tcPr>
          <w:p w:rsidR="00F04328" w:rsidRPr="0013378A" w:rsidRDefault="00F04328" w:rsidP="00D80359">
            <w:pPr>
              <w:jc w:val="right"/>
              <w:rPr>
                <w:rFonts w:ascii="Arial" w:hAnsi="Arial" w:cs="Arial"/>
                <w:lang w:val="es-MX" w:eastAsia="es-MX"/>
              </w:rPr>
            </w:pPr>
            <w:r w:rsidRPr="0013378A">
              <w:rPr>
                <w:rFonts w:ascii="Arial" w:hAnsi="Arial" w:cs="Arial"/>
                <w:lang w:val="es-MX" w:eastAsia="es-MX"/>
              </w:rPr>
              <w:t>21,862</w:t>
            </w:r>
            <w:r w:rsidR="00D80359">
              <w:rPr>
                <w:rFonts w:ascii="Arial" w:hAnsi="Arial" w:cs="Arial"/>
                <w:color w:val="000000"/>
                <w:lang w:val="es-MX" w:eastAsia="es-MX"/>
              </w:rPr>
              <w:t xml:space="preserve">        X        $15.35       =</w:t>
            </w:r>
          </w:p>
        </w:tc>
        <w:tc>
          <w:tcPr>
            <w:tcW w:w="3017" w:type="dxa"/>
            <w:tcBorders>
              <w:top w:val="nil"/>
              <w:left w:val="nil"/>
              <w:bottom w:val="single" w:sz="4" w:space="0" w:color="auto"/>
              <w:right w:val="single" w:sz="4" w:space="0" w:color="auto"/>
            </w:tcBorders>
            <w:shd w:val="clear" w:color="auto" w:fill="auto"/>
            <w:noWrap/>
            <w:vAlign w:val="center"/>
            <w:hideMark/>
          </w:tcPr>
          <w:p w:rsidR="00F04328" w:rsidRPr="0013378A" w:rsidRDefault="00F04328" w:rsidP="0013378A">
            <w:pPr>
              <w:jc w:val="right"/>
              <w:rPr>
                <w:rFonts w:ascii="Arial" w:hAnsi="Arial" w:cs="Arial"/>
                <w:lang w:val="es-MX" w:eastAsia="es-MX"/>
              </w:rPr>
            </w:pPr>
            <w:r w:rsidRPr="0013378A">
              <w:rPr>
                <w:rFonts w:ascii="Arial" w:hAnsi="Arial" w:cs="Arial"/>
                <w:lang w:val="es-MX" w:eastAsia="es-MX"/>
              </w:rPr>
              <w:t>$335,581.70</w:t>
            </w:r>
          </w:p>
        </w:tc>
      </w:tr>
      <w:tr w:rsidR="00F04328" w:rsidRPr="0013378A" w:rsidTr="00C54C65">
        <w:trPr>
          <w:trHeight w:val="285"/>
          <w:jc w:val="center"/>
        </w:trPr>
        <w:tc>
          <w:tcPr>
            <w:tcW w:w="2132" w:type="dxa"/>
            <w:tcBorders>
              <w:top w:val="nil"/>
              <w:left w:val="single" w:sz="4" w:space="0" w:color="auto"/>
              <w:bottom w:val="single" w:sz="4" w:space="0" w:color="auto"/>
              <w:right w:val="single" w:sz="4" w:space="0" w:color="auto"/>
            </w:tcBorders>
            <w:vAlign w:val="bottom"/>
          </w:tcPr>
          <w:p w:rsidR="00F04328" w:rsidRPr="00634F7B" w:rsidRDefault="00F04328" w:rsidP="0023725D">
            <w:pPr>
              <w:rPr>
                <w:rFonts w:ascii="Arial" w:hAnsi="Arial" w:cs="Arial"/>
              </w:rPr>
            </w:pPr>
            <w:r w:rsidRPr="00634F7B">
              <w:rPr>
                <w:rFonts w:ascii="Arial" w:hAnsi="Arial" w:cs="Arial"/>
              </w:rPr>
              <w:t>Rosario</w:t>
            </w:r>
          </w:p>
        </w:tc>
        <w:tc>
          <w:tcPr>
            <w:tcW w:w="3838" w:type="dxa"/>
            <w:gridSpan w:val="2"/>
            <w:tcBorders>
              <w:top w:val="nil"/>
              <w:left w:val="single" w:sz="4" w:space="0" w:color="auto"/>
              <w:bottom w:val="single" w:sz="4" w:space="0" w:color="auto"/>
              <w:right w:val="single" w:sz="4" w:space="0" w:color="auto"/>
            </w:tcBorders>
            <w:shd w:val="clear" w:color="auto" w:fill="auto"/>
            <w:noWrap/>
            <w:vAlign w:val="center"/>
            <w:hideMark/>
          </w:tcPr>
          <w:p w:rsidR="00F04328" w:rsidRPr="0013378A" w:rsidRDefault="00F04328" w:rsidP="00D80359">
            <w:pPr>
              <w:jc w:val="right"/>
              <w:rPr>
                <w:rFonts w:ascii="Arial" w:hAnsi="Arial" w:cs="Arial"/>
                <w:lang w:val="es-MX" w:eastAsia="es-MX"/>
              </w:rPr>
            </w:pPr>
            <w:r w:rsidRPr="0013378A">
              <w:rPr>
                <w:rFonts w:ascii="Arial" w:hAnsi="Arial" w:cs="Arial"/>
                <w:lang w:val="es-MX" w:eastAsia="es-MX"/>
              </w:rPr>
              <w:t>38,022</w:t>
            </w:r>
            <w:r w:rsidR="00D80359">
              <w:rPr>
                <w:rFonts w:ascii="Arial" w:hAnsi="Arial" w:cs="Arial"/>
                <w:color w:val="000000"/>
                <w:lang w:val="es-MX" w:eastAsia="es-MX"/>
              </w:rPr>
              <w:t xml:space="preserve">        X        $15.35       =</w:t>
            </w:r>
          </w:p>
        </w:tc>
        <w:tc>
          <w:tcPr>
            <w:tcW w:w="3017" w:type="dxa"/>
            <w:tcBorders>
              <w:top w:val="nil"/>
              <w:left w:val="nil"/>
              <w:bottom w:val="single" w:sz="4" w:space="0" w:color="auto"/>
              <w:right w:val="single" w:sz="4" w:space="0" w:color="auto"/>
            </w:tcBorders>
            <w:shd w:val="clear" w:color="auto" w:fill="auto"/>
            <w:noWrap/>
            <w:vAlign w:val="center"/>
            <w:hideMark/>
          </w:tcPr>
          <w:p w:rsidR="00F04328" w:rsidRPr="0013378A" w:rsidRDefault="00F04328" w:rsidP="0013378A">
            <w:pPr>
              <w:jc w:val="right"/>
              <w:rPr>
                <w:rFonts w:ascii="Arial" w:hAnsi="Arial" w:cs="Arial"/>
                <w:lang w:val="es-MX" w:eastAsia="es-MX"/>
              </w:rPr>
            </w:pPr>
            <w:r w:rsidRPr="0013378A">
              <w:rPr>
                <w:rFonts w:ascii="Arial" w:hAnsi="Arial" w:cs="Arial"/>
                <w:lang w:val="es-MX" w:eastAsia="es-MX"/>
              </w:rPr>
              <w:t>$583,637.70</w:t>
            </w:r>
          </w:p>
        </w:tc>
      </w:tr>
      <w:tr w:rsidR="00F04328" w:rsidRPr="0013378A" w:rsidTr="00C54C65">
        <w:trPr>
          <w:trHeight w:val="285"/>
          <w:jc w:val="center"/>
        </w:trPr>
        <w:tc>
          <w:tcPr>
            <w:tcW w:w="2132" w:type="dxa"/>
            <w:tcBorders>
              <w:top w:val="nil"/>
              <w:left w:val="single" w:sz="4" w:space="0" w:color="auto"/>
              <w:bottom w:val="single" w:sz="4" w:space="0" w:color="auto"/>
              <w:right w:val="single" w:sz="4" w:space="0" w:color="auto"/>
            </w:tcBorders>
            <w:vAlign w:val="bottom"/>
          </w:tcPr>
          <w:p w:rsidR="00F04328" w:rsidRPr="00634F7B" w:rsidRDefault="00F04328" w:rsidP="0023725D">
            <w:pPr>
              <w:rPr>
                <w:rFonts w:ascii="Arial" w:hAnsi="Arial" w:cs="Arial"/>
              </w:rPr>
            </w:pPr>
            <w:r w:rsidRPr="00634F7B">
              <w:rPr>
                <w:rFonts w:ascii="Arial" w:hAnsi="Arial" w:cs="Arial"/>
              </w:rPr>
              <w:t>Escuinapa</w:t>
            </w:r>
          </w:p>
        </w:tc>
        <w:tc>
          <w:tcPr>
            <w:tcW w:w="3838" w:type="dxa"/>
            <w:gridSpan w:val="2"/>
            <w:tcBorders>
              <w:top w:val="nil"/>
              <w:left w:val="single" w:sz="4" w:space="0" w:color="auto"/>
              <w:bottom w:val="single" w:sz="4" w:space="0" w:color="auto"/>
              <w:right w:val="single" w:sz="4" w:space="0" w:color="auto"/>
            </w:tcBorders>
            <w:shd w:val="clear" w:color="auto" w:fill="auto"/>
            <w:noWrap/>
            <w:vAlign w:val="center"/>
            <w:hideMark/>
          </w:tcPr>
          <w:p w:rsidR="00F04328" w:rsidRPr="0013378A" w:rsidRDefault="00F04328" w:rsidP="00D80359">
            <w:pPr>
              <w:jc w:val="right"/>
              <w:rPr>
                <w:rFonts w:ascii="Arial" w:hAnsi="Arial" w:cs="Arial"/>
                <w:lang w:val="es-MX" w:eastAsia="es-MX"/>
              </w:rPr>
            </w:pPr>
            <w:r w:rsidRPr="0013378A">
              <w:rPr>
                <w:rFonts w:ascii="Arial" w:hAnsi="Arial" w:cs="Arial"/>
                <w:lang w:val="es-MX" w:eastAsia="es-MX"/>
              </w:rPr>
              <w:t>39,804</w:t>
            </w:r>
            <w:r w:rsidR="00D80359">
              <w:rPr>
                <w:rFonts w:ascii="Arial" w:hAnsi="Arial" w:cs="Arial"/>
                <w:color w:val="000000"/>
                <w:lang w:val="es-MX" w:eastAsia="es-MX"/>
              </w:rPr>
              <w:t xml:space="preserve">        X        $15.35       =</w:t>
            </w:r>
          </w:p>
        </w:tc>
        <w:tc>
          <w:tcPr>
            <w:tcW w:w="3017" w:type="dxa"/>
            <w:tcBorders>
              <w:top w:val="nil"/>
              <w:left w:val="nil"/>
              <w:bottom w:val="single" w:sz="4" w:space="0" w:color="auto"/>
              <w:right w:val="single" w:sz="4" w:space="0" w:color="auto"/>
            </w:tcBorders>
            <w:shd w:val="clear" w:color="auto" w:fill="auto"/>
            <w:noWrap/>
            <w:vAlign w:val="center"/>
            <w:hideMark/>
          </w:tcPr>
          <w:p w:rsidR="00F04328" w:rsidRPr="0013378A" w:rsidRDefault="00F04328" w:rsidP="0013378A">
            <w:pPr>
              <w:jc w:val="right"/>
              <w:rPr>
                <w:rFonts w:ascii="Arial" w:hAnsi="Arial" w:cs="Arial"/>
                <w:lang w:val="es-MX" w:eastAsia="es-MX"/>
              </w:rPr>
            </w:pPr>
            <w:r w:rsidRPr="0013378A">
              <w:rPr>
                <w:rFonts w:ascii="Arial" w:hAnsi="Arial" w:cs="Arial"/>
                <w:lang w:val="es-MX" w:eastAsia="es-MX"/>
              </w:rPr>
              <w:t>$610,991.40</w:t>
            </w:r>
          </w:p>
        </w:tc>
      </w:tr>
    </w:tbl>
    <w:p w:rsidR="00976C87" w:rsidRPr="00976C87" w:rsidRDefault="00976C87" w:rsidP="00976C87">
      <w:pPr>
        <w:tabs>
          <w:tab w:val="left" w:leader="hyphen" w:pos="9214"/>
        </w:tabs>
        <w:spacing w:line="216" w:lineRule="auto"/>
        <w:jc w:val="both"/>
        <w:rPr>
          <w:rFonts w:ascii="Arial" w:hAnsi="Arial" w:cs="Arial"/>
          <w:sz w:val="20"/>
          <w:szCs w:val="20"/>
        </w:rPr>
      </w:pPr>
    </w:p>
    <w:p w:rsidR="004F358A" w:rsidRDefault="00290DDC" w:rsidP="00EE16DB">
      <w:pPr>
        <w:tabs>
          <w:tab w:val="left" w:leader="hyphen" w:pos="9781"/>
        </w:tabs>
        <w:jc w:val="both"/>
        <w:rPr>
          <w:rFonts w:ascii="Arial" w:hAnsi="Arial" w:cs="Arial"/>
        </w:rPr>
      </w:pPr>
      <w:r>
        <w:rPr>
          <w:rFonts w:ascii="Arial" w:hAnsi="Arial" w:cs="Arial"/>
        </w:rPr>
        <w:t>---V</w:t>
      </w:r>
      <w:r w:rsidR="000C0C83">
        <w:rPr>
          <w:rFonts w:ascii="Arial" w:hAnsi="Arial" w:cs="Arial"/>
        </w:rPr>
        <w:t>I</w:t>
      </w:r>
      <w:r w:rsidR="00F164EB">
        <w:rPr>
          <w:rFonts w:ascii="Arial" w:hAnsi="Arial" w:cs="Arial"/>
        </w:rPr>
        <w:t>I</w:t>
      </w:r>
      <w:r>
        <w:rPr>
          <w:rFonts w:ascii="Arial" w:hAnsi="Arial" w:cs="Arial"/>
        </w:rPr>
        <w:t>.- U</w:t>
      </w:r>
      <w:r w:rsidR="00555E4F">
        <w:rPr>
          <w:rFonts w:ascii="Arial" w:hAnsi="Arial" w:cs="Arial"/>
        </w:rPr>
        <w:t>na vez realizadas las operacione</w:t>
      </w:r>
      <w:r>
        <w:rPr>
          <w:rFonts w:ascii="Arial" w:hAnsi="Arial" w:cs="Arial"/>
        </w:rPr>
        <w:t xml:space="preserve">s previstas en el </w:t>
      </w:r>
      <w:r w:rsidR="00A45527">
        <w:rPr>
          <w:rFonts w:ascii="Arial" w:hAnsi="Arial" w:cs="Arial"/>
        </w:rPr>
        <w:t>artículo</w:t>
      </w:r>
      <w:r>
        <w:rPr>
          <w:rFonts w:ascii="Arial" w:hAnsi="Arial" w:cs="Arial"/>
        </w:rPr>
        <w:t xml:space="preserve"> 117 B</w:t>
      </w:r>
      <w:r w:rsidR="00555E4F">
        <w:rPr>
          <w:rFonts w:ascii="Arial" w:hAnsi="Arial" w:cs="Arial"/>
        </w:rPr>
        <w:t xml:space="preserve">is F, de la Ley Electoral del Estado de Sinaloa, se puede constatar que solamente </w:t>
      </w:r>
      <w:r w:rsidR="00DD4315">
        <w:rPr>
          <w:rFonts w:ascii="Arial" w:hAnsi="Arial" w:cs="Arial"/>
        </w:rPr>
        <w:t xml:space="preserve">en </w:t>
      </w:r>
      <w:r w:rsidR="00555E4F">
        <w:rPr>
          <w:rFonts w:ascii="Arial" w:hAnsi="Arial" w:cs="Arial"/>
        </w:rPr>
        <w:t>el municipio de Cosalá</w:t>
      </w:r>
      <w:r w:rsidR="00EE16DB">
        <w:rPr>
          <w:rFonts w:ascii="Arial" w:hAnsi="Arial" w:cs="Arial"/>
        </w:rPr>
        <w:t xml:space="preserve"> y por lo tanto en el D</w:t>
      </w:r>
      <w:r w:rsidR="00DD4315">
        <w:rPr>
          <w:rFonts w:ascii="Arial" w:hAnsi="Arial" w:cs="Arial"/>
        </w:rPr>
        <w:t>istrito XVI, el resultado de la operación da una cantidad menor a $200,000.00</w:t>
      </w:r>
      <w:r>
        <w:rPr>
          <w:rFonts w:ascii="Arial" w:hAnsi="Arial" w:cs="Arial"/>
        </w:rPr>
        <w:t xml:space="preserve"> (doscientos mil pesos 00/100 moneda nacional),</w:t>
      </w:r>
      <w:r w:rsidR="00DD4315">
        <w:rPr>
          <w:rFonts w:ascii="Arial" w:hAnsi="Arial" w:cs="Arial"/>
        </w:rPr>
        <w:t xml:space="preserve"> por lo que al ubicarse en la hipótesis prevista en el </w:t>
      </w:r>
      <w:r w:rsidR="00A45527">
        <w:rPr>
          <w:rFonts w:ascii="Arial" w:hAnsi="Arial" w:cs="Arial"/>
        </w:rPr>
        <w:t>Apartado</w:t>
      </w:r>
      <w:r>
        <w:rPr>
          <w:rFonts w:ascii="Arial" w:hAnsi="Arial" w:cs="Arial"/>
        </w:rPr>
        <w:t xml:space="preserve"> B del citado </w:t>
      </w:r>
      <w:r w:rsidR="00A45527">
        <w:rPr>
          <w:rFonts w:ascii="Arial" w:hAnsi="Arial" w:cs="Arial"/>
        </w:rPr>
        <w:t>artículo</w:t>
      </w:r>
      <w:r>
        <w:rPr>
          <w:rFonts w:ascii="Arial" w:hAnsi="Arial" w:cs="Arial"/>
        </w:rPr>
        <w:t xml:space="preserve"> 117 B</w:t>
      </w:r>
      <w:r w:rsidR="00DD4315">
        <w:rPr>
          <w:rFonts w:ascii="Arial" w:hAnsi="Arial" w:cs="Arial"/>
        </w:rPr>
        <w:t>is F</w:t>
      </w:r>
      <w:r>
        <w:rPr>
          <w:rFonts w:ascii="Arial" w:hAnsi="Arial" w:cs="Arial"/>
        </w:rPr>
        <w:t xml:space="preserve">, el tope de gasto de campaña  </w:t>
      </w:r>
      <w:r w:rsidR="00DD4315">
        <w:rPr>
          <w:rFonts w:ascii="Arial" w:hAnsi="Arial" w:cs="Arial"/>
        </w:rPr>
        <w:t>en el municipio de Cosalá</w:t>
      </w:r>
      <w:r w:rsidR="00B26F2B">
        <w:rPr>
          <w:rFonts w:ascii="Arial" w:hAnsi="Arial" w:cs="Arial"/>
        </w:rPr>
        <w:t>, para la elección de Presidente Municipal, Sindico Procurador y Regidores</w:t>
      </w:r>
      <w:r w:rsidR="00C465EE">
        <w:rPr>
          <w:rFonts w:ascii="Arial" w:hAnsi="Arial" w:cs="Arial"/>
        </w:rPr>
        <w:t>, al igual que</w:t>
      </w:r>
      <w:r w:rsidR="00B26F2B">
        <w:rPr>
          <w:rFonts w:ascii="Arial" w:hAnsi="Arial" w:cs="Arial"/>
        </w:rPr>
        <w:t xml:space="preserve"> en</w:t>
      </w:r>
      <w:r w:rsidR="00EE16DB">
        <w:rPr>
          <w:rFonts w:ascii="Arial" w:hAnsi="Arial" w:cs="Arial"/>
        </w:rPr>
        <w:t xml:space="preserve"> el D</w:t>
      </w:r>
      <w:r w:rsidR="00DD4315">
        <w:rPr>
          <w:rFonts w:ascii="Arial" w:hAnsi="Arial" w:cs="Arial"/>
        </w:rPr>
        <w:t>istrito XVI</w:t>
      </w:r>
      <w:r w:rsidR="00B26F2B">
        <w:rPr>
          <w:rFonts w:ascii="Arial" w:hAnsi="Arial" w:cs="Arial"/>
        </w:rPr>
        <w:t xml:space="preserve"> </w:t>
      </w:r>
      <w:r w:rsidR="00C465EE">
        <w:rPr>
          <w:rFonts w:ascii="Arial" w:hAnsi="Arial" w:cs="Arial"/>
        </w:rPr>
        <w:t xml:space="preserve">en lo que corresponde a </w:t>
      </w:r>
      <w:r>
        <w:rPr>
          <w:rFonts w:ascii="Arial" w:hAnsi="Arial" w:cs="Arial"/>
        </w:rPr>
        <w:t>la elección de Diputado por el Principio de Mayoría Relativa</w:t>
      </w:r>
      <w:r w:rsidR="00DD4315">
        <w:rPr>
          <w:rFonts w:ascii="Arial" w:hAnsi="Arial" w:cs="Arial"/>
        </w:rPr>
        <w:t>, será de $200,000.00 (doscientos mil pesos 00/100 moneda nacional)</w:t>
      </w:r>
      <w:r>
        <w:rPr>
          <w:rFonts w:ascii="Arial" w:hAnsi="Arial" w:cs="Arial"/>
        </w:rPr>
        <w:t>.</w:t>
      </w:r>
      <w:r w:rsidR="00DD4315">
        <w:rPr>
          <w:rFonts w:ascii="Arial" w:hAnsi="Arial" w:cs="Arial"/>
        </w:rPr>
        <w:tab/>
      </w:r>
    </w:p>
    <w:p w:rsidR="00976C87" w:rsidRPr="00976C87" w:rsidRDefault="00976C87" w:rsidP="00EE16DB">
      <w:pPr>
        <w:tabs>
          <w:tab w:val="right" w:leader="hyphen" w:pos="9361"/>
          <w:tab w:val="left" w:leader="hyphen" w:pos="9540"/>
        </w:tabs>
        <w:jc w:val="both"/>
        <w:rPr>
          <w:rFonts w:ascii="Arial" w:hAnsi="Arial" w:cs="Arial"/>
          <w:sz w:val="20"/>
          <w:szCs w:val="20"/>
        </w:rPr>
      </w:pPr>
    </w:p>
    <w:p w:rsidR="0097038D" w:rsidRPr="00442088" w:rsidRDefault="0097038D" w:rsidP="00EE16DB">
      <w:pPr>
        <w:tabs>
          <w:tab w:val="left" w:leader="hyphen" w:pos="9781"/>
        </w:tabs>
        <w:jc w:val="both"/>
        <w:rPr>
          <w:rFonts w:ascii="Arial" w:hAnsi="Arial" w:cs="Arial"/>
          <w:lang w:val="es-ES_tradnl"/>
        </w:rPr>
      </w:pPr>
      <w:r w:rsidRPr="00442088">
        <w:rPr>
          <w:rFonts w:ascii="Arial" w:hAnsi="Arial" w:cs="Arial"/>
        </w:rPr>
        <w:t xml:space="preserve">--- </w:t>
      </w:r>
      <w:r w:rsidR="00DA5461" w:rsidRPr="00DA5461">
        <w:rPr>
          <w:rFonts w:ascii="Arial" w:hAnsi="Arial" w:cs="Arial"/>
        </w:rPr>
        <w:t xml:space="preserve">Por lo anteriormente expuesto y con fundamento en lo dispuesto en los artículos 116, fracción IV, inciso h), de la Constitución Política de los Estados Unidos Mexicanos; 14, noveno párrafo y 15, primer párrafo, de la Constitución Política del Estado de Sinaloa; </w:t>
      </w:r>
      <w:r w:rsidRPr="00442088">
        <w:rPr>
          <w:rFonts w:ascii="Arial" w:hAnsi="Arial" w:cs="Arial"/>
        </w:rPr>
        <w:t xml:space="preserve">2, 47, 49, 56 </w:t>
      </w:r>
      <w:r w:rsidR="00FC1006" w:rsidRPr="00442088">
        <w:rPr>
          <w:rFonts w:ascii="Arial" w:hAnsi="Arial" w:cs="Arial"/>
        </w:rPr>
        <w:t>fracción</w:t>
      </w:r>
      <w:r w:rsidR="00FC1006">
        <w:rPr>
          <w:rFonts w:ascii="Arial" w:hAnsi="Arial" w:cs="Arial"/>
        </w:rPr>
        <w:t xml:space="preserve"> </w:t>
      </w:r>
      <w:r w:rsidR="00290DDC">
        <w:rPr>
          <w:rFonts w:ascii="Arial" w:hAnsi="Arial" w:cs="Arial"/>
        </w:rPr>
        <w:t>XXX, 117 B</w:t>
      </w:r>
      <w:r w:rsidR="004F358A">
        <w:rPr>
          <w:rFonts w:ascii="Arial" w:hAnsi="Arial" w:cs="Arial"/>
        </w:rPr>
        <w:t>is F</w:t>
      </w:r>
      <w:r w:rsidR="00EE16DB">
        <w:rPr>
          <w:rFonts w:ascii="Arial" w:hAnsi="Arial" w:cs="Arial"/>
        </w:rPr>
        <w:t>,</w:t>
      </w:r>
      <w:r w:rsidRPr="00442088">
        <w:rPr>
          <w:rFonts w:ascii="Arial" w:hAnsi="Arial" w:cs="Arial"/>
        </w:rPr>
        <w:t xml:space="preserve"> y demás relativos de la Ley E</w:t>
      </w:r>
      <w:r w:rsidR="00290DDC">
        <w:rPr>
          <w:rFonts w:ascii="Arial" w:hAnsi="Arial" w:cs="Arial"/>
        </w:rPr>
        <w:t>lectoral del Estado de Sinaloa,</w:t>
      </w:r>
      <w:r w:rsidRPr="00442088">
        <w:rPr>
          <w:rFonts w:ascii="Arial" w:hAnsi="Arial" w:cs="Arial"/>
        </w:rPr>
        <w:t xml:space="preserve"> el Pleno </w:t>
      </w:r>
      <w:r w:rsidRPr="00442088">
        <w:rPr>
          <w:rFonts w:ascii="Arial" w:hAnsi="Arial" w:cs="Arial"/>
          <w:lang w:val="es-ES_tradnl"/>
        </w:rPr>
        <w:t>del Consejo Estatal Electoral emite el siguiente:</w:t>
      </w:r>
      <w:r w:rsidRPr="00442088">
        <w:rPr>
          <w:rFonts w:ascii="Arial" w:hAnsi="Arial" w:cs="Arial"/>
          <w:lang w:val="es-ES_tradnl"/>
        </w:rPr>
        <w:tab/>
      </w:r>
    </w:p>
    <w:p w:rsidR="00976C87" w:rsidRPr="00976C87" w:rsidRDefault="00976C87" w:rsidP="00EE16DB">
      <w:pPr>
        <w:tabs>
          <w:tab w:val="left" w:leader="hyphen" w:pos="9214"/>
        </w:tabs>
        <w:jc w:val="both"/>
        <w:rPr>
          <w:rFonts w:ascii="Arial" w:hAnsi="Arial" w:cs="Arial"/>
          <w:sz w:val="20"/>
          <w:szCs w:val="20"/>
        </w:rPr>
      </w:pPr>
    </w:p>
    <w:p w:rsidR="0097038D" w:rsidRPr="00442088" w:rsidRDefault="0097038D" w:rsidP="00EE16DB">
      <w:pPr>
        <w:tabs>
          <w:tab w:val="left" w:leader="hyphen" w:pos="9781"/>
        </w:tabs>
        <w:rPr>
          <w:rFonts w:ascii="Arial" w:hAnsi="Arial" w:cs="Arial"/>
          <w:b/>
          <w:lang w:val="es-ES_tradnl"/>
        </w:rPr>
      </w:pPr>
      <w:r w:rsidRPr="00442088">
        <w:rPr>
          <w:rFonts w:ascii="Arial" w:hAnsi="Arial" w:cs="Arial"/>
          <w:b/>
          <w:lang w:val="es-ES_tradnl"/>
        </w:rPr>
        <w:t>------------------------------------------------A  C  U  E  R  D  O:</w:t>
      </w:r>
      <w:r w:rsidRPr="00442088">
        <w:rPr>
          <w:rFonts w:ascii="Arial" w:hAnsi="Arial" w:cs="Arial"/>
          <w:b/>
          <w:lang w:val="es-ES_tradnl"/>
        </w:rPr>
        <w:tab/>
      </w:r>
    </w:p>
    <w:p w:rsidR="00976C87" w:rsidRPr="00976C87" w:rsidRDefault="00976C87" w:rsidP="00EE16DB">
      <w:pPr>
        <w:tabs>
          <w:tab w:val="left" w:leader="hyphen" w:pos="9072"/>
        </w:tabs>
        <w:jc w:val="both"/>
        <w:rPr>
          <w:rFonts w:ascii="Arial" w:hAnsi="Arial" w:cs="Arial"/>
          <w:sz w:val="20"/>
          <w:szCs w:val="20"/>
        </w:rPr>
      </w:pPr>
    </w:p>
    <w:p w:rsidR="0097038D" w:rsidRDefault="00C02314" w:rsidP="00EE16DB">
      <w:pPr>
        <w:tabs>
          <w:tab w:val="left" w:leader="hyphen" w:pos="9781"/>
        </w:tabs>
        <w:jc w:val="both"/>
        <w:rPr>
          <w:rFonts w:ascii="Arial" w:hAnsi="Arial" w:cs="Arial"/>
          <w:lang w:val="es-ES_tradnl"/>
        </w:rPr>
      </w:pPr>
      <w:r w:rsidRPr="00442088">
        <w:rPr>
          <w:rFonts w:ascii="Arial" w:hAnsi="Arial" w:cs="Arial"/>
          <w:bCs/>
          <w:lang w:val="es-ES_tradnl"/>
        </w:rPr>
        <w:t>---</w:t>
      </w:r>
      <w:r w:rsidRPr="00442088">
        <w:rPr>
          <w:rFonts w:ascii="Arial" w:hAnsi="Arial" w:cs="Arial"/>
          <w:b/>
          <w:lang w:val="es-ES_tradnl"/>
        </w:rPr>
        <w:t>PRIMERO</w:t>
      </w:r>
      <w:r w:rsidRPr="00442088">
        <w:rPr>
          <w:rFonts w:ascii="Arial" w:hAnsi="Arial" w:cs="Arial"/>
          <w:lang w:val="es-ES_tradnl"/>
        </w:rPr>
        <w:t xml:space="preserve">: </w:t>
      </w:r>
      <w:r w:rsidR="00C90EDD">
        <w:rPr>
          <w:rFonts w:ascii="Arial" w:hAnsi="Arial" w:cs="Arial"/>
          <w:lang w:val="es-ES_tradnl"/>
        </w:rPr>
        <w:t xml:space="preserve">Por las razones expuestas en los </w:t>
      </w:r>
      <w:r w:rsidR="00135EAB">
        <w:rPr>
          <w:rFonts w:ascii="Arial" w:hAnsi="Arial" w:cs="Arial"/>
          <w:lang w:val="es-ES_tradnl"/>
        </w:rPr>
        <w:t>C</w:t>
      </w:r>
      <w:r w:rsidR="00C90EDD">
        <w:rPr>
          <w:rFonts w:ascii="Arial" w:hAnsi="Arial" w:cs="Arial"/>
          <w:lang w:val="es-ES_tradnl"/>
        </w:rPr>
        <w:t xml:space="preserve">onsiderandos </w:t>
      </w:r>
      <w:r w:rsidR="00C90EDD" w:rsidRPr="00D53CB4">
        <w:rPr>
          <w:rFonts w:ascii="Arial" w:hAnsi="Arial" w:cs="Arial"/>
          <w:lang w:val="es-ES_tradnl"/>
        </w:rPr>
        <w:t>V</w:t>
      </w:r>
      <w:r w:rsidR="000C0C83">
        <w:rPr>
          <w:rFonts w:ascii="Arial" w:hAnsi="Arial" w:cs="Arial"/>
          <w:lang w:val="es-ES_tradnl"/>
        </w:rPr>
        <w:t>I</w:t>
      </w:r>
      <w:r w:rsidR="00C90EDD" w:rsidRPr="00D53CB4">
        <w:rPr>
          <w:rFonts w:ascii="Arial" w:hAnsi="Arial" w:cs="Arial"/>
          <w:lang w:val="es-ES_tradnl"/>
        </w:rPr>
        <w:t xml:space="preserve"> y V</w:t>
      </w:r>
      <w:r w:rsidR="000C0C83">
        <w:rPr>
          <w:rFonts w:ascii="Arial" w:hAnsi="Arial" w:cs="Arial"/>
          <w:lang w:val="es-ES_tradnl"/>
        </w:rPr>
        <w:t>II</w:t>
      </w:r>
      <w:r w:rsidR="000B48A1" w:rsidRPr="00D53CB4">
        <w:rPr>
          <w:rFonts w:ascii="Arial" w:hAnsi="Arial" w:cs="Arial"/>
          <w:lang w:val="es-ES_tradnl"/>
        </w:rPr>
        <w:t xml:space="preserve"> del</w:t>
      </w:r>
      <w:r w:rsidR="000B48A1">
        <w:rPr>
          <w:rFonts w:ascii="Arial" w:hAnsi="Arial" w:cs="Arial"/>
          <w:lang w:val="es-ES_tradnl"/>
        </w:rPr>
        <w:t xml:space="preserve"> presente A</w:t>
      </w:r>
      <w:r w:rsidR="00C90EDD">
        <w:rPr>
          <w:rFonts w:ascii="Arial" w:hAnsi="Arial" w:cs="Arial"/>
          <w:lang w:val="es-ES_tradnl"/>
        </w:rPr>
        <w:t>cuerdo, s</w:t>
      </w:r>
      <w:r w:rsidR="0097038D" w:rsidRPr="00442088">
        <w:rPr>
          <w:rFonts w:ascii="Arial" w:hAnsi="Arial" w:cs="Arial"/>
          <w:lang w:val="es-ES_tradnl"/>
        </w:rPr>
        <w:t xml:space="preserve">e establecen los </w:t>
      </w:r>
      <w:r w:rsidR="0097038D" w:rsidRPr="00442088">
        <w:rPr>
          <w:rFonts w:ascii="Arial" w:hAnsi="Arial" w:cs="Arial"/>
          <w:b/>
          <w:bCs/>
          <w:lang w:val="es-ES_tradnl"/>
        </w:rPr>
        <w:t>TOPES</w:t>
      </w:r>
      <w:r>
        <w:rPr>
          <w:rFonts w:ascii="Arial" w:hAnsi="Arial" w:cs="Arial"/>
          <w:b/>
          <w:bCs/>
          <w:lang w:val="es-ES_tradnl"/>
        </w:rPr>
        <w:t xml:space="preserve"> DE GASTOS</w:t>
      </w:r>
      <w:r w:rsidR="00290DDC">
        <w:rPr>
          <w:rFonts w:ascii="Arial" w:hAnsi="Arial" w:cs="Arial"/>
          <w:b/>
          <w:bCs/>
          <w:lang w:val="es-ES_tradnl"/>
        </w:rPr>
        <w:t xml:space="preserve"> DE CAMPAÑ</w:t>
      </w:r>
      <w:r w:rsidR="0097038D" w:rsidRPr="00442088">
        <w:rPr>
          <w:rFonts w:ascii="Arial" w:hAnsi="Arial" w:cs="Arial"/>
          <w:b/>
          <w:bCs/>
          <w:lang w:val="es-ES_tradnl"/>
        </w:rPr>
        <w:t xml:space="preserve">A </w:t>
      </w:r>
      <w:r w:rsidR="0097038D" w:rsidRPr="00442088">
        <w:rPr>
          <w:rFonts w:ascii="Arial" w:hAnsi="Arial" w:cs="Arial"/>
          <w:lang w:val="es-ES_tradnl"/>
        </w:rPr>
        <w:t>por distrito</w:t>
      </w:r>
      <w:r w:rsidR="00164B9E">
        <w:rPr>
          <w:rFonts w:ascii="Arial" w:hAnsi="Arial" w:cs="Arial"/>
          <w:lang w:val="es-ES_tradnl"/>
        </w:rPr>
        <w:t xml:space="preserve"> a los que se sujetaran cada una de las Formulas de</w:t>
      </w:r>
      <w:r w:rsidR="0097038D" w:rsidRPr="00442088">
        <w:rPr>
          <w:rFonts w:ascii="Arial" w:hAnsi="Arial" w:cs="Arial"/>
          <w:lang w:val="es-ES_tradnl"/>
        </w:rPr>
        <w:t xml:space="preserve"> candidatos a Diputados</w:t>
      </w:r>
      <w:r w:rsidR="00290DDC">
        <w:rPr>
          <w:rFonts w:ascii="Arial" w:hAnsi="Arial" w:cs="Arial"/>
          <w:lang w:val="es-ES_tradnl"/>
        </w:rPr>
        <w:t xml:space="preserve"> por el Principio de Mayoría Relativa</w:t>
      </w:r>
      <w:r w:rsidR="0097038D" w:rsidRPr="00442088">
        <w:rPr>
          <w:rFonts w:ascii="Arial" w:hAnsi="Arial" w:cs="Arial"/>
          <w:lang w:val="es-ES_tradnl"/>
        </w:rPr>
        <w:t>, los cuales no podrán ser rebasados por los mismos, de conformidad con la siguiente tabla.</w:t>
      </w:r>
      <w:r w:rsidR="0097038D" w:rsidRPr="00442088">
        <w:rPr>
          <w:rFonts w:ascii="Arial" w:hAnsi="Arial" w:cs="Arial"/>
          <w:lang w:val="es-ES_tradnl"/>
        </w:rPr>
        <w:tab/>
      </w:r>
    </w:p>
    <w:p w:rsidR="0031378C" w:rsidRPr="0019781D" w:rsidRDefault="0031378C" w:rsidP="00EE16DB">
      <w:pPr>
        <w:tabs>
          <w:tab w:val="right" w:leader="hyphen" w:pos="9361"/>
          <w:tab w:val="left" w:leader="hyphen" w:pos="9540"/>
        </w:tabs>
        <w:jc w:val="both"/>
        <w:rPr>
          <w:rFonts w:ascii="Arial" w:hAnsi="Arial" w:cs="Arial"/>
          <w:sz w:val="20"/>
          <w:szCs w:val="20"/>
          <w:lang w:val="es-ES_tradnl"/>
        </w:rPr>
      </w:pPr>
    </w:p>
    <w:tbl>
      <w:tblPr>
        <w:tblW w:w="8346" w:type="dxa"/>
        <w:jc w:val="center"/>
        <w:tblInd w:w="55" w:type="dxa"/>
        <w:tblCellMar>
          <w:left w:w="70" w:type="dxa"/>
          <w:right w:w="70" w:type="dxa"/>
        </w:tblCellMar>
        <w:tblLook w:val="0000"/>
      </w:tblPr>
      <w:tblGrid>
        <w:gridCol w:w="1841"/>
        <w:gridCol w:w="2731"/>
        <w:gridCol w:w="3774"/>
      </w:tblGrid>
      <w:tr w:rsidR="00E67681" w:rsidRPr="00E2069C" w:rsidTr="00C54C65">
        <w:trPr>
          <w:trHeight w:val="519"/>
          <w:jc w:val="center"/>
        </w:trPr>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E67681" w:rsidRPr="00F76007" w:rsidRDefault="00E67681" w:rsidP="008F5B91">
            <w:pPr>
              <w:tabs>
                <w:tab w:val="right" w:leader="hyphen" w:pos="9361"/>
              </w:tabs>
              <w:jc w:val="center"/>
              <w:rPr>
                <w:rFonts w:ascii="Arial" w:hAnsi="Arial" w:cs="Arial"/>
                <w:b/>
                <w:bCs/>
                <w:sz w:val="18"/>
                <w:szCs w:val="18"/>
              </w:rPr>
            </w:pPr>
            <w:r w:rsidRPr="00F76007">
              <w:rPr>
                <w:rFonts w:ascii="Arial" w:hAnsi="Arial" w:cs="Arial"/>
                <w:b/>
                <w:bCs/>
                <w:sz w:val="18"/>
                <w:szCs w:val="18"/>
              </w:rPr>
              <w:t>DISTRITO  ELECTORAL</w:t>
            </w:r>
          </w:p>
        </w:tc>
        <w:tc>
          <w:tcPr>
            <w:tcW w:w="2731" w:type="dxa"/>
            <w:tcBorders>
              <w:top w:val="single" w:sz="4" w:space="0" w:color="auto"/>
              <w:left w:val="nil"/>
              <w:bottom w:val="single" w:sz="4" w:space="0" w:color="auto"/>
              <w:right w:val="single" w:sz="4" w:space="0" w:color="auto"/>
            </w:tcBorders>
            <w:shd w:val="clear" w:color="auto" w:fill="auto"/>
            <w:vAlign w:val="center"/>
          </w:tcPr>
          <w:p w:rsidR="00E67681" w:rsidRPr="00F76007" w:rsidRDefault="00E67681" w:rsidP="008F5B91">
            <w:pPr>
              <w:tabs>
                <w:tab w:val="right" w:leader="hyphen" w:pos="9361"/>
              </w:tabs>
              <w:jc w:val="center"/>
              <w:rPr>
                <w:rFonts w:ascii="Arial" w:hAnsi="Arial" w:cs="Arial"/>
                <w:b/>
                <w:bCs/>
                <w:sz w:val="18"/>
                <w:szCs w:val="18"/>
              </w:rPr>
            </w:pPr>
            <w:r w:rsidRPr="00F76007">
              <w:rPr>
                <w:rFonts w:ascii="Arial" w:hAnsi="Arial" w:cs="Arial"/>
                <w:b/>
                <w:bCs/>
                <w:sz w:val="18"/>
                <w:szCs w:val="18"/>
              </w:rPr>
              <w:t>MUNICIPIO</w:t>
            </w:r>
          </w:p>
        </w:tc>
        <w:tc>
          <w:tcPr>
            <w:tcW w:w="3774" w:type="dxa"/>
            <w:tcBorders>
              <w:top w:val="single" w:sz="4" w:space="0" w:color="auto"/>
              <w:left w:val="nil"/>
              <w:bottom w:val="single" w:sz="4" w:space="0" w:color="auto"/>
              <w:right w:val="single" w:sz="4" w:space="0" w:color="auto"/>
            </w:tcBorders>
            <w:shd w:val="clear" w:color="auto" w:fill="auto"/>
            <w:vAlign w:val="center"/>
          </w:tcPr>
          <w:p w:rsidR="00E67681" w:rsidRPr="00F76007" w:rsidRDefault="00164B9E" w:rsidP="008F5B91">
            <w:pPr>
              <w:tabs>
                <w:tab w:val="right" w:leader="hyphen" w:pos="9361"/>
              </w:tabs>
              <w:jc w:val="center"/>
              <w:rPr>
                <w:rFonts w:ascii="Arial" w:hAnsi="Arial" w:cs="Arial"/>
                <w:b/>
                <w:bCs/>
                <w:sz w:val="18"/>
                <w:szCs w:val="18"/>
              </w:rPr>
            </w:pPr>
            <w:r w:rsidRPr="00F76007">
              <w:rPr>
                <w:rFonts w:ascii="Arial" w:hAnsi="Arial" w:cs="Arial"/>
                <w:b/>
                <w:bCs/>
                <w:sz w:val="18"/>
                <w:szCs w:val="18"/>
              </w:rPr>
              <w:t xml:space="preserve">TOPE DE GASTOS DE </w:t>
            </w:r>
            <w:r w:rsidR="00E67681" w:rsidRPr="00F76007">
              <w:rPr>
                <w:rFonts w:ascii="Arial" w:hAnsi="Arial" w:cs="Arial"/>
                <w:b/>
                <w:bCs/>
                <w:sz w:val="18"/>
                <w:szCs w:val="18"/>
              </w:rPr>
              <w:t>CAMPAÑA PARA L</w:t>
            </w:r>
            <w:r w:rsidRPr="00F76007">
              <w:rPr>
                <w:rFonts w:ascii="Arial" w:hAnsi="Arial" w:cs="Arial"/>
                <w:b/>
                <w:bCs/>
                <w:sz w:val="18"/>
                <w:szCs w:val="18"/>
              </w:rPr>
              <w:t>A</w:t>
            </w:r>
            <w:r w:rsidR="00E67681" w:rsidRPr="00F76007">
              <w:rPr>
                <w:rFonts w:ascii="Arial" w:hAnsi="Arial" w:cs="Arial"/>
                <w:b/>
                <w:bCs/>
                <w:sz w:val="18"/>
                <w:szCs w:val="18"/>
              </w:rPr>
              <w:t xml:space="preserve">S </w:t>
            </w:r>
            <w:r w:rsidR="00DD4315" w:rsidRPr="00F76007">
              <w:rPr>
                <w:rFonts w:ascii="Arial" w:hAnsi="Arial" w:cs="Arial"/>
                <w:b/>
                <w:bCs/>
                <w:sz w:val="18"/>
                <w:szCs w:val="18"/>
              </w:rPr>
              <w:t>FORMU</w:t>
            </w:r>
            <w:r w:rsidRPr="00F76007">
              <w:rPr>
                <w:rFonts w:ascii="Arial" w:hAnsi="Arial" w:cs="Arial"/>
                <w:b/>
                <w:bCs/>
                <w:sz w:val="18"/>
                <w:szCs w:val="18"/>
              </w:rPr>
              <w:t>L</w:t>
            </w:r>
            <w:r w:rsidR="00DD4315" w:rsidRPr="00F76007">
              <w:rPr>
                <w:rFonts w:ascii="Arial" w:hAnsi="Arial" w:cs="Arial"/>
                <w:b/>
                <w:bCs/>
                <w:sz w:val="18"/>
                <w:szCs w:val="18"/>
              </w:rPr>
              <w:t>A</w:t>
            </w:r>
            <w:r w:rsidRPr="00F76007">
              <w:rPr>
                <w:rFonts w:ascii="Arial" w:hAnsi="Arial" w:cs="Arial"/>
                <w:b/>
                <w:bCs/>
                <w:sz w:val="18"/>
                <w:szCs w:val="18"/>
              </w:rPr>
              <w:t>S DE</w:t>
            </w:r>
            <w:r w:rsidR="00E67681" w:rsidRPr="00F76007">
              <w:rPr>
                <w:rFonts w:ascii="Arial" w:hAnsi="Arial" w:cs="Arial"/>
                <w:b/>
                <w:bCs/>
                <w:sz w:val="18"/>
                <w:szCs w:val="18"/>
              </w:rPr>
              <w:t xml:space="preserve"> CANDIDATOS A DIPUTADOS</w:t>
            </w:r>
            <w:r w:rsidR="00290DDC">
              <w:rPr>
                <w:rFonts w:ascii="Arial" w:hAnsi="Arial" w:cs="Arial"/>
                <w:b/>
                <w:bCs/>
                <w:sz w:val="18"/>
                <w:szCs w:val="18"/>
              </w:rPr>
              <w:t xml:space="preserve"> DE M.R.</w:t>
            </w:r>
            <w:r w:rsidR="00583476">
              <w:rPr>
                <w:rFonts w:ascii="Arial" w:hAnsi="Arial" w:cs="Arial"/>
                <w:b/>
                <w:bCs/>
                <w:sz w:val="18"/>
                <w:szCs w:val="18"/>
              </w:rPr>
              <w:t xml:space="preserve"> 2013</w:t>
            </w:r>
          </w:p>
        </w:tc>
      </w:tr>
      <w:tr w:rsidR="00135EAB" w:rsidRPr="00135EAB" w:rsidTr="00C54C65">
        <w:trPr>
          <w:trHeight w:val="70"/>
          <w:jc w:val="center"/>
        </w:trPr>
        <w:tc>
          <w:tcPr>
            <w:tcW w:w="1841"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I</w:t>
            </w:r>
          </w:p>
        </w:tc>
        <w:tc>
          <w:tcPr>
            <w:tcW w:w="2731" w:type="dxa"/>
            <w:tcBorders>
              <w:top w:val="nil"/>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CHOIX</w:t>
            </w:r>
          </w:p>
        </w:tc>
        <w:tc>
          <w:tcPr>
            <w:tcW w:w="3774" w:type="dxa"/>
            <w:tcBorders>
              <w:top w:val="nil"/>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$384,026.30</w:t>
            </w:r>
          </w:p>
        </w:tc>
      </w:tr>
      <w:tr w:rsidR="00135EAB" w:rsidRPr="00135EAB" w:rsidTr="00C54C65">
        <w:trPr>
          <w:trHeight w:val="70"/>
          <w:jc w:val="center"/>
        </w:trPr>
        <w:tc>
          <w:tcPr>
            <w:tcW w:w="1841"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II</w:t>
            </w:r>
          </w:p>
        </w:tc>
        <w:tc>
          <w:tcPr>
            <w:tcW w:w="2731" w:type="dxa"/>
            <w:tcBorders>
              <w:top w:val="nil"/>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EL FUERTE</w:t>
            </w:r>
          </w:p>
        </w:tc>
        <w:tc>
          <w:tcPr>
            <w:tcW w:w="3774" w:type="dxa"/>
            <w:tcBorders>
              <w:top w:val="nil"/>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$1,134,748.75</w:t>
            </w:r>
          </w:p>
        </w:tc>
      </w:tr>
      <w:tr w:rsidR="00135EAB" w:rsidRPr="00135EAB" w:rsidTr="00C54C65">
        <w:trPr>
          <w:trHeight w:val="70"/>
          <w:jc w:val="center"/>
        </w:trPr>
        <w:tc>
          <w:tcPr>
            <w:tcW w:w="1841"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III</w:t>
            </w:r>
          </w:p>
        </w:tc>
        <w:tc>
          <w:tcPr>
            <w:tcW w:w="2731" w:type="dxa"/>
            <w:tcBorders>
              <w:top w:val="nil"/>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AHOME</w:t>
            </w:r>
          </w:p>
        </w:tc>
        <w:tc>
          <w:tcPr>
            <w:tcW w:w="3774" w:type="dxa"/>
            <w:tcBorders>
              <w:top w:val="nil"/>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$2,564,064.00</w:t>
            </w:r>
          </w:p>
        </w:tc>
      </w:tr>
      <w:tr w:rsidR="00135EAB" w:rsidRPr="00135EAB" w:rsidTr="00C54C65">
        <w:trPr>
          <w:trHeight w:val="70"/>
          <w:jc w:val="center"/>
        </w:trPr>
        <w:tc>
          <w:tcPr>
            <w:tcW w:w="1841"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IV</w:t>
            </w:r>
          </w:p>
        </w:tc>
        <w:tc>
          <w:tcPr>
            <w:tcW w:w="2731" w:type="dxa"/>
            <w:tcBorders>
              <w:top w:val="nil"/>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AHOME</w:t>
            </w:r>
          </w:p>
        </w:tc>
        <w:tc>
          <w:tcPr>
            <w:tcW w:w="3774" w:type="dxa"/>
            <w:tcBorders>
              <w:top w:val="nil"/>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$2,017,573.30</w:t>
            </w:r>
          </w:p>
        </w:tc>
      </w:tr>
      <w:tr w:rsidR="00135EAB" w:rsidRPr="00135EAB" w:rsidTr="00C54C65">
        <w:trPr>
          <w:trHeight w:val="70"/>
          <w:jc w:val="center"/>
        </w:trPr>
        <w:tc>
          <w:tcPr>
            <w:tcW w:w="1841"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V</w:t>
            </w:r>
          </w:p>
        </w:tc>
        <w:tc>
          <w:tcPr>
            <w:tcW w:w="2731" w:type="dxa"/>
            <w:tcBorders>
              <w:top w:val="nil"/>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SINALOA</w:t>
            </w:r>
          </w:p>
        </w:tc>
        <w:tc>
          <w:tcPr>
            <w:tcW w:w="3774" w:type="dxa"/>
            <w:tcBorders>
              <w:top w:val="nil"/>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$1,036,278.50</w:t>
            </w:r>
          </w:p>
        </w:tc>
      </w:tr>
      <w:tr w:rsidR="00135EAB" w:rsidRPr="00135EAB" w:rsidTr="00C54C65">
        <w:trPr>
          <w:trHeight w:val="70"/>
          <w:jc w:val="center"/>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VI</w:t>
            </w:r>
          </w:p>
        </w:tc>
        <w:tc>
          <w:tcPr>
            <w:tcW w:w="2731" w:type="dxa"/>
            <w:tcBorders>
              <w:top w:val="single" w:sz="4" w:space="0" w:color="auto"/>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GUASAVE</w:t>
            </w:r>
          </w:p>
        </w:tc>
        <w:tc>
          <w:tcPr>
            <w:tcW w:w="3774" w:type="dxa"/>
            <w:tcBorders>
              <w:top w:val="single" w:sz="4" w:space="0" w:color="auto"/>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$1,772,142.15</w:t>
            </w:r>
          </w:p>
        </w:tc>
      </w:tr>
      <w:tr w:rsidR="00135EAB" w:rsidRPr="00135EAB" w:rsidTr="00C54C65">
        <w:trPr>
          <w:trHeight w:val="70"/>
          <w:jc w:val="center"/>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VII</w:t>
            </w:r>
          </w:p>
        </w:tc>
        <w:tc>
          <w:tcPr>
            <w:tcW w:w="2731" w:type="dxa"/>
            <w:tcBorders>
              <w:top w:val="single" w:sz="4" w:space="0" w:color="auto"/>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GUASAVE</w:t>
            </w:r>
          </w:p>
        </w:tc>
        <w:tc>
          <w:tcPr>
            <w:tcW w:w="3774" w:type="dxa"/>
            <w:tcBorders>
              <w:top w:val="single" w:sz="4" w:space="0" w:color="auto"/>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$1,392,874.35</w:t>
            </w:r>
          </w:p>
        </w:tc>
      </w:tr>
      <w:tr w:rsidR="00135EAB" w:rsidRPr="00135EAB" w:rsidTr="00C54C65">
        <w:trPr>
          <w:trHeight w:val="70"/>
          <w:jc w:val="center"/>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VIII</w:t>
            </w:r>
          </w:p>
        </w:tc>
        <w:tc>
          <w:tcPr>
            <w:tcW w:w="2731" w:type="dxa"/>
            <w:tcBorders>
              <w:top w:val="single" w:sz="4" w:space="0" w:color="auto"/>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ANGOSTURA</w:t>
            </w:r>
          </w:p>
        </w:tc>
        <w:tc>
          <w:tcPr>
            <w:tcW w:w="3774" w:type="dxa"/>
            <w:tcBorders>
              <w:top w:val="single" w:sz="4" w:space="0" w:color="auto"/>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$553,459.60</w:t>
            </w:r>
          </w:p>
        </w:tc>
      </w:tr>
      <w:tr w:rsidR="00135EAB" w:rsidRPr="00135EAB" w:rsidTr="00C54C65">
        <w:trPr>
          <w:trHeight w:val="70"/>
          <w:jc w:val="center"/>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IX</w:t>
            </w:r>
          </w:p>
        </w:tc>
        <w:tc>
          <w:tcPr>
            <w:tcW w:w="2731" w:type="dxa"/>
            <w:tcBorders>
              <w:top w:val="single" w:sz="4" w:space="0" w:color="auto"/>
              <w:left w:val="nil"/>
              <w:bottom w:val="single" w:sz="4" w:space="0" w:color="auto"/>
              <w:right w:val="single" w:sz="4" w:space="0" w:color="auto"/>
            </w:tcBorders>
            <w:shd w:val="clear" w:color="auto" w:fill="auto"/>
            <w:noWrap/>
            <w:vAlign w:val="center"/>
          </w:tcPr>
          <w:p w:rsidR="00135EAB" w:rsidRPr="00135EAB" w:rsidRDefault="00C54C65" w:rsidP="00C54C65">
            <w:pPr>
              <w:tabs>
                <w:tab w:val="right" w:leader="hyphen" w:pos="9361"/>
              </w:tabs>
              <w:rPr>
                <w:rFonts w:ascii="Arial" w:hAnsi="Arial" w:cs="Arial"/>
                <w:sz w:val="22"/>
                <w:szCs w:val="22"/>
              </w:rPr>
            </w:pPr>
            <w:r>
              <w:rPr>
                <w:rFonts w:ascii="Arial" w:hAnsi="Arial" w:cs="Arial"/>
                <w:sz w:val="22"/>
                <w:szCs w:val="22"/>
              </w:rPr>
              <w:t>SALVADOR</w:t>
            </w:r>
            <w:r w:rsidR="00135EAB" w:rsidRPr="00135EAB">
              <w:rPr>
                <w:rFonts w:ascii="Arial" w:hAnsi="Arial" w:cs="Arial"/>
                <w:sz w:val="22"/>
                <w:szCs w:val="22"/>
              </w:rPr>
              <w:t xml:space="preserve"> ALV</w:t>
            </w:r>
            <w:r w:rsidR="00290DDC">
              <w:rPr>
                <w:rFonts w:ascii="Arial" w:hAnsi="Arial" w:cs="Arial"/>
                <w:sz w:val="22"/>
                <w:szCs w:val="22"/>
              </w:rPr>
              <w:t>ARADO</w:t>
            </w:r>
          </w:p>
        </w:tc>
        <w:tc>
          <w:tcPr>
            <w:tcW w:w="3774" w:type="dxa"/>
            <w:tcBorders>
              <w:top w:val="single" w:sz="4" w:space="0" w:color="auto"/>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$936,733.75</w:t>
            </w:r>
          </w:p>
        </w:tc>
      </w:tr>
      <w:tr w:rsidR="00135EAB" w:rsidRPr="00135EAB" w:rsidTr="00C54C65">
        <w:trPr>
          <w:trHeight w:val="70"/>
          <w:jc w:val="center"/>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X</w:t>
            </w:r>
          </w:p>
        </w:tc>
        <w:tc>
          <w:tcPr>
            <w:tcW w:w="2731" w:type="dxa"/>
            <w:tcBorders>
              <w:top w:val="single" w:sz="4" w:space="0" w:color="auto"/>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MOCORITO</w:t>
            </w:r>
          </w:p>
        </w:tc>
        <w:tc>
          <w:tcPr>
            <w:tcW w:w="3774" w:type="dxa"/>
            <w:tcBorders>
              <w:top w:val="single" w:sz="4" w:space="0" w:color="auto"/>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$588,457.60</w:t>
            </w:r>
          </w:p>
        </w:tc>
      </w:tr>
      <w:tr w:rsidR="00135EAB" w:rsidRPr="00135EAB" w:rsidTr="00C54C65">
        <w:trPr>
          <w:trHeight w:val="70"/>
          <w:jc w:val="center"/>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XI</w:t>
            </w:r>
          </w:p>
        </w:tc>
        <w:tc>
          <w:tcPr>
            <w:tcW w:w="2731" w:type="dxa"/>
            <w:tcBorders>
              <w:top w:val="single" w:sz="4" w:space="0" w:color="auto"/>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BADIRAGUATO</w:t>
            </w:r>
          </w:p>
        </w:tc>
        <w:tc>
          <w:tcPr>
            <w:tcW w:w="3774" w:type="dxa"/>
            <w:tcBorders>
              <w:top w:val="single" w:sz="4" w:space="0" w:color="auto"/>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$367,110.60</w:t>
            </w:r>
          </w:p>
        </w:tc>
      </w:tr>
      <w:tr w:rsidR="00135EAB" w:rsidRPr="00135EAB" w:rsidTr="00C54C65">
        <w:trPr>
          <w:trHeight w:val="70"/>
          <w:jc w:val="center"/>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XII</w:t>
            </w:r>
          </w:p>
        </w:tc>
        <w:tc>
          <w:tcPr>
            <w:tcW w:w="2731" w:type="dxa"/>
            <w:tcBorders>
              <w:top w:val="single" w:sz="4" w:space="0" w:color="auto"/>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CULIACÁN</w:t>
            </w:r>
          </w:p>
        </w:tc>
        <w:tc>
          <w:tcPr>
            <w:tcW w:w="3774" w:type="dxa"/>
            <w:tcBorders>
              <w:top w:val="single" w:sz="4" w:space="0" w:color="auto"/>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$2,724,609.65</w:t>
            </w:r>
          </w:p>
        </w:tc>
      </w:tr>
      <w:tr w:rsidR="00135EAB" w:rsidRPr="00135EAB" w:rsidTr="00C54C65">
        <w:trPr>
          <w:trHeight w:val="70"/>
          <w:jc w:val="center"/>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XIII</w:t>
            </w:r>
          </w:p>
        </w:tc>
        <w:tc>
          <w:tcPr>
            <w:tcW w:w="2731" w:type="dxa"/>
            <w:tcBorders>
              <w:top w:val="single" w:sz="4" w:space="0" w:color="auto"/>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CULIACÁN</w:t>
            </w:r>
          </w:p>
        </w:tc>
        <w:tc>
          <w:tcPr>
            <w:tcW w:w="3774" w:type="dxa"/>
            <w:tcBorders>
              <w:top w:val="single" w:sz="4" w:space="0" w:color="auto"/>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$2,936,823.40</w:t>
            </w:r>
          </w:p>
        </w:tc>
      </w:tr>
      <w:tr w:rsidR="00135EAB" w:rsidRPr="00135EAB" w:rsidTr="00C54C65">
        <w:trPr>
          <w:trHeight w:val="70"/>
          <w:jc w:val="center"/>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XIV</w:t>
            </w:r>
          </w:p>
        </w:tc>
        <w:tc>
          <w:tcPr>
            <w:tcW w:w="2731" w:type="dxa"/>
            <w:tcBorders>
              <w:top w:val="single" w:sz="4" w:space="0" w:color="auto"/>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CULIACÁN</w:t>
            </w:r>
          </w:p>
        </w:tc>
        <w:tc>
          <w:tcPr>
            <w:tcW w:w="3774" w:type="dxa"/>
            <w:tcBorders>
              <w:top w:val="single" w:sz="4" w:space="0" w:color="auto"/>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$1,469,302.00</w:t>
            </w:r>
          </w:p>
        </w:tc>
      </w:tr>
      <w:tr w:rsidR="00135EAB" w:rsidRPr="00135EAB" w:rsidTr="00C54C65">
        <w:trPr>
          <w:trHeight w:val="70"/>
          <w:jc w:val="center"/>
        </w:trPr>
        <w:tc>
          <w:tcPr>
            <w:tcW w:w="184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XV</w:t>
            </w:r>
          </w:p>
        </w:tc>
        <w:tc>
          <w:tcPr>
            <w:tcW w:w="2731" w:type="dxa"/>
            <w:tcBorders>
              <w:top w:val="single" w:sz="4" w:space="0" w:color="auto"/>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NAVOLATO</w:t>
            </w:r>
          </w:p>
        </w:tc>
        <w:tc>
          <w:tcPr>
            <w:tcW w:w="3774" w:type="dxa"/>
            <w:tcBorders>
              <w:top w:val="single" w:sz="4" w:space="0" w:color="auto"/>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$1,538,330.95</w:t>
            </w:r>
          </w:p>
        </w:tc>
      </w:tr>
      <w:tr w:rsidR="00135EAB" w:rsidRPr="00135EAB" w:rsidTr="00C54C65">
        <w:trPr>
          <w:trHeight w:val="70"/>
          <w:jc w:val="center"/>
        </w:trPr>
        <w:tc>
          <w:tcPr>
            <w:tcW w:w="1841"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XVI</w:t>
            </w:r>
          </w:p>
        </w:tc>
        <w:tc>
          <w:tcPr>
            <w:tcW w:w="2731" w:type="dxa"/>
            <w:tcBorders>
              <w:top w:val="nil"/>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COSALÁ</w:t>
            </w:r>
          </w:p>
        </w:tc>
        <w:tc>
          <w:tcPr>
            <w:tcW w:w="3774" w:type="dxa"/>
            <w:tcBorders>
              <w:top w:val="nil"/>
              <w:left w:val="nil"/>
              <w:bottom w:val="single" w:sz="4" w:space="0" w:color="auto"/>
              <w:right w:val="single" w:sz="4" w:space="0" w:color="auto"/>
            </w:tcBorders>
            <w:shd w:val="clear" w:color="auto" w:fill="auto"/>
            <w:noWrap/>
            <w:vAlign w:val="bottom"/>
          </w:tcPr>
          <w:p w:rsidR="00135EAB" w:rsidRPr="00135EAB" w:rsidRDefault="00135EAB" w:rsidP="00135EAB">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$200,000.00</w:t>
            </w:r>
          </w:p>
        </w:tc>
      </w:tr>
      <w:tr w:rsidR="00135EAB" w:rsidRPr="00135EAB" w:rsidTr="00C54C65">
        <w:trPr>
          <w:trHeight w:val="70"/>
          <w:jc w:val="center"/>
        </w:trPr>
        <w:tc>
          <w:tcPr>
            <w:tcW w:w="1841"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XVII</w:t>
            </w:r>
          </w:p>
        </w:tc>
        <w:tc>
          <w:tcPr>
            <w:tcW w:w="2731" w:type="dxa"/>
            <w:tcBorders>
              <w:top w:val="nil"/>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ELOTA</w:t>
            </w:r>
          </w:p>
        </w:tc>
        <w:tc>
          <w:tcPr>
            <w:tcW w:w="3774" w:type="dxa"/>
            <w:tcBorders>
              <w:top w:val="nil"/>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$438,303.90</w:t>
            </w:r>
          </w:p>
        </w:tc>
      </w:tr>
      <w:tr w:rsidR="00135EAB" w:rsidRPr="00135EAB" w:rsidTr="00C54C65">
        <w:trPr>
          <w:trHeight w:val="70"/>
          <w:jc w:val="center"/>
        </w:trPr>
        <w:tc>
          <w:tcPr>
            <w:tcW w:w="1841"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XVIII</w:t>
            </w:r>
          </w:p>
        </w:tc>
        <w:tc>
          <w:tcPr>
            <w:tcW w:w="2731" w:type="dxa"/>
            <w:tcBorders>
              <w:top w:val="nil"/>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SAN IGNACIO</w:t>
            </w:r>
          </w:p>
        </w:tc>
        <w:tc>
          <w:tcPr>
            <w:tcW w:w="3774" w:type="dxa"/>
            <w:tcBorders>
              <w:top w:val="nil"/>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$281,426.90</w:t>
            </w:r>
          </w:p>
        </w:tc>
      </w:tr>
      <w:tr w:rsidR="00135EAB" w:rsidRPr="00135EAB" w:rsidTr="00C54C65">
        <w:trPr>
          <w:trHeight w:val="70"/>
          <w:jc w:val="center"/>
        </w:trPr>
        <w:tc>
          <w:tcPr>
            <w:tcW w:w="1841"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XIX</w:t>
            </w:r>
          </w:p>
        </w:tc>
        <w:tc>
          <w:tcPr>
            <w:tcW w:w="2731" w:type="dxa"/>
            <w:tcBorders>
              <w:top w:val="nil"/>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MAZATLÁN</w:t>
            </w:r>
          </w:p>
        </w:tc>
        <w:tc>
          <w:tcPr>
            <w:tcW w:w="3774" w:type="dxa"/>
            <w:tcBorders>
              <w:top w:val="nil"/>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$4,093,108.20</w:t>
            </w:r>
          </w:p>
        </w:tc>
      </w:tr>
      <w:tr w:rsidR="00135EAB" w:rsidRPr="00135EAB" w:rsidTr="00C54C65">
        <w:trPr>
          <w:trHeight w:val="70"/>
          <w:jc w:val="center"/>
        </w:trPr>
        <w:tc>
          <w:tcPr>
            <w:tcW w:w="1841"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XX</w:t>
            </w:r>
          </w:p>
        </w:tc>
        <w:tc>
          <w:tcPr>
            <w:tcW w:w="2731" w:type="dxa"/>
            <w:tcBorders>
              <w:top w:val="nil"/>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MAZATLÁN</w:t>
            </w:r>
          </w:p>
        </w:tc>
        <w:tc>
          <w:tcPr>
            <w:tcW w:w="3774" w:type="dxa"/>
            <w:tcBorders>
              <w:top w:val="nil"/>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$977,227.05</w:t>
            </w:r>
          </w:p>
        </w:tc>
      </w:tr>
      <w:tr w:rsidR="00135EAB" w:rsidRPr="00135EAB" w:rsidTr="00C54C65">
        <w:trPr>
          <w:trHeight w:val="70"/>
          <w:jc w:val="center"/>
        </w:trPr>
        <w:tc>
          <w:tcPr>
            <w:tcW w:w="1841"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XXI</w:t>
            </w:r>
          </w:p>
        </w:tc>
        <w:tc>
          <w:tcPr>
            <w:tcW w:w="2731" w:type="dxa"/>
            <w:tcBorders>
              <w:top w:val="nil"/>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CONCORDIA</w:t>
            </w:r>
          </w:p>
        </w:tc>
        <w:tc>
          <w:tcPr>
            <w:tcW w:w="3774" w:type="dxa"/>
            <w:tcBorders>
              <w:top w:val="nil"/>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$335,581.70</w:t>
            </w:r>
          </w:p>
        </w:tc>
      </w:tr>
      <w:tr w:rsidR="00135EAB" w:rsidRPr="00135EAB" w:rsidTr="00C54C65">
        <w:trPr>
          <w:trHeight w:val="70"/>
          <w:jc w:val="center"/>
        </w:trPr>
        <w:tc>
          <w:tcPr>
            <w:tcW w:w="1841"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XXII</w:t>
            </w:r>
          </w:p>
        </w:tc>
        <w:tc>
          <w:tcPr>
            <w:tcW w:w="2731" w:type="dxa"/>
            <w:tcBorders>
              <w:top w:val="nil"/>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ROSARIO</w:t>
            </w:r>
          </w:p>
        </w:tc>
        <w:tc>
          <w:tcPr>
            <w:tcW w:w="3774" w:type="dxa"/>
            <w:tcBorders>
              <w:top w:val="nil"/>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$583,637.70</w:t>
            </w:r>
          </w:p>
        </w:tc>
      </w:tr>
      <w:tr w:rsidR="00135EAB" w:rsidRPr="00135EAB" w:rsidTr="00C54C65">
        <w:trPr>
          <w:trHeight w:val="70"/>
          <w:jc w:val="center"/>
        </w:trPr>
        <w:tc>
          <w:tcPr>
            <w:tcW w:w="1841"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XXIII</w:t>
            </w:r>
          </w:p>
        </w:tc>
        <w:tc>
          <w:tcPr>
            <w:tcW w:w="2731" w:type="dxa"/>
            <w:tcBorders>
              <w:top w:val="nil"/>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ESCUINAPA</w:t>
            </w:r>
          </w:p>
        </w:tc>
        <w:tc>
          <w:tcPr>
            <w:tcW w:w="3774" w:type="dxa"/>
            <w:tcBorders>
              <w:top w:val="nil"/>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$610,991.40</w:t>
            </w:r>
          </w:p>
        </w:tc>
      </w:tr>
      <w:tr w:rsidR="00135EAB" w:rsidRPr="00135EAB" w:rsidTr="00C54C65">
        <w:trPr>
          <w:trHeight w:val="70"/>
          <w:jc w:val="center"/>
        </w:trPr>
        <w:tc>
          <w:tcPr>
            <w:tcW w:w="1841"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290DDC" w:rsidP="008F5B91">
            <w:pPr>
              <w:tabs>
                <w:tab w:val="right" w:leader="hyphen" w:pos="9361"/>
              </w:tabs>
              <w:jc w:val="center"/>
              <w:rPr>
                <w:rFonts w:ascii="Arial" w:hAnsi="Arial" w:cs="Arial"/>
                <w:sz w:val="22"/>
                <w:szCs w:val="22"/>
              </w:rPr>
            </w:pPr>
            <w:r>
              <w:rPr>
                <w:rFonts w:ascii="Arial" w:hAnsi="Arial" w:cs="Arial"/>
                <w:sz w:val="22"/>
                <w:szCs w:val="22"/>
              </w:rPr>
              <w:t>XXIV</w:t>
            </w:r>
          </w:p>
        </w:tc>
        <w:tc>
          <w:tcPr>
            <w:tcW w:w="2731" w:type="dxa"/>
            <w:tcBorders>
              <w:top w:val="nil"/>
              <w:left w:val="nil"/>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CULIACÁN</w:t>
            </w:r>
          </w:p>
        </w:tc>
        <w:tc>
          <w:tcPr>
            <w:tcW w:w="3774" w:type="dxa"/>
            <w:tcBorders>
              <w:top w:val="nil"/>
              <w:left w:val="nil"/>
              <w:bottom w:val="single" w:sz="4" w:space="0" w:color="auto"/>
              <w:right w:val="single" w:sz="4" w:space="0" w:color="auto"/>
            </w:tcBorders>
            <w:shd w:val="clear" w:color="auto" w:fill="auto"/>
            <w:noWrap/>
            <w:vAlign w:val="bottom"/>
          </w:tcPr>
          <w:p w:rsidR="00135EAB" w:rsidRPr="00135EAB" w:rsidRDefault="00135EAB" w:rsidP="0023725D">
            <w:pPr>
              <w:jc w:val="right"/>
              <w:rPr>
                <w:rFonts w:ascii="Arial" w:hAnsi="Arial" w:cs="Arial"/>
                <w:color w:val="000000"/>
                <w:sz w:val="22"/>
                <w:szCs w:val="22"/>
                <w:lang w:val="es-MX" w:eastAsia="es-MX"/>
              </w:rPr>
            </w:pPr>
            <w:r w:rsidRPr="00135EAB">
              <w:rPr>
                <w:rFonts w:ascii="Arial" w:hAnsi="Arial" w:cs="Arial"/>
                <w:color w:val="000000"/>
                <w:sz w:val="22"/>
                <w:szCs w:val="22"/>
                <w:lang w:val="es-MX" w:eastAsia="es-MX"/>
              </w:rPr>
              <w:t>$2,659,755.90</w:t>
            </w:r>
          </w:p>
        </w:tc>
      </w:tr>
    </w:tbl>
    <w:p w:rsidR="004116E4" w:rsidRPr="0019781D" w:rsidRDefault="004116E4" w:rsidP="008F5B91">
      <w:pPr>
        <w:tabs>
          <w:tab w:val="right" w:leader="hyphen" w:pos="9361"/>
        </w:tabs>
        <w:spacing w:line="216" w:lineRule="auto"/>
        <w:jc w:val="both"/>
        <w:rPr>
          <w:rFonts w:ascii="Arial" w:hAnsi="Arial" w:cs="Arial"/>
          <w:sz w:val="20"/>
          <w:szCs w:val="20"/>
        </w:rPr>
      </w:pPr>
    </w:p>
    <w:p w:rsidR="000C0C83" w:rsidRPr="0019781D" w:rsidRDefault="000C0C83" w:rsidP="008F5B91">
      <w:pPr>
        <w:tabs>
          <w:tab w:val="right" w:leader="hyphen" w:pos="9361"/>
        </w:tabs>
        <w:spacing w:line="216" w:lineRule="auto"/>
        <w:jc w:val="both"/>
        <w:rPr>
          <w:rFonts w:ascii="Arial" w:hAnsi="Arial" w:cs="Arial"/>
          <w:sz w:val="20"/>
          <w:szCs w:val="20"/>
        </w:rPr>
      </w:pPr>
    </w:p>
    <w:p w:rsidR="0097038D" w:rsidRDefault="0097038D" w:rsidP="00EE16DB">
      <w:pPr>
        <w:tabs>
          <w:tab w:val="right" w:leader="hyphen" w:pos="9781"/>
        </w:tabs>
        <w:jc w:val="both"/>
        <w:rPr>
          <w:rFonts w:ascii="Arial" w:hAnsi="Arial" w:cs="Arial"/>
        </w:rPr>
      </w:pPr>
      <w:r w:rsidRPr="00442088">
        <w:rPr>
          <w:rFonts w:ascii="Arial" w:hAnsi="Arial" w:cs="Arial"/>
        </w:rPr>
        <w:t xml:space="preserve">--- </w:t>
      </w:r>
      <w:r w:rsidR="00D80359">
        <w:rPr>
          <w:rFonts w:ascii="Arial" w:hAnsi="Arial" w:cs="Arial"/>
          <w:b/>
          <w:lang w:val="es-ES_tradnl"/>
        </w:rPr>
        <w:t>SEGUNDO</w:t>
      </w:r>
      <w:r w:rsidRPr="00442088">
        <w:rPr>
          <w:rFonts w:ascii="Arial" w:hAnsi="Arial" w:cs="Arial"/>
        </w:rPr>
        <w:t>:</w:t>
      </w:r>
      <w:r w:rsidRPr="00442088">
        <w:rPr>
          <w:rFonts w:ascii="Arial" w:hAnsi="Arial" w:cs="Arial"/>
          <w:lang w:val="es-ES_tradnl"/>
        </w:rPr>
        <w:t xml:space="preserve"> </w:t>
      </w:r>
      <w:r w:rsidR="00C90EDD">
        <w:rPr>
          <w:rFonts w:ascii="Arial" w:hAnsi="Arial" w:cs="Arial"/>
          <w:lang w:val="es-ES_tradnl"/>
        </w:rPr>
        <w:t>Po</w:t>
      </w:r>
      <w:r w:rsidR="00290DDC">
        <w:rPr>
          <w:rFonts w:ascii="Arial" w:hAnsi="Arial" w:cs="Arial"/>
          <w:lang w:val="es-ES_tradnl"/>
        </w:rPr>
        <w:t xml:space="preserve">r las </w:t>
      </w:r>
      <w:r w:rsidR="00EE16DB">
        <w:rPr>
          <w:rFonts w:ascii="Arial" w:hAnsi="Arial" w:cs="Arial"/>
          <w:lang w:val="es-ES_tradnl"/>
        </w:rPr>
        <w:t>consideraciones</w:t>
      </w:r>
      <w:r w:rsidR="00290DDC">
        <w:rPr>
          <w:rFonts w:ascii="Arial" w:hAnsi="Arial" w:cs="Arial"/>
          <w:lang w:val="es-ES_tradnl"/>
        </w:rPr>
        <w:t xml:space="preserve"> expuestas en los C</w:t>
      </w:r>
      <w:r w:rsidR="00C90EDD">
        <w:rPr>
          <w:rFonts w:ascii="Arial" w:hAnsi="Arial" w:cs="Arial"/>
          <w:lang w:val="es-ES_tradnl"/>
        </w:rPr>
        <w:t xml:space="preserve">onsiderandos </w:t>
      </w:r>
      <w:r w:rsidR="000C0C83" w:rsidRPr="00D53CB4">
        <w:rPr>
          <w:rFonts w:ascii="Arial" w:hAnsi="Arial" w:cs="Arial"/>
          <w:lang w:val="es-ES_tradnl"/>
        </w:rPr>
        <w:t>V</w:t>
      </w:r>
      <w:r w:rsidR="000C0C83">
        <w:rPr>
          <w:rFonts w:ascii="Arial" w:hAnsi="Arial" w:cs="Arial"/>
          <w:lang w:val="es-ES_tradnl"/>
        </w:rPr>
        <w:t>I</w:t>
      </w:r>
      <w:r w:rsidR="000C0C83" w:rsidRPr="00D53CB4">
        <w:rPr>
          <w:rFonts w:ascii="Arial" w:hAnsi="Arial" w:cs="Arial"/>
          <w:lang w:val="es-ES_tradnl"/>
        </w:rPr>
        <w:t xml:space="preserve"> y V</w:t>
      </w:r>
      <w:r w:rsidR="000C0C83">
        <w:rPr>
          <w:rFonts w:ascii="Arial" w:hAnsi="Arial" w:cs="Arial"/>
          <w:lang w:val="es-ES_tradnl"/>
        </w:rPr>
        <w:t>II</w:t>
      </w:r>
      <w:r w:rsidR="000C0C83" w:rsidRPr="00D53CB4">
        <w:rPr>
          <w:rFonts w:ascii="Arial" w:hAnsi="Arial" w:cs="Arial"/>
          <w:lang w:val="es-ES_tradnl"/>
        </w:rPr>
        <w:t xml:space="preserve"> </w:t>
      </w:r>
      <w:r w:rsidR="000B48A1">
        <w:rPr>
          <w:rFonts w:ascii="Arial" w:hAnsi="Arial" w:cs="Arial"/>
          <w:lang w:val="es-ES_tradnl"/>
        </w:rPr>
        <w:t>del presente A</w:t>
      </w:r>
      <w:r w:rsidR="00C90EDD">
        <w:rPr>
          <w:rFonts w:ascii="Arial" w:hAnsi="Arial" w:cs="Arial"/>
          <w:lang w:val="es-ES_tradnl"/>
        </w:rPr>
        <w:t>cuerdo, s</w:t>
      </w:r>
      <w:r w:rsidR="00C90EDD" w:rsidRPr="00442088">
        <w:rPr>
          <w:rFonts w:ascii="Arial" w:hAnsi="Arial" w:cs="Arial"/>
          <w:lang w:val="es-ES_tradnl"/>
        </w:rPr>
        <w:t xml:space="preserve">e establecen </w:t>
      </w:r>
      <w:r w:rsidRPr="00442088">
        <w:rPr>
          <w:rFonts w:ascii="Arial" w:hAnsi="Arial" w:cs="Arial"/>
          <w:lang w:val="es-ES_tradnl"/>
        </w:rPr>
        <w:t xml:space="preserve">los </w:t>
      </w:r>
      <w:r w:rsidRPr="00442088">
        <w:rPr>
          <w:rFonts w:ascii="Arial" w:hAnsi="Arial" w:cs="Arial"/>
          <w:b/>
          <w:bCs/>
          <w:lang w:val="es-ES_tradnl"/>
        </w:rPr>
        <w:t>TOPES</w:t>
      </w:r>
      <w:r w:rsidR="00E67681">
        <w:rPr>
          <w:rFonts w:ascii="Arial" w:hAnsi="Arial" w:cs="Arial"/>
          <w:b/>
          <w:bCs/>
          <w:lang w:val="es-ES_tradnl"/>
        </w:rPr>
        <w:t xml:space="preserve"> DE GASTOS</w:t>
      </w:r>
      <w:r w:rsidRPr="00442088">
        <w:rPr>
          <w:rFonts w:ascii="Arial" w:hAnsi="Arial" w:cs="Arial"/>
          <w:b/>
          <w:bCs/>
          <w:lang w:val="es-ES_tradnl"/>
        </w:rPr>
        <w:t xml:space="preserve"> DE CAMPAÑA </w:t>
      </w:r>
      <w:r w:rsidR="00EE16DB">
        <w:rPr>
          <w:rFonts w:ascii="Arial" w:hAnsi="Arial" w:cs="Arial"/>
          <w:lang w:val="es-ES_tradnl"/>
        </w:rPr>
        <w:t>por M</w:t>
      </w:r>
      <w:r w:rsidRPr="00442088">
        <w:rPr>
          <w:rFonts w:ascii="Arial" w:hAnsi="Arial" w:cs="Arial"/>
          <w:lang w:val="es-ES_tradnl"/>
        </w:rPr>
        <w:t>unicipio a los q</w:t>
      </w:r>
      <w:r w:rsidR="00EE16DB">
        <w:rPr>
          <w:rFonts w:ascii="Arial" w:hAnsi="Arial" w:cs="Arial"/>
          <w:lang w:val="es-ES_tradnl"/>
        </w:rPr>
        <w:t>ue se sujetará cada P</w:t>
      </w:r>
      <w:r w:rsidR="00290DDC">
        <w:rPr>
          <w:rFonts w:ascii="Arial" w:hAnsi="Arial" w:cs="Arial"/>
          <w:lang w:val="es-ES_tradnl"/>
        </w:rPr>
        <w:t>lanilla de</w:t>
      </w:r>
      <w:r w:rsidRPr="00442088">
        <w:rPr>
          <w:rFonts w:ascii="Arial" w:hAnsi="Arial" w:cs="Arial"/>
          <w:lang w:val="es-ES_tradnl"/>
        </w:rPr>
        <w:t xml:space="preserve"> candidatos para integrar los Ayuntamientos</w:t>
      </w:r>
      <w:r w:rsidR="00831A4E">
        <w:rPr>
          <w:rFonts w:ascii="Arial" w:hAnsi="Arial" w:cs="Arial"/>
          <w:lang w:val="es-ES_tradnl"/>
        </w:rPr>
        <w:t xml:space="preserve"> (Presidente Municipal, Síndico Procurador y Regidores)</w:t>
      </w:r>
      <w:r w:rsidRPr="00442088">
        <w:rPr>
          <w:rFonts w:ascii="Arial" w:hAnsi="Arial" w:cs="Arial"/>
          <w:lang w:val="es-ES_tradnl"/>
        </w:rPr>
        <w:t>, los cuales no podrán ser rebasados, de conformidad con la siguiente tabla</w:t>
      </w:r>
      <w:r w:rsidRPr="00442088">
        <w:rPr>
          <w:rFonts w:ascii="Arial" w:hAnsi="Arial" w:cs="Arial"/>
        </w:rPr>
        <w:t xml:space="preserve">. </w:t>
      </w:r>
      <w:r w:rsidRPr="00442088">
        <w:rPr>
          <w:rFonts w:ascii="Arial" w:hAnsi="Arial" w:cs="Arial"/>
        </w:rPr>
        <w:tab/>
      </w:r>
    </w:p>
    <w:p w:rsidR="0019781D" w:rsidRPr="0019781D" w:rsidRDefault="0019781D" w:rsidP="00EE16DB">
      <w:pPr>
        <w:tabs>
          <w:tab w:val="right" w:leader="hyphen" w:pos="9072"/>
        </w:tabs>
        <w:jc w:val="both"/>
        <w:rPr>
          <w:rFonts w:ascii="Arial" w:hAnsi="Arial" w:cs="Arial"/>
          <w:sz w:val="20"/>
          <w:szCs w:val="20"/>
        </w:rPr>
      </w:pPr>
    </w:p>
    <w:tbl>
      <w:tblPr>
        <w:tblW w:w="7535" w:type="dxa"/>
        <w:jc w:val="center"/>
        <w:tblInd w:w="55" w:type="dxa"/>
        <w:tblCellMar>
          <w:left w:w="70" w:type="dxa"/>
          <w:right w:w="70" w:type="dxa"/>
        </w:tblCellMar>
        <w:tblLook w:val="0000"/>
      </w:tblPr>
      <w:tblGrid>
        <w:gridCol w:w="2747"/>
        <w:gridCol w:w="4788"/>
      </w:tblGrid>
      <w:tr w:rsidR="00E67681" w:rsidRPr="00E2069C" w:rsidTr="00EF232F">
        <w:trPr>
          <w:trHeight w:val="579"/>
          <w:jc w:val="center"/>
        </w:trPr>
        <w:tc>
          <w:tcPr>
            <w:tcW w:w="2747" w:type="dxa"/>
            <w:tcBorders>
              <w:top w:val="single" w:sz="4" w:space="0" w:color="auto"/>
              <w:left w:val="single" w:sz="4" w:space="0" w:color="auto"/>
              <w:bottom w:val="single" w:sz="4" w:space="0" w:color="auto"/>
              <w:right w:val="single" w:sz="4" w:space="0" w:color="auto"/>
            </w:tcBorders>
            <w:shd w:val="clear" w:color="auto" w:fill="auto"/>
            <w:vAlign w:val="center"/>
          </w:tcPr>
          <w:p w:rsidR="00E67681" w:rsidRPr="00E2069C" w:rsidRDefault="00E67681" w:rsidP="008F5B91">
            <w:pPr>
              <w:tabs>
                <w:tab w:val="right" w:leader="hyphen" w:pos="9361"/>
              </w:tabs>
              <w:jc w:val="center"/>
              <w:rPr>
                <w:rFonts w:ascii="Arial" w:hAnsi="Arial" w:cs="Arial"/>
                <w:b/>
                <w:bCs/>
                <w:sz w:val="20"/>
                <w:szCs w:val="20"/>
              </w:rPr>
            </w:pPr>
            <w:r w:rsidRPr="00E2069C">
              <w:rPr>
                <w:rFonts w:ascii="Arial" w:hAnsi="Arial" w:cs="Arial"/>
                <w:b/>
                <w:bCs/>
                <w:sz w:val="20"/>
                <w:szCs w:val="20"/>
              </w:rPr>
              <w:t>MUNICIPIO</w:t>
            </w:r>
          </w:p>
        </w:tc>
        <w:tc>
          <w:tcPr>
            <w:tcW w:w="4788" w:type="dxa"/>
            <w:tcBorders>
              <w:top w:val="single" w:sz="4" w:space="0" w:color="auto"/>
              <w:left w:val="nil"/>
              <w:bottom w:val="single" w:sz="4" w:space="0" w:color="auto"/>
              <w:right w:val="single" w:sz="4" w:space="0" w:color="auto"/>
            </w:tcBorders>
            <w:shd w:val="clear" w:color="auto" w:fill="auto"/>
            <w:vAlign w:val="center"/>
          </w:tcPr>
          <w:p w:rsidR="00E67681" w:rsidRPr="00E2069C" w:rsidRDefault="00E67681" w:rsidP="008F5B91">
            <w:pPr>
              <w:tabs>
                <w:tab w:val="right" w:leader="hyphen" w:pos="9361"/>
              </w:tabs>
              <w:jc w:val="center"/>
              <w:rPr>
                <w:rFonts w:ascii="Arial" w:hAnsi="Arial" w:cs="Arial"/>
                <w:b/>
                <w:bCs/>
                <w:sz w:val="18"/>
                <w:szCs w:val="18"/>
              </w:rPr>
            </w:pPr>
            <w:r w:rsidRPr="00E2069C">
              <w:rPr>
                <w:rFonts w:ascii="Arial" w:hAnsi="Arial" w:cs="Arial"/>
                <w:b/>
                <w:bCs/>
                <w:sz w:val="18"/>
                <w:szCs w:val="18"/>
              </w:rPr>
              <w:t>TOPE DE GASTOS DE CAMPAÑA PARA CADA PLANILLA DE CANDIDATOS PARA INTEGRAR LOS AYUNTAMIENTOS</w:t>
            </w:r>
            <w:r w:rsidR="00EF232F">
              <w:rPr>
                <w:rFonts w:ascii="Arial" w:hAnsi="Arial" w:cs="Arial"/>
                <w:b/>
                <w:bCs/>
                <w:sz w:val="18"/>
                <w:szCs w:val="18"/>
              </w:rPr>
              <w:t xml:space="preserve"> (PRESIDENTE MUNICIPAL, SINDICO PROCURADOR Y REGIDORES)</w:t>
            </w:r>
            <w:r w:rsidR="00583476">
              <w:rPr>
                <w:rFonts w:ascii="Arial" w:hAnsi="Arial" w:cs="Arial"/>
                <w:b/>
                <w:bCs/>
                <w:sz w:val="18"/>
                <w:szCs w:val="18"/>
              </w:rPr>
              <w:t xml:space="preserve"> 2013</w:t>
            </w:r>
          </w:p>
        </w:tc>
      </w:tr>
      <w:tr w:rsidR="00135EAB" w:rsidRPr="00E2069C" w:rsidTr="00EF232F">
        <w:trPr>
          <w:trHeight w:val="255"/>
          <w:jc w:val="center"/>
        </w:trPr>
        <w:tc>
          <w:tcPr>
            <w:tcW w:w="2747"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CHOIX</w:t>
            </w:r>
          </w:p>
        </w:tc>
        <w:tc>
          <w:tcPr>
            <w:tcW w:w="4788" w:type="dxa"/>
            <w:tcBorders>
              <w:top w:val="nil"/>
              <w:left w:val="nil"/>
              <w:bottom w:val="single" w:sz="4" w:space="0" w:color="auto"/>
              <w:right w:val="single" w:sz="4" w:space="0" w:color="auto"/>
            </w:tcBorders>
            <w:shd w:val="clear" w:color="auto" w:fill="auto"/>
            <w:noWrap/>
            <w:vAlign w:val="center"/>
          </w:tcPr>
          <w:p w:rsidR="00135EAB" w:rsidRPr="0013378A" w:rsidRDefault="00135EAB" w:rsidP="0023725D">
            <w:pPr>
              <w:jc w:val="right"/>
              <w:rPr>
                <w:rFonts w:ascii="Arial" w:hAnsi="Arial" w:cs="Arial"/>
                <w:sz w:val="22"/>
                <w:szCs w:val="22"/>
                <w:lang w:val="es-MX" w:eastAsia="es-MX"/>
              </w:rPr>
            </w:pPr>
            <w:r w:rsidRPr="0013378A">
              <w:rPr>
                <w:rFonts w:ascii="Arial" w:hAnsi="Arial" w:cs="Arial"/>
                <w:sz w:val="22"/>
                <w:szCs w:val="22"/>
                <w:lang w:val="es-MX" w:eastAsia="es-MX"/>
              </w:rPr>
              <w:t>$384,026.30</w:t>
            </w:r>
          </w:p>
        </w:tc>
      </w:tr>
      <w:tr w:rsidR="00135EAB" w:rsidRPr="00E2069C" w:rsidTr="00EF232F">
        <w:trPr>
          <w:trHeight w:val="255"/>
          <w:jc w:val="center"/>
        </w:trPr>
        <w:tc>
          <w:tcPr>
            <w:tcW w:w="2747"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EL FUERTE</w:t>
            </w:r>
          </w:p>
        </w:tc>
        <w:tc>
          <w:tcPr>
            <w:tcW w:w="4788" w:type="dxa"/>
            <w:tcBorders>
              <w:top w:val="nil"/>
              <w:left w:val="nil"/>
              <w:bottom w:val="single" w:sz="4" w:space="0" w:color="auto"/>
              <w:right w:val="single" w:sz="4" w:space="0" w:color="auto"/>
            </w:tcBorders>
            <w:shd w:val="clear" w:color="auto" w:fill="auto"/>
            <w:noWrap/>
            <w:vAlign w:val="center"/>
          </w:tcPr>
          <w:p w:rsidR="00135EAB" w:rsidRPr="0013378A" w:rsidRDefault="00135EAB" w:rsidP="0023725D">
            <w:pPr>
              <w:jc w:val="right"/>
              <w:rPr>
                <w:rFonts w:ascii="Arial" w:hAnsi="Arial" w:cs="Arial"/>
                <w:sz w:val="22"/>
                <w:szCs w:val="22"/>
                <w:lang w:val="es-MX" w:eastAsia="es-MX"/>
              </w:rPr>
            </w:pPr>
            <w:r w:rsidRPr="0013378A">
              <w:rPr>
                <w:rFonts w:ascii="Arial" w:hAnsi="Arial" w:cs="Arial"/>
                <w:sz w:val="22"/>
                <w:szCs w:val="22"/>
                <w:lang w:val="es-MX" w:eastAsia="es-MX"/>
              </w:rPr>
              <w:t>$1,134,748.75</w:t>
            </w:r>
          </w:p>
        </w:tc>
      </w:tr>
      <w:tr w:rsidR="00135EAB" w:rsidRPr="00E2069C" w:rsidTr="00EF232F">
        <w:trPr>
          <w:trHeight w:val="255"/>
          <w:jc w:val="center"/>
        </w:trPr>
        <w:tc>
          <w:tcPr>
            <w:tcW w:w="2747"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AHOME</w:t>
            </w:r>
          </w:p>
        </w:tc>
        <w:tc>
          <w:tcPr>
            <w:tcW w:w="4788" w:type="dxa"/>
            <w:tcBorders>
              <w:top w:val="nil"/>
              <w:left w:val="nil"/>
              <w:bottom w:val="single" w:sz="4" w:space="0" w:color="auto"/>
              <w:right w:val="single" w:sz="4" w:space="0" w:color="auto"/>
            </w:tcBorders>
            <w:shd w:val="clear" w:color="auto" w:fill="auto"/>
            <w:noWrap/>
            <w:vAlign w:val="center"/>
          </w:tcPr>
          <w:p w:rsidR="00135EAB" w:rsidRPr="0013378A" w:rsidRDefault="00135EAB" w:rsidP="0023725D">
            <w:pPr>
              <w:jc w:val="right"/>
              <w:rPr>
                <w:rFonts w:ascii="Arial" w:hAnsi="Arial" w:cs="Arial"/>
                <w:sz w:val="22"/>
                <w:szCs w:val="22"/>
                <w:lang w:val="es-MX" w:eastAsia="es-MX"/>
              </w:rPr>
            </w:pPr>
            <w:r w:rsidRPr="0013378A">
              <w:rPr>
                <w:rFonts w:ascii="Arial" w:hAnsi="Arial" w:cs="Arial"/>
                <w:sz w:val="22"/>
                <w:szCs w:val="22"/>
                <w:lang w:val="es-MX" w:eastAsia="es-MX"/>
              </w:rPr>
              <w:t>$4,581,637.30</w:t>
            </w:r>
          </w:p>
        </w:tc>
      </w:tr>
      <w:tr w:rsidR="00135EAB" w:rsidRPr="00E2069C" w:rsidTr="00EF232F">
        <w:trPr>
          <w:trHeight w:val="255"/>
          <w:jc w:val="center"/>
        </w:trPr>
        <w:tc>
          <w:tcPr>
            <w:tcW w:w="2747"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SINALOA</w:t>
            </w:r>
          </w:p>
        </w:tc>
        <w:tc>
          <w:tcPr>
            <w:tcW w:w="4788" w:type="dxa"/>
            <w:tcBorders>
              <w:top w:val="nil"/>
              <w:left w:val="nil"/>
              <w:bottom w:val="single" w:sz="4" w:space="0" w:color="auto"/>
              <w:right w:val="single" w:sz="4" w:space="0" w:color="auto"/>
            </w:tcBorders>
            <w:shd w:val="clear" w:color="auto" w:fill="auto"/>
            <w:noWrap/>
            <w:vAlign w:val="center"/>
          </w:tcPr>
          <w:p w:rsidR="00135EAB" w:rsidRPr="0013378A" w:rsidRDefault="00135EAB" w:rsidP="0023725D">
            <w:pPr>
              <w:jc w:val="right"/>
              <w:rPr>
                <w:rFonts w:ascii="Arial" w:hAnsi="Arial" w:cs="Arial"/>
                <w:sz w:val="22"/>
                <w:szCs w:val="22"/>
                <w:lang w:val="es-MX" w:eastAsia="es-MX"/>
              </w:rPr>
            </w:pPr>
            <w:r w:rsidRPr="0013378A">
              <w:rPr>
                <w:rFonts w:ascii="Arial" w:hAnsi="Arial" w:cs="Arial"/>
                <w:sz w:val="22"/>
                <w:szCs w:val="22"/>
                <w:lang w:val="es-MX" w:eastAsia="es-MX"/>
              </w:rPr>
              <w:t>$1,036,278.50</w:t>
            </w:r>
          </w:p>
        </w:tc>
      </w:tr>
      <w:tr w:rsidR="00135EAB" w:rsidRPr="00E2069C" w:rsidTr="00EF232F">
        <w:trPr>
          <w:trHeight w:val="255"/>
          <w:jc w:val="center"/>
        </w:trPr>
        <w:tc>
          <w:tcPr>
            <w:tcW w:w="2747"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GUASAVE</w:t>
            </w:r>
          </w:p>
        </w:tc>
        <w:tc>
          <w:tcPr>
            <w:tcW w:w="4788" w:type="dxa"/>
            <w:tcBorders>
              <w:top w:val="nil"/>
              <w:left w:val="nil"/>
              <w:bottom w:val="single" w:sz="4" w:space="0" w:color="auto"/>
              <w:right w:val="single" w:sz="4" w:space="0" w:color="auto"/>
            </w:tcBorders>
            <w:shd w:val="clear" w:color="auto" w:fill="auto"/>
            <w:noWrap/>
            <w:vAlign w:val="center"/>
          </w:tcPr>
          <w:p w:rsidR="00135EAB" w:rsidRPr="0013378A" w:rsidRDefault="00135EAB" w:rsidP="0023725D">
            <w:pPr>
              <w:jc w:val="right"/>
              <w:rPr>
                <w:rFonts w:ascii="Arial" w:hAnsi="Arial" w:cs="Arial"/>
                <w:sz w:val="22"/>
                <w:szCs w:val="22"/>
                <w:lang w:val="es-MX" w:eastAsia="es-MX"/>
              </w:rPr>
            </w:pPr>
            <w:r w:rsidRPr="0013378A">
              <w:rPr>
                <w:rFonts w:ascii="Arial" w:hAnsi="Arial" w:cs="Arial"/>
                <w:sz w:val="22"/>
                <w:szCs w:val="22"/>
                <w:lang w:val="es-MX" w:eastAsia="es-MX"/>
              </w:rPr>
              <w:t>$3,165,016.50</w:t>
            </w:r>
          </w:p>
        </w:tc>
      </w:tr>
      <w:tr w:rsidR="00135EAB" w:rsidRPr="00E2069C" w:rsidTr="00EF232F">
        <w:trPr>
          <w:trHeight w:val="255"/>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ANGOSTURA</w:t>
            </w:r>
          </w:p>
        </w:tc>
        <w:tc>
          <w:tcPr>
            <w:tcW w:w="4788" w:type="dxa"/>
            <w:tcBorders>
              <w:top w:val="single" w:sz="4" w:space="0" w:color="auto"/>
              <w:left w:val="nil"/>
              <w:bottom w:val="single" w:sz="4" w:space="0" w:color="auto"/>
              <w:right w:val="single" w:sz="4" w:space="0" w:color="auto"/>
            </w:tcBorders>
            <w:shd w:val="clear" w:color="auto" w:fill="auto"/>
            <w:noWrap/>
            <w:vAlign w:val="center"/>
          </w:tcPr>
          <w:p w:rsidR="00135EAB" w:rsidRPr="0013378A" w:rsidRDefault="00135EAB" w:rsidP="0023725D">
            <w:pPr>
              <w:jc w:val="right"/>
              <w:rPr>
                <w:rFonts w:ascii="Arial" w:hAnsi="Arial" w:cs="Arial"/>
                <w:sz w:val="22"/>
                <w:szCs w:val="22"/>
                <w:lang w:val="es-MX" w:eastAsia="es-MX"/>
              </w:rPr>
            </w:pPr>
            <w:r w:rsidRPr="0013378A">
              <w:rPr>
                <w:rFonts w:ascii="Arial" w:hAnsi="Arial" w:cs="Arial"/>
                <w:sz w:val="22"/>
                <w:szCs w:val="22"/>
                <w:lang w:val="es-MX" w:eastAsia="es-MX"/>
              </w:rPr>
              <w:t>$553,459.60</w:t>
            </w:r>
          </w:p>
        </w:tc>
      </w:tr>
      <w:tr w:rsidR="00135EAB" w:rsidRPr="00E2069C" w:rsidTr="00EF232F">
        <w:trPr>
          <w:trHeight w:val="255"/>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856CD4" w:rsidP="008F5B91">
            <w:pPr>
              <w:tabs>
                <w:tab w:val="right" w:leader="hyphen" w:pos="9361"/>
              </w:tabs>
              <w:rPr>
                <w:rFonts w:ascii="Arial" w:hAnsi="Arial" w:cs="Arial"/>
                <w:sz w:val="22"/>
                <w:szCs w:val="22"/>
              </w:rPr>
            </w:pPr>
            <w:r>
              <w:rPr>
                <w:rFonts w:ascii="Arial" w:hAnsi="Arial" w:cs="Arial"/>
                <w:sz w:val="22"/>
                <w:szCs w:val="22"/>
              </w:rPr>
              <w:t>SALVADOR</w:t>
            </w:r>
            <w:r w:rsidR="00135EAB" w:rsidRPr="00135EAB">
              <w:rPr>
                <w:rFonts w:ascii="Arial" w:hAnsi="Arial" w:cs="Arial"/>
                <w:sz w:val="22"/>
                <w:szCs w:val="22"/>
              </w:rPr>
              <w:t xml:space="preserve"> ALVARADO</w:t>
            </w:r>
          </w:p>
        </w:tc>
        <w:tc>
          <w:tcPr>
            <w:tcW w:w="4788" w:type="dxa"/>
            <w:tcBorders>
              <w:top w:val="single" w:sz="4" w:space="0" w:color="auto"/>
              <w:left w:val="nil"/>
              <w:bottom w:val="single" w:sz="4" w:space="0" w:color="auto"/>
              <w:right w:val="single" w:sz="4" w:space="0" w:color="auto"/>
            </w:tcBorders>
            <w:shd w:val="clear" w:color="auto" w:fill="auto"/>
            <w:noWrap/>
            <w:vAlign w:val="center"/>
          </w:tcPr>
          <w:p w:rsidR="00135EAB" w:rsidRPr="0013378A" w:rsidRDefault="00135EAB" w:rsidP="0023725D">
            <w:pPr>
              <w:jc w:val="right"/>
              <w:rPr>
                <w:rFonts w:ascii="Arial" w:hAnsi="Arial" w:cs="Arial"/>
                <w:sz w:val="22"/>
                <w:szCs w:val="22"/>
                <w:lang w:val="es-MX" w:eastAsia="es-MX"/>
              </w:rPr>
            </w:pPr>
            <w:r w:rsidRPr="0013378A">
              <w:rPr>
                <w:rFonts w:ascii="Arial" w:hAnsi="Arial" w:cs="Arial"/>
                <w:sz w:val="22"/>
                <w:szCs w:val="22"/>
                <w:lang w:val="es-MX" w:eastAsia="es-MX"/>
              </w:rPr>
              <w:t>$936,733.75</w:t>
            </w:r>
          </w:p>
        </w:tc>
      </w:tr>
      <w:tr w:rsidR="00135EAB" w:rsidRPr="00E2069C" w:rsidTr="00EF232F">
        <w:trPr>
          <w:trHeight w:val="255"/>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MOCORITO</w:t>
            </w:r>
          </w:p>
        </w:tc>
        <w:tc>
          <w:tcPr>
            <w:tcW w:w="4788" w:type="dxa"/>
            <w:tcBorders>
              <w:top w:val="single" w:sz="4" w:space="0" w:color="auto"/>
              <w:left w:val="nil"/>
              <w:bottom w:val="single" w:sz="4" w:space="0" w:color="auto"/>
              <w:right w:val="single" w:sz="4" w:space="0" w:color="auto"/>
            </w:tcBorders>
            <w:shd w:val="clear" w:color="auto" w:fill="auto"/>
            <w:noWrap/>
            <w:vAlign w:val="center"/>
          </w:tcPr>
          <w:p w:rsidR="00135EAB" w:rsidRPr="0013378A" w:rsidRDefault="00135EAB" w:rsidP="0023725D">
            <w:pPr>
              <w:jc w:val="right"/>
              <w:rPr>
                <w:rFonts w:ascii="Arial" w:hAnsi="Arial" w:cs="Arial"/>
                <w:sz w:val="22"/>
                <w:szCs w:val="22"/>
                <w:lang w:val="es-MX" w:eastAsia="es-MX"/>
              </w:rPr>
            </w:pPr>
            <w:r w:rsidRPr="0013378A">
              <w:rPr>
                <w:rFonts w:ascii="Arial" w:hAnsi="Arial" w:cs="Arial"/>
                <w:sz w:val="22"/>
                <w:szCs w:val="22"/>
                <w:lang w:val="es-MX" w:eastAsia="es-MX"/>
              </w:rPr>
              <w:t>$588,457.60</w:t>
            </w:r>
          </w:p>
        </w:tc>
      </w:tr>
      <w:tr w:rsidR="00135EAB" w:rsidRPr="00E2069C" w:rsidTr="00EF232F">
        <w:trPr>
          <w:trHeight w:val="255"/>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BADIRAGUATO</w:t>
            </w:r>
          </w:p>
        </w:tc>
        <w:tc>
          <w:tcPr>
            <w:tcW w:w="4788" w:type="dxa"/>
            <w:tcBorders>
              <w:top w:val="single" w:sz="4" w:space="0" w:color="auto"/>
              <w:left w:val="nil"/>
              <w:bottom w:val="single" w:sz="4" w:space="0" w:color="auto"/>
              <w:right w:val="single" w:sz="4" w:space="0" w:color="auto"/>
            </w:tcBorders>
            <w:shd w:val="clear" w:color="auto" w:fill="auto"/>
            <w:noWrap/>
            <w:vAlign w:val="center"/>
          </w:tcPr>
          <w:p w:rsidR="00135EAB" w:rsidRPr="0013378A" w:rsidRDefault="00135EAB" w:rsidP="0023725D">
            <w:pPr>
              <w:jc w:val="right"/>
              <w:rPr>
                <w:rFonts w:ascii="Arial" w:hAnsi="Arial" w:cs="Arial"/>
                <w:sz w:val="22"/>
                <w:szCs w:val="22"/>
                <w:lang w:val="es-MX" w:eastAsia="es-MX"/>
              </w:rPr>
            </w:pPr>
            <w:r w:rsidRPr="0013378A">
              <w:rPr>
                <w:rFonts w:ascii="Arial" w:hAnsi="Arial" w:cs="Arial"/>
                <w:sz w:val="22"/>
                <w:szCs w:val="22"/>
                <w:lang w:val="es-MX" w:eastAsia="es-MX"/>
              </w:rPr>
              <w:t>$367,110.60</w:t>
            </w:r>
          </w:p>
        </w:tc>
      </w:tr>
      <w:tr w:rsidR="00135EAB" w:rsidRPr="00E2069C" w:rsidTr="00EF232F">
        <w:trPr>
          <w:trHeight w:val="255"/>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CULIACÁN</w:t>
            </w:r>
          </w:p>
        </w:tc>
        <w:tc>
          <w:tcPr>
            <w:tcW w:w="4788" w:type="dxa"/>
            <w:tcBorders>
              <w:top w:val="single" w:sz="4" w:space="0" w:color="auto"/>
              <w:left w:val="nil"/>
              <w:bottom w:val="single" w:sz="4" w:space="0" w:color="auto"/>
              <w:right w:val="single" w:sz="4" w:space="0" w:color="auto"/>
            </w:tcBorders>
            <w:shd w:val="clear" w:color="auto" w:fill="auto"/>
            <w:noWrap/>
            <w:vAlign w:val="center"/>
          </w:tcPr>
          <w:p w:rsidR="00135EAB" w:rsidRPr="0013378A" w:rsidRDefault="00135EAB" w:rsidP="0023725D">
            <w:pPr>
              <w:jc w:val="right"/>
              <w:rPr>
                <w:rFonts w:ascii="Arial" w:hAnsi="Arial" w:cs="Arial"/>
                <w:sz w:val="22"/>
                <w:szCs w:val="22"/>
                <w:lang w:val="es-MX" w:eastAsia="es-MX"/>
              </w:rPr>
            </w:pPr>
            <w:r w:rsidRPr="0013378A">
              <w:rPr>
                <w:rFonts w:ascii="Arial" w:hAnsi="Arial" w:cs="Arial"/>
                <w:sz w:val="22"/>
                <w:szCs w:val="22"/>
                <w:lang w:val="es-MX" w:eastAsia="es-MX"/>
              </w:rPr>
              <w:t>$9,790,490.95</w:t>
            </w:r>
          </w:p>
        </w:tc>
      </w:tr>
      <w:tr w:rsidR="00135EAB" w:rsidRPr="00E2069C" w:rsidTr="00EF232F">
        <w:trPr>
          <w:trHeight w:val="255"/>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NAVOLATO</w:t>
            </w:r>
          </w:p>
        </w:tc>
        <w:tc>
          <w:tcPr>
            <w:tcW w:w="4788" w:type="dxa"/>
            <w:tcBorders>
              <w:top w:val="single" w:sz="4" w:space="0" w:color="auto"/>
              <w:left w:val="nil"/>
              <w:bottom w:val="single" w:sz="4" w:space="0" w:color="auto"/>
              <w:right w:val="single" w:sz="4" w:space="0" w:color="auto"/>
            </w:tcBorders>
            <w:shd w:val="clear" w:color="auto" w:fill="auto"/>
            <w:noWrap/>
            <w:vAlign w:val="center"/>
          </w:tcPr>
          <w:p w:rsidR="00135EAB" w:rsidRPr="0013378A" w:rsidRDefault="00135EAB" w:rsidP="0023725D">
            <w:pPr>
              <w:jc w:val="right"/>
              <w:rPr>
                <w:rFonts w:ascii="Arial" w:hAnsi="Arial" w:cs="Arial"/>
                <w:sz w:val="22"/>
                <w:szCs w:val="22"/>
                <w:lang w:val="es-MX" w:eastAsia="es-MX"/>
              </w:rPr>
            </w:pPr>
            <w:r w:rsidRPr="0013378A">
              <w:rPr>
                <w:rFonts w:ascii="Arial" w:hAnsi="Arial" w:cs="Arial"/>
                <w:sz w:val="22"/>
                <w:szCs w:val="22"/>
                <w:lang w:val="es-MX" w:eastAsia="es-MX"/>
              </w:rPr>
              <w:t>$1,538,330.95</w:t>
            </w:r>
          </w:p>
        </w:tc>
      </w:tr>
      <w:tr w:rsidR="00135EAB" w:rsidRPr="00E2069C" w:rsidTr="00EF232F">
        <w:trPr>
          <w:trHeight w:val="255"/>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COSALÁ</w:t>
            </w:r>
          </w:p>
        </w:tc>
        <w:tc>
          <w:tcPr>
            <w:tcW w:w="4788" w:type="dxa"/>
            <w:tcBorders>
              <w:top w:val="single" w:sz="4" w:space="0" w:color="auto"/>
              <w:left w:val="nil"/>
              <w:bottom w:val="single" w:sz="4" w:space="0" w:color="auto"/>
              <w:right w:val="single" w:sz="4" w:space="0" w:color="auto"/>
            </w:tcBorders>
            <w:shd w:val="clear" w:color="auto" w:fill="auto"/>
            <w:noWrap/>
            <w:vAlign w:val="center"/>
          </w:tcPr>
          <w:p w:rsidR="00135EAB" w:rsidRPr="0013378A" w:rsidRDefault="00135EAB" w:rsidP="00135EAB">
            <w:pPr>
              <w:jc w:val="right"/>
              <w:rPr>
                <w:rFonts w:ascii="Arial" w:hAnsi="Arial" w:cs="Arial"/>
                <w:sz w:val="22"/>
                <w:szCs w:val="22"/>
                <w:lang w:val="es-MX" w:eastAsia="es-MX"/>
              </w:rPr>
            </w:pPr>
            <w:r w:rsidRPr="0013378A">
              <w:rPr>
                <w:rFonts w:ascii="Arial" w:hAnsi="Arial" w:cs="Arial"/>
                <w:sz w:val="22"/>
                <w:szCs w:val="22"/>
                <w:lang w:val="es-MX" w:eastAsia="es-MX"/>
              </w:rPr>
              <w:t>$</w:t>
            </w:r>
            <w:r>
              <w:rPr>
                <w:rFonts w:ascii="Arial" w:hAnsi="Arial" w:cs="Arial"/>
                <w:sz w:val="22"/>
                <w:szCs w:val="22"/>
                <w:lang w:val="es-MX" w:eastAsia="es-MX"/>
              </w:rPr>
              <w:t>200,000.00</w:t>
            </w:r>
          </w:p>
        </w:tc>
      </w:tr>
      <w:tr w:rsidR="00135EAB" w:rsidRPr="00E2069C" w:rsidTr="00EF232F">
        <w:trPr>
          <w:trHeight w:val="255"/>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ELOTA</w:t>
            </w:r>
          </w:p>
        </w:tc>
        <w:tc>
          <w:tcPr>
            <w:tcW w:w="4788" w:type="dxa"/>
            <w:tcBorders>
              <w:top w:val="single" w:sz="4" w:space="0" w:color="auto"/>
              <w:left w:val="nil"/>
              <w:bottom w:val="single" w:sz="4" w:space="0" w:color="auto"/>
              <w:right w:val="single" w:sz="4" w:space="0" w:color="auto"/>
            </w:tcBorders>
            <w:shd w:val="clear" w:color="auto" w:fill="auto"/>
            <w:noWrap/>
            <w:vAlign w:val="center"/>
          </w:tcPr>
          <w:p w:rsidR="00135EAB" w:rsidRPr="0013378A" w:rsidRDefault="00135EAB" w:rsidP="0023725D">
            <w:pPr>
              <w:jc w:val="right"/>
              <w:rPr>
                <w:rFonts w:ascii="Arial" w:hAnsi="Arial" w:cs="Arial"/>
                <w:sz w:val="22"/>
                <w:szCs w:val="22"/>
                <w:lang w:val="es-MX" w:eastAsia="es-MX"/>
              </w:rPr>
            </w:pPr>
            <w:r w:rsidRPr="0013378A">
              <w:rPr>
                <w:rFonts w:ascii="Arial" w:hAnsi="Arial" w:cs="Arial"/>
                <w:sz w:val="22"/>
                <w:szCs w:val="22"/>
                <w:lang w:val="es-MX" w:eastAsia="es-MX"/>
              </w:rPr>
              <w:t>$438,303.90</w:t>
            </w:r>
          </w:p>
        </w:tc>
      </w:tr>
      <w:tr w:rsidR="00135EAB" w:rsidRPr="00E2069C" w:rsidTr="00EF232F">
        <w:trPr>
          <w:trHeight w:val="255"/>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SAN IGNACIO</w:t>
            </w:r>
          </w:p>
        </w:tc>
        <w:tc>
          <w:tcPr>
            <w:tcW w:w="4788" w:type="dxa"/>
            <w:tcBorders>
              <w:top w:val="single" w:sz="4" w:space="0" w:color="auto"/>
              <w:left w:val="nil"/>
              <w:bottom w:val="single" w:sz="4" w:space="0" w:color="auto"/>
              <w:right w:val="single" w:sz="4" w:space="0" w:color="auto"/>
            </w:tcBorders>
            <w:shd w:val="clear" w:color="auto" w:fill="auto"/>
            <w:noWrap/>
            <w:vAlign w:val="center"/>
          </w:tcPr>
          <w:p w:rsidR="00135EAB" w:rsidRPr="0013378A" w:rsidRDefault="00135EAB" w:rsidP="0023725D">
            <w:pPr>
              <w:jc w:val="right"/>
              <w:rPr>
                <w:rFonts w:ascii="Arial" w:hAnsi="Arial" w:cs="Arial"/>
                <w:sz w:val="22"/>
                <w:szCs w:val="22"/>
                <w:lang w:val="es-MX" w:eastAsia="es-MX"/>
              </w:rPr>
            </w:pPr>
            <w:r w:rsidRPr="0013378A">
              <w:rPr>
                <w:rFonts w:ascii="Arial" w:hAnsi="Arial" w:cs="Arial"/>
                <w:sz w:val="22"/>
                <w:szCs w:val="22"/>
                <w:lang w:val="es-MX" w:eastAsia="es-MX"/>
              </w:rPr>
              <w:t>$281,426.90</w:t>
            </w:r>
          </w:p>
        </w:tc>
      </w:tr>
      <w:tr w:rsidR="00135EAB" w:rsidRPr="00E2069C" w:rsidTr="00EF232F">
        <w:trPr>
          <w:trHeight w:val="255"/>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MAZATLÁN</w:t>
            </w:r>
          </w:p>
        </w:tc>
        <w:tc>
          <w:tcPr>
            <w:tcW w:w="4788" w:type="dxa"/>
            <w:tcBorders>
              <w:top w:val="single" w:sz="4" w:space="0" w:color="auto"/>
              <w:left w:val="nil"/>
              <w:bottom w:val="single" w:sz="4" w:space="0" w:color="auto"/>
              <w:right w:val="single" w:sz="4" w:space="0" w:color="auto"/>
            </w:tcBorders>
            <w:shd w:val="clear" w:color="auto" w:fill="auto"/>
            <w:noWrap/>
            <w:vAlign w:val="center"/>
          </w:tcPr>
          <w:p w:rsidR="00135EAB" w:rsidRPr="0013378A" w:rsidRDefault="00135EAB" w:rsidP="0023725D">
            <w:pPr>
              <w:jc w:val="right"/>
              <w:rPr>
                <w:rFonts w:ascii="Arial" w:hAnsi="Arial" w:cs="Arial"/>
                <w:sz w:val="22"/>
                <w:szCs w:val="22"/>
                <w:lang w:val="es-MX" w:eastAsia="es-MX"/>
              </w:rPr>
            </w:pPr>
            <w:r w:rsidRPr="0013378A">
              <w:rPr>
                <w:rFonts w:ascii="Arial" w:hAnsi="Arial" w:cs="Arial"/>
                <w:sz w:val="22"/>
                <w:szCs w:val="22"/>
                <w:lang w:val="es-MX" w:eastAsia="es-MX"/>
              </w:rPr>
              <w:t>$5,070,335.25</w:t>
            </w:r>
          </w:p>
        </w:tc>
      </w:tr>
      <w:tr w:rsidR="00135EAB" w:rsidRPr="00E2069C" w:rsidTr="00EF232F">
        <w:trPr>
          <w:trHeight w:val="255"/>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CONCORDIA</w:t>
            </w:r>
          </w:p>
        </w:tc>
        <w:tc>
          <w:tcPr>
            <w:tcW w:w="4788" w:type="dxa"/>
            <w:tcBorders>
              <w:top w:val="single" w:sz="4" w:space="0" w:color="auto"/>
              <w:left w:val="nil"/>
              <w:bottom w:val="single" w:sz="4" w:space="0" w:color="auto"/>
              <w:right w:val="single" w:sz="4" w:space="0" w:color="auto"/>
            </w:tcBorders>
            <w:shd w:val="clear" w:color="auto" w:fill="auto"/>
            <w:noWrap/>
            <w:vAlign w:val="center"/>
          </w:tcPr>
          <w:p w:rsidR="00135EAB" w:rsidRPr="0013378A" w:rsidRDefault="00135EAB" w:rsidP="0023725D">
            <w:pPr>
              <w:jc w:val="right"/>
              <w:rPr>
                <w:rFonts w:ascii="Arial" w:hAnsi="Arial" w:cs="Arial"/>
                <w:sz w:val="22"/>
                <w:szCs w:val="22"/>
                <w:lang w:val="es-MX" w:eastAsia="es-MX"/>
              </w:rPr>
            </w:pPr>
            <w:r w:rsidRPr="0013378A">
              <w:rPr>
                <w:rFonts w:ascii="Arial" w:hAnsi="Arial" w:cs="Arial"/>
                <w:sz w:val="22"/>
                <w:szCs w:val="22"/>
                <w:lang w:val="es-MX" w:eastAsia="es-MX"/>
              </w:rPr>
              <w:t>$335,581.70</w:t>
            </w:r>
          </w:p>
        </w:tc>
      </w:tr>
      <w:tr w:rsidR="00135EAB" w:rsidRPr="00E2069C" w:rsidTr="00EF232F">
        <w:trPr>
          <w:trHeight w:val="255"/>
          <w:jc w:val="center"/>
        </w:trPr>
        <w:tc>
          <w:tcPr>
            <w:tcW w:w="2747"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ROSARIO</w:t>
            </w:r>
          </w:p>
        </w:tc>
        <w:tc>
          <w:tcPr>
            <w:tcW w:w="4788" w:type="dxa"/>
            <w:tcBorders>
              <w:top w:val="single" w:sz="4" w:space="0" w:color="auto"/>
              <w:left w:val="nil"/>
              <w:bottom w:val="single" w:sz="4" w:space="0" w:color="auto"/>
              <w:right w:val="single" w:sz="4" w:space="0" w:color="auto"/>
            </w:tcBorders>
            <w:shd w:val="clear" w:color="auto" w:fill="auto"/>
            <w:noWrap/>
            <w:vAlign w:val="center"/>
          </w:tcPr>
          <w:p w:rsidR="00135EAB" w:rsidRPr="0013378A" w:rsidRDefault="00135EAB" w:rsidP="0023725D">
            <w:pPr>
              <w:jc w:val="right"/>
              <w:rPr>
                <w:rFonts w:ascii="Arial" w:hAnsi="Arial" w:cs="Arial"/>
                <w:sz w:val="22"/>
                <w:szCs w:val="22"/>
                <w:lang w:val="es-MX" w:eastAsia="es-MX"/>
              </w:rPr>
            </w:pPr>
            <w:r w:rsidRPr="0013378A">
              <w:rPr>
                <w:rFonts w:ascii="Arial" w:hAnsi="Arial" w:cs="Arial"/>
                <w:sz w:val="22"/>
                <w:szCs w:val="22"/>
                <w:lang w:val="es-MX" w:eastAsia="es-MX"/>
              </w:rPr>
              <w:t>$583,637.70</w:t>
            </w:r>
          </w:p>
        </w:tc>
      </w:tr>
      <w:tr w:rsidR="00135EAB" w:rsidRPr="00E2069C" w:rsidTr="00EF232F">
        <w:trPr>
          <w:trHeight w:val="255"/>
          <w:jc w:val="center"/>
        </w:trPr>
        <w:tc>
          <w:tcPr>
            <w:tcW w:w="2747" w:type="dxa"/>
            <w:tcBorders>
              <w:top w:val="nil"/>
              <w:left w:val="single" w:sz="4" w:space="0" w:color="auto"/>
              <w:bottom w:val="single" w:sz="4" w:space="0" w:color="auto"/>
              <w:right w:val="single" w:sz="4" w:space="0" w:color="auto"/>
            </w:tcBorders>
            <w:shd w:val="clear" w:color="auto" w:fill="auto"/>
            <w:noWrap/>
            <w:vAlign w:val="center"/>
          </w:tcPr>
          <w:p w:rsidR="00135EAB" w:rsidRPr="00135EAB" w:rsidRDefault="00135EAB" w:rsidP="008F5B91">
            <w:pPr>
              <w:tabs>
                <w:tab w:val="right" w:leader="hyphen" w:pos="9361"/>
              </w:tabs>
              <w:rPr>
                <w:rFonts w:ascii="Arial" w:hAnsi="Arial" w:cs="Arial"/>
                <w:sz w:val="22"/>
                <w:szCs w:val="22"/>
              </w:rPr>
            </w:pPr>
            <w:r w:rsidRPr="00135EAB">
              <w:rPr>
                <w:rFonts w:ascii="Arial" w:hAnsi="Arial" w:cs="Arial"/>
                <w:sz w:val="22"/>
                <w:szCs w:val="22"/>
              </w:rPr>
              <w:t>ESCUINAPA</w:t>
            </w:r>
          </w:p>
        </w:tc>
        <w:tc>
          <w:tcPr>
            <w:tcW w:w="4788" w:type="dxa"/>
            <w:tcBorders>
              <w:top w:val="nil"/>
              <w:left w:val="nil"/>
              <w:bottom w:val="single" w:sz="4" w:space="0" w:color="auto"/>
              <w:right w:val="single" w:sz="4" w:space="0" w:color="auto"/>
            </w:tcBorders>
            <w:shd w:val="clear" w:color="auto" w:fill="auto"/>
            <w:noWrap/>
            <w:vAlign w:val="center"/>
          </w:tcPr>
          <w:p w:rsidR="00135EAB" w:rsidRPr="0013378A" w:rsidRDefault="00135EAB" w:rsidP="0023725D">
            <w:pPr>
              <w:jc w:val="right"/>
              <w:rPr>
                <w:rFonts w:ascii="Arial" w:hAnsi="Arial" w:cs="Arial"/>
                <w:sz w:val="22"/>
                <w:szCs w:val="22"/>
                <w:lang w:val="es-MX" w:eastAsia="es-MX"/>
              </w:rPr>
            </w:pPr>
            <w:r w:rsidRPr="0013378A">
              <w:rPr>
                <w:rFonts w:ascii="Arial" w:hAnsi="Arial" w:cs="Arial"/>
                <w:sz w:val="22"/>
                <w:szCs w:val="22"/>
                <w:lang w:val="es-MX" w:eastAsia="es-MX"/>
              </w:rPr>
              <w:t>$610,991.40</w:t>
            </w:r>
          </w:p>
        </w:tc>
      </w:tr>
    </w:tbl>
    <w:p w:rsidR="0019781D" w:rsidRPr="0019781D" w:rsidRDefault="0019781D" w:rsidP="0019781D">
      <w:pPr>
        <w:tabs>
          <w:tab w:val="right" w:leader="hyphen" w:pos="9361"/>
        </w:tabs>
        <w:spacing w:line="216" w:lineRule="auto"/>
        <w:jc w:val="both"/>
        <w:rPr>
          <w:rFonts w:ascii="Arial" w:hAnsi="Arial" w:cs="Arial"/>
          <w:sz w:val="20"/>
          <w:szCs w:val="20"/>
        </w:rPr>
      </w:pPr>
    </w:p>
    <w:p w:rsidR="0097038D" w:rsidRPr="00442088" w:rsidRDefault="0097038D" w:rsidP="00EE16DB">
      <w:pPr>
        <w:tabs>
          <w:tab w:val="left" w:leader="hyphen" w:pos="9781"/>
        </w:tabs>
        <w:jc w:val="both"/>
        <w:rPr>
          <w:rFonts w:ascii="Arial" w:hAnsi="Arial" w:cs="Arial"/>
          <w:lang w:val="es-ES_tradnl"/>
        </w:rPr>
      </w:pPr>
      <w:r w:rsidRPr="00442088">
        <w:rPr>
          <w:rFonts w:ascii="Arial" w:hAnsi="Arial" w:cs="Arial"/>
        </w:rPr>
        <w:t xml:space="preserve"> </w:t>
      </w:r>
      <w:r w:rsidRPr="00442088">
        <w:rPr>
          <w:rFonts w:ascii="Arial" w:hAnsi="Arial" w:cs="Arial"/>
          <w:lang w:val="es-ES_tradnl"/>
        </w:rPr>
        <w:t>---</w:t>
      </w:r>
      <w:r w:rsidR="00D80359" w:rsidRPr="00D80359">
        <w:rPr>
          <w:rFonts w:ascii="Arial" w:hAnsi="Arial" w:cs="Arial"/>
          <w:b/>
          <w:bCs/>
        </w:rPr>
        <w:t xml:space="preserve"> </w:t>
      </w:r>
      <w:r w:rsidR="00D80359">
        <w:rPr>
          <w:rFonts w:ascii="Arial" w:hAnsi="Arial" w:cs="Arial"/>
          <w:b/>
          <w:bCs/>
        </w:rPr>
        <w:t>TERCERO</w:t>
      </w:r>
      <w:r w:rsidRPr="00442088">
        <w:rPr>
          <w:rFonts w:ascii="Arial" w:hAnsi="Arial" w:cs="Arial"/>
          <w:lang w:val="es-ES_tradnl"/>
        </w:rPr>
        <w:t>: Los Topes</w:t>
      </w:r>
      <w:r w:rsidRPr="00442088">
        <w:rPr>
          <w:rFonts w:ascii="Arial" w:hAnsi="Arial" w:cs="Arial"/>
        </w:rPr>
        <w:t xml:space="preserve"> </w:t>
      </w:r>
      <w:r w:rsidR="000B48A1">
        <w:rPr>
          <w:rFonts w:ascii="Arial" w:hAnsi="Arial" w:cs="Arial"/>
        </w:rPr>
        <w:t xml:space="preserve">Máximos </w:t>
      </w:r>
      <w:r w:rsidRPr="00442088">
        <w:rPr>
          <w:rFonts w:ascii="Arial" w:hAnsi="Arial" w:cs="Arial"/>
        </w:rPr>
        <w:t xml:space="preserve">de </w:t>
      </w:r>
      <w:r w:rsidR="00164B9E">
        <w:rPr>
          <w:rFonts w:ascii="Arial" w:hAnsi="Arial" w:cs="Arial"/>
        </w:rPr>
        <w:t xml:space="preserve">Gastos de </w:t>
      </w:r>
      <w:r w:rsidR="00856CD4">
        <w:rPr>
          <w:rFonts w:ascii="Arial" w:hAnsi="Arial" w:cs="Arial"/>
        </w:rPr>
        <w:t>C</w:t>
      </w:r>
      <w:r w:rsidRPr="00442088">
        <w:rPr>
          <w:rFonts w:ascii="Arial" w:hAnsi="Arial" w:cs="Arial"/>
        </w:rPr>
        <w:t>ampaña establecidos en el presente Acuerdo son aplicables a cada uno de los individuos que contiendan como c</w:t>
      </w:r>
      <w:r w:rsidR="00EE16DB">
        <w:rPr>
          <w:rFonts w:ascii="Arial" w:hAnsi="Arial" w:cs="Arial"/>
        </w:rPr>
        <w:t>andidatos a Diputados y a cada P</w:t>
      </w:r>
      <w:r w:rsidRPr="00442088">
        <w:rPr>
          <w:rFonts w:ascii="Arial" w:hAnsi="Arial" w:cs="Arial"/>
        </w:rPr>
        <w:t>lanilla de candidatos para integrar los Ayuntamientos</w:t>
      </w:r>
      <w:r w:rsidR="00831A4E">
        <w:rPr>
          <w:rFonts w:ascii="Arial" w:hAnsi="Arial" w:cs="Arial"/>
        </w:rPr>
        <w:t xml:space="preserve"> (Presidente Municipal, Síndico Procurador y Regidores)</w:t>
      </w:r>
      <w:r w:rsidRPr="00442088">
        <w:rPr>
          <w:rFonts w:ascii="Arial" w:hAnsi="Arial" w:cs="Arial"/>
        </w:rPr>
        <w:t>.-</w:t>
      </w:r>
      <w:r w:rsidRPr="00442088">
        <w:rPr>
          <w:rFonts w:ascii="Arial" w:hAnsi="Arial" w:cs="Arial"/>
        </w:rPr>
        <w:tab/>
      </w:r>
    </w:p>
    <w:p w:rsidR="0019781D" w:rsidRPr="0019781D" w:rsidRDefault="0019781D" w:rsidP="00EE16DB">
      <w:pPr>
        <w:tabs>
          <w:tab w:val="right" w:leader="hyphen" w:pos="9361"/>
          <w:tab w:val="left" w:leader="hyphen" w:pos="9781"/>
        </w:tabs>
        <w:jc w:val="both"/>
        <w:rPr>
          <w:rFonts w:ascii="Arial" w:hAnsi="Arial" w:cs="Arial"/>
          <w:sz w:val="20"/>
          <w:szCs w:val="20"/>
        </w:rPr>
      </w:pPr>
    </w:p>
    <w:p w:rsidR="0097038D" w:rsidRPr="00ED580E" w:rsidRDefault="0097038D" w:rsidP="00EE16DB">
      <w:pPr>
        <w:pStyle w:val="Textoindependiente"/>
        <w:tabs>
          <w:tab w:val="left" w:leader="hyphen" w:pos="9781"/>
        </w:tabs>
        <w:rPr>
          <w:rFonts w:cs="Arial"/>
          <w:sz w:val="24"/>
        </w:rPr>
      </w:pPr>
      <w:r w:rsidRPr="00D67FB5">
        <w:rPr>
          <w:bCs/>
          <w:sz w:val="24"/>
        </w:rPr>
        <w:t>---</w:t>
      </w:r>
      <w:r w:rsidR="00D80359" w:rsidRPr="00D67FB5">
        <w:rPr>
          <w:rFonts w:cs="Arial"/>
          <w:b/>
          <w:sz w:val="24"/>
          <w:lang w:val="es-ES_tradnl"/>
        </w:rPr>
        <w:t xml:space="preserve"> CUARTO</w:t>
      </w:r>
      <w:r w:rsidR="001E62E5">
        <w:rPr>
          <w:sz w:val="24"/>
        </w:rPr>
        <w:t xml:space="preserve">: </w:t>
      </w:r>
      <w:r w:rsidRPr="00ED580E">
        <w:rPr>
          <w:sz w:val="24"/>
        </w:rPr>
        <w:t>Notifíquense personalmente el presente acuerdo a los Partidos Políticos representados ante este órgano electoral, en los domicilios que tienen señalados, salvo que se estuviera en el caso previsto por el artículo 239 de la Ley Electoral del Estado de Sinaloa.</w:t>
      </w:r>
      <w:r w:rsidRPr="00442088">
        <w:tab/>
      </w:r>
    </w:p>
    <w:p w:rsidR="0019781D" w:rsidRPr="0019781D" w:rsidRDefault="0019781D" w:rsidP="00EE16DB">
      <w:pPr>
        <w:tabs>
          <w:tab w:val="right" w:leader="hyphen" w:pos="9361"/>
          <w:tab w:val="left" w:leader="hyphen" w:pos="9781"/>
        </w:tabs>
        <w:jc w:val="both"/>
        <w:rPr>
          <w:rFonts w:ascii="Arial" w:hAnsi="Arial" w:cs="Arial"/>
          <w:sz w:val="20"/>
          <w:szCs w:val="20"/>
        </w:rPr>
      </w:pPr>
    </w:p>
    <w:p w:rsidR="0097038D" w:rsidRPr="00442088" w:rsidRDefault="0097038D" w:rsidP="00EE16DB">
      <w:pPr>
        <w:tabs>
          <w:tab w:val="left" w:leader="hyphen" w:pos="9781"/>
        </w:tabs>
        <w:jc w:val="both"/>
        <w:rPr>
          <w:rFonts w:ascii="Arial" w:hAnsi="Arial" w:cs="Arial"/>
        </w:rPr>
      </w:pPr>
      <w:r w:rsidRPr="00D67FB5">
        <w:rPr>
          <w:rFonts w:ascii="Arial" w:hAnsi="Arial" w:cs="Arial"/>
        </w:rPr>
        <w:t>---</w:t>
      </w:r>
      <w:r w:rsidR="00D80359" w:rsidRPr="00D67FB5">
        <w:rPr>
          <w:rFonts w:ascii="Arial" w:hAnsi="Arial" w:cs="Arial"/>
          <w:b/>
        </w:rPr>
        <w:t xml:space="preserve"> QUINTO</w:t>
      </w:r>
      <w:r w:rsidR="00ED580E" w:rsidRPr="00442088">
        <w:rPr>
          <w:rFonts w:ascii="Arial" w:hAnsi="Arial" w:cs="Arial"/>
          <w:lang w:val="es-MX"/>
        </w:rPr>
        <w:t>:</w:t>
      </w:r>
      <w:r w:rsidR="00ED580E">
        <w:rPr>
          <w:rFonts w:ascii="Arial" w:hAnsi="Arial" w:cs="Arial"/>
          <w:lang w:val="es-MX"/>
        </w:rPr>
        <w:t xml:space="preserve"> </w:t>
      </w:r>
      <w:r w:rsidRPr="00442088">
        <w:rPr>
          <w:rFonts w:ascii="Arial" w:hAnsi="Arial" w:cs="Arial"/>
        </w:rPr>
        <w:t>Publíquese el presente acuerdo en el Periódico Oficial “El Estado de Sinaloa”.</w:t>
      </w:r>
      <w:r w:rsidRPr="00442088">
        <w:rPr>
          <w:rFonts w:ascii="Arial" w:hAnsi="Arial" w:cs="Arial"/>
        </w:rPr>
        <w:tab/>
      </w:r>
    </w:p>
    <w:p w:rsidR="00265C82" w:rsidRDefault="00265C82" w:rsidP="00EE16DB">
      <w:pPr>
        <w:tabs>
          <w:tab w:val="left" w:leader="hyphen" w:pos="9540"/>
        </w:tabs>
        <w:jc w:val="both"/>
        <w:rPr>
          <w:rFonts w:ascii="Arial" w:hAnsi="Arial" w:cs="Arial"/>
        </w:rPr>
      </w:pPr>
    </w:p>
    <w:p w:rsidR="00265C82" w:rsidRPr="00442088" w:rsidRDefault="00265C82" w:rsidP="00EE16DB">
      <w:pPr>
        <w:tabs>
          <w:tab w:val="left" w:leader="hyphen" w:pos="9540"/>
        </w:tabs>
        <w:jc w:val="both"/>
        <w:rPr>
          <w:rFonts w:ascii="Arial" w:hAnsi="Arial" w:cs="Arial"/>
        </w:rPr>
      </w:pPr>
    </w:p>
    <w:p w:rsidR="00265C82" w:rsidRPr="002F0091" w:rsidRDefault="00265C82" w:rsidP="00EE16DB">
      <w:pPr>
        <w:pStyle w:val="Ttulo1"/>
        <w:tabs>
          <w:tab w:val="left" w:leader="hyphen" w:pos="8806"/>
        </w:tabs>
        <w:rPr>
          <w:b w:val="0"/>
          <w:smallCaps/>
          <w:sz w:val="24"/>
        </w:rPr>
      </w:pPr>
      <w:r>
        <w:rPr>
          <w:b w:val="0"/>
          <w:smallCaps/>
          <w:sz w:val="24"/>
        </w:rPr>
        <w:t>Comisión de Prerrogativas y Partidos Políticos</w:t>
      </w:r>
    </w:p>
    <w:p w:rsidR="00265C82" w:rsidRPr="002F0091" w:rsidRDefault="00265C82" w:rsidP="00EE16DB">
      <w:pPr>
        <w:autoSpaceDE w:val="0"/>
        <w:autoSpaceDN w:val="0"/>
        <w:adjustRightInd w:val="0"/>
        <w:rPr>
          <w:rFonts w:ascii="Arial" w:hAnsi="Arial" w:cs="Arial"/>
          <w:bCs/>
          <w:smallCaps/>
        </w:rPr>
      </w:pPr>
    </w:p>
    <w:p w:rsidR="00265C82" w:rsidRDefault="00265C82" w:rsidP="00EE16DB">
      <w:pPr>
        <w:autoSpaceDE w:val="0"/>
        <w:autoSpaceDN w:val="0"/>
        <w:adjustRightInd w:val="0"/>
        <w:rPr>
          <w:rFonts w:ascii="Arial" w:hAnsi="Arial" w:cs="Arial"/>
          <w:bCs/>
          <w:smallCaps/>
        </w:rPr>
      </w:pPr>
    </w:p>
    <w:p w:rsidR="00265C82" w:rsidRPr="002F0091" w:rsidRDefault="00265C82" w:rsidP="00EE16DB">
      <w:pPr>
        <w:autoSpaceDE w:val="0"/>
        <w:autoSpaceDN w:val="0"/>
        <w:adjustRightInd w:val="0"/>
        <w:rPr>
          <w:rFonts w:ascii="Arial" w:hAnsi="Arial" w:cs="Arial"/>
          <w:bCs/>
          <w:smallCaps/>
        </w:rPr>
      </w:pPr>
    </w:p>
    <w:p w:rsidR="00265C82" w:rsidRPr="002F0091" w:rsidRDefault="00265C82" w:rsidP="00265C82">
      <w:pPr>
        <w:autoSpaceDE w:val="0"/>
        <w:autoSpaceDN w:val="0"/>
        <w:adjustRightInd w:val="0"/>
        <w:ind w:right="-1"/>
        <w:jc w:val="center"/>
        <w:rPr>
          <w:rFonts w:ascii="Arial" w:hAnsi="Arial" w:cs="Arial"/>
          <w:bCs/>
          <w:smallCaps/>
        </w:rPr>
      </w:pPr>
      <w:r>
        <w:rPr>
          <w:rFonts w:ascii="Arial" w:hAnsi="Arial" w:cs="Arial"/>
          <w:bCs/>
          <w:smallCaps/>
        </w:rPr>
        <w:t>Lic. Rodrigo Borbón Contreras</w:t>
      </w:r>
    </w:p>
    <w:p w:rsidR="00265C82" w:rsidRPr="002F0091" w:rsidRDefault="00265C82" w:rsidP="00265C82">
      <w:pPr>
        <w:autoSpaceDE w:val="0"/>
        <w:autoSpaceDN w:val="0"/>
        <w:adjustRightInd w:val="0"/>
        <w:ind w:right="-1"/>
        <w:jc w:val="center"/>
        <w:rPr>
          <w:rFonts w:ascii="Arial" w:hAnsi="Arial" w:cs="Arial"/>
          <w:bCs/>
          <w:smallCaps/>
        </w:rPr>
      </w:pPr>
      <w:r w:rsidRPr="002F0091">
        <w:rPr>
          <w:rFonts w:ascii="Arial" w:hAnsi="Arial" w:cs="Arial"/>
          <w:bCs/>
          <w:smallCaps/>
        </w:rPr>
        <w:t>Titular</w:t>
      </w:r>
    </w:p>
    <w:p w:rsidR="00265C82" w:rsidRDefault="00265C82" w:rsidP="00265C82">
      <w:pPr>
        <w:autoSpaceDE w:val="0"/>
        <w:autoSpaceDN w:val="0"/>
        <w:adjustRightInd w:val="0"/>
        <w:ind w:right="-1"/>
        <w:jc w:val="center"/>
        <w:rPr>
          <w:rFonts w:ascii="Arial" w:hAnsi="Arial" w:cs="Arial"/>
          <w:bCs/>
        </w:rPr>
      </w:pPr>
    </w:p>
    <w:p w:rsidR="00265C82" w:rsidRDefault="00265C82" w:rsidP="00265C82">
      <w:pPr>
        <w:autoSpaceDE w:val="0"/>
        <w:autoSpaceDN w:val="0"/>
        <w:adjustRightInd w:val="0"/>
        <w:ind w:right="-1"/>
        <w:jc w:val="center"/>
        <w:rPr>
          <w:rFonts w:ascii="Arial" w:hAnsi="Arial" w:cs="Arial"/>
          <w:bCs/>
        </w:rPr>
      </w:pPr>
    </w:p>
    <w:p w:rsidR="00265C82" w:rsidRPr="000838D7" w:rsidRDefault="00390356" w:rsidP="00265C82">
      <w:pPr>
        <w:autoSpaceDE w:val="0"/>
        <w:autoSpaceDN w:val="0"/>
        <w:adjustRightInd w:val="0"/>
        <w:ind w:right="99"/>
        <w:jc w:val="center"/>
        <w:rPr>
          <w:rFonts w:ascii="Arial" w:hAnsi="Arial" w:cs="Arial"/>
          <w:bCs/>
        </w:rPr>
      </w:pPr>
      <w:r w:rsidRPr="00390356">
        <w:rPr>
          <w:rFonts w:ascii="Arial" w:hAnsi="Arial" w:cs="Arial"/>
          <w:noProof/>
        </w:rPr>
        <w:pict>
          <v:shapetype id="_x0000_t202" coordsize="21600,21600" o:spt="202" path="m,l,21600r21600,l21600,xe">
            <v:stroke joinstyle="miter"/>
            <v:path gradientshapeok="t" o:connecttype="rect"/>
          </v:shapetype>
          <v:shape id="_x0000_s1039" type="#_x0000_t202" style="position:absolute;left:0;text-align:left;margin-left:-17pt;margin-top:9pt;width:253.95pt;height:32.5pt;z-index:251660288" stroked="f">
            <v:textbox style="mso-fit-shape-to-text:t">
              <w:txbxContent>
                <w:p w:rsidR="00265C82" w:rsidRPr="002F0091" w:rsidRDefault="00265C82" w:rsidP="00265C82">
                  <w:pPr>
                    <w:autoSpaceDE w:val="0"/>
                    <w:autoSpaceDN w:val="0"/>
                    <w:adjustRightInd w:val="0"/>
                    <w:ind w:right="-1"/>
                    <w:jc w:val="center"/>
                    <w:rPr>
                      <w:rFonts w:ascii="Arial" w:hAnsi="Arial" w:cs="Arial"/>
                      <w:bCs/>
                      <w:smallCaps/>
                    </w:rPr>
                  </w:pPr>
                  <w:r>
                    <w:rPr>
                      <w:rFonts w:ascii="Arial" w:hAnsi="Arial" w:cs="Arial"/>
                      <w:bCs/>
                      <w:smallCaps/>
                    </w:rPr>
                    <w:t>Lic. Karla Gabriela Peraza Zazueta</w:t>
                  </w:r>
                </w:p>
                <w:p w:rsidR="00265C82" w:rsidRPr="002F0091" w:rsidRDefault="00265C82" w:rsidP="00265C82">
                  <w:pPr>
                    <w:autoSpaceDE w:val="0"/>
                    <w:autoSpaceDN w:val="0"/>
                    <w:adjustRightInd w:val="0"/>
                    <w:ind w:right="-1"/>
                    <w:jc w:val="center"/>
                    <w:rPr>
                      <w:rFonts w:ascii="Arial" w:hAnsi="Arial" w:cs="Arial"/>
                      <w:bCs/>
                      <w:smallCaps/>
                    </w:rPr>
                  </w:pPr>
                  <w:r w:rsidRPr="002F0091">
                    <w:rPr>
                      <w:rFonts w:ascii="Arial" w:hAnsi="Arial" w:cs="Arial"/>
                      <w:bCs/>
                      <w:smallCaps/>
                    </w:rPr>
                    <w:t>Integrante de la Comisión</w:t>
                  </w:r>
                </w:p>
              </w:txbxContent>
            </v:textbox>
            <w10:wrap type="square"/>
          </v:shape>
        </w:pict>
      </w:r>
      <w:r w:rsidRPr="00390356">
        <w:rPr>
          <w:rFonts w:ascii="Arial" w:hAnsi="Arial" w:cs="Arial"/>
          <w:noProof/>
        </w:rPr>
        <w:pict>
          <v:shape id="_x0000_s1040" type="#_x0000_t202" style="position:absolute;left:0;text-align:left;margin-left:247.95pt;margin-top:11.25pt;width:214.05pt;height:32.5pt;z-index:251661312" stroked="f">
            <v:textbox style="mso-fit-shape-to-text:t">
              <w:txbxContent>
                <w:p w:rsidR="00265C82" w:rsidRPr="002F0091" w:rsidRDefault="00265C82" w:rsidP="00265C82">
                  <w:pPr>
                    <w:autoSpaceDE w:val="0"/>
                    <w:autoSpaceDN w:val="0"/>
                    <w:adjustRightInd w:val="0"/>
                    <w:ind w:right="-1"/>
                    <w:jc w:val="center"/>
                    <w:rPr>
                      <w:rFonts w:ascii="Arial" w:hAnsi="Arial" w:cs="Arial"/>
                      <w:bCs/>
                      <w:smallCaps/>
                    </w:rPr>
                  </w:pPr>
                  <w:r>
                    <w:rPr>
                      <w:rFonts w:ascii="Arial" w:hAnsi="Arial" w:cs="Arial"/>
                      <w:bCs/>
                      <w:smallCaps/>
                    </w:rPr>
                    <w:t>Lic. Enrique Ibarra Calderón</w:t>
                  </w:r>
                </w:p>
                <w:p w:rsidR="00265C82" w:rsidRPr="002F0091" w:rsidRDefault="00265C82" w:rsidP="00265C82">
                  <w:pPr>
                    <w:autoSpaceDE w:val="0"/>
                    <w:autoSpaceDN w:val="0"/>
                    <w:adjustRightInd w:val="0"/>
                    <w:ind w:right="-1"/>
                    <w:jc w:val="center"/>
                    <w:rPr>
                      <w:rFonts w:ascii="Arial" w:hAnsi="Arial" w:cs="Arial"/>
                      <w:bCs/>
                      <w:smallCaps/>
                    </w:rPr>
                  </w:pPr>
                  <w:r w:rsidRPr="002F0091">
                    <w:rPr>
                      <w:rFonts w:ascii="Arial" w:hAnsi="Arial" w:cs="Arial"/>
                      <w:bCs/>
                      <w:smallCaps/>
                    </w:rPr>
                    <w:t>Integrante de la Comisión</w:t>
                  </w:r>
                </w:p>
              </w:txbxContent>
            </v:textbox>
            <w10:wrap type="square"/>
          </v:shape>
        </w:pict>
      </w:r>
      <w:r w:rsidR="00265C82" w:rsidRPr="0007028D">
        <w:rPr>
          <w:rFonts w:ascii="Arial" w:hAnsi="Arial" w:cs="Arial"/>
          <w:bCs/>
        </w:rPr>
        <w:t xml:space="preserve">           </w:t>
      </w:r>
    </w:p>
    <w:p w:rsidR="00265C82" w:rsidRDefault="00265C82" w:rsidP="00265C82">
      <w:pPr>
        <w:rPr>
          <w:lang w:val="es-ES_tradnl"/>
        </w:rPr>
      </w:pPr>
    </w:p>
    <w:p w:rsidR="00265C82" w:rsidRDefault="00265C82" w:rsidP="00265C82">
      <w:pPr>
        <w:rPr>
          <w:lang w:val="es-ES_tradnl"/>
        </w:rPr>
      </w:pPr>
    </w:p>
    <w:p w:rsidR="00265C82" w:rsidRDefault="00265C82" w:rsidP="00265C82">
      <w:pPr>
        <w:rPr>
          <w:lang w:val="es-ES_tradnl"/>
        </w:rPr>
      </w:pPr>
    </w:p>
    <w:p w:rsidR="00265C82" w:rsidRDefault="00390356" w:rsidP="00265C82">
      <w:pPr>
        <w:rPr>
          <w:lang w:val="es-ES_tradnl"/>
        </w:rPr>
      </w:pPr>
      <w:r>
        <w:rPr>
          <w:noProof/>
          <w:lang w:val="es-MX" w:eastAsia="es-MX"/>
        </w:rPr>
        <w:pict>
          <v:shape id="_x0000_s1043" type="#_x0000_t202" style="position:absolute;margin-left:-13.8pt;margin-top:23.6pt;width:508.3pt;height:34.8pt;z-index:251662336;mso-height-percent:200;mso-height-percent:200;mso-width-relative:margin;mso-height-relative:margin" stroked="f">
            <v:textbox style="mso-fit-shape-to-text:t">
              <w:txbxContent>
                <w:p w:rsidR="00265C82" w:rsidRPr="00E04C49" w:rsidRDefault="00265C82" w:rsidP="00265C82">
                  <w:pPr>
                    <w:jc w:val="both"/>
                    <w:rPr>
                      <w:rFonts w:ascii="Arial" w:hAnsi="Arial" w:cs="Arial"/>
                    </w:rPr>
                  </w:pPr>
                  <w:r w:rsidRPr="00E04C49">
                    <w:rPr>
                      <w:rFonts w:ascii="Arial" w:hAnsi="Arial" w:cs="Arial"/>
                    </w:rPr>
                    <w:t>El Presente acuerdo fue aprobado por unanimidad</w:t>
                  </w:r>
                  <w:r>
                    <w:rPr>
                      <w:rFonts w:ascii="Arial" w:hAnsi="Arial" w:cs="Arial"/>
                    </w:rPr>
                    <w:t xml:space="preserve"> de votos</w:t>
                  </w:r>
                  <w:r w:rsidRPr="00E04C49">
                    <w:rPr>
                      <w:rFonts w:ascii="Arial" w:hAnsi="Arial" w:cs="Arial"/>
                    </w:rPr>
                    <w:t>, en la segunda Sesión Ordinaria</w:t>
                  </w:r>
                  <w:r>
                    <w:rPr>
                      <w:rFonts w:ascii="Arial" w:hAnsi="Arial" w:cs="Arial"/>
                    </w:rPr>
                    <w:t xml:space="preserve"> celebrada p</w:t>
                  </w:r>
                  <w:r w:rsidRPr="00E04C49">
                    <w:rPr>
                      <w:rFonts w:ascii="Arial" w:hAnsi="Arial" w:cs="Arial"/>
                    </w:rPr>
                    <w:t>o</w:t>
                  </w:r>
                  <w:r>
                    <w:rPr>
                      <w:rFonts w:ascii="Arial" w:hAnsi="Arial" w:cs="Arial"/>
                    </w:rPr>
                    <w:t>r</w:t>
                  </w:r>
                  <w:r w:rsidRPr="00E04C49">
                    <w:rPr>
                      <w:rFonts w:ascii="Arial" w:hAnsi="Arial" w:cs="Arial"/>
                    </w:rPr>
                    <w:t xml:space="preserve"> el Pleno del </w:t>
                  </w:r>
                  <w:r>
                    <w:rPr>
                      <w:rFonts w:ascii="Arial" w:hAnsi="Arial" w:cs="Arial"/>
                    </w:rPr>
                    <w:t>C</w:t>
                  </w:r>
                  <w:r w:rsidRPr="00E04C49">
                    <w:rPr>
                      <w:rFonts w:ascii="Arial" w:hAnsi="Arial" w:cs="Arial"/>
                    </w:rPr>
                    <w:t>onsejo Estatal Electoral, en fecha 08 de febrero de 2013.</w:t>
                  </w:r>
                </w:p>
              </w:txbxContent>
            </v:textbox>
          </v:shape>
        </w:pict>
      </w:r>
    </w:p>
    <w:sectPr w:rsidR="00265C82" w:rsidSect="00EE16DB">
      <w:headerReference w:type="even" r:id="rId7"/>
      <w:headerReference w:type="default" r:id="rId8"/>
      <w:footerReference w:type="even" r:id="rId9"/>
      <w:footerReference w:type="default" r:id="rId10"/>
      <w:pgSz w:w="12242" w:h="15842" w:code="1"/>
      <w:pgMar w:top="993" w:right="1043"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FD9" w:rsidRDefault="00EF2FD9">
      <w:r>
        <w:separator/>
      </w:r>
    </w:p>
  </w:endnote>
  <w:endnote w:type="continuationSeparator" w:id="0">
    <w:p w:rsidR="00EF2FD9" w:rsidRDefault="00EF2F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72C" w:rsidRDefault="00390356">
    <w:pPr>
      <w:pStyle w:val="Piedepgina"/>
      <w:framePr w:wrap="around" w:vAnchor="text" w:hAnchor="margin" w:xAlign="right" w:y="1"/>
      <w:rPr>
        <w:rStyle w:val="Nmerodepgina"/>
      </w:rPr>
    </w:pPr>
    <w:r>
      <w:rPr>
        <w:rStyle w:val="Nmerodepgina"/>
      </w:rPr>
      <w:fldChar w:fldCharType="begin"/>
    </w:r>
    <w:r w:rsidR="0079672C">
      <w:rPr>
        <w:rStyle w:val="Nmerodepgina"/>
      </w:rPr>
      <w:instrText xml:space="preserve">PAGE  </w:instrText>
    </w:r>
    <w:r>
      <w:rPr>
        <w:rStyle w:val="Nmerodepgina"/>
      </w:rPr>
      <w:fldChar w:fldCharType="end"/>
    </w:r>
  </w:p>
  <w:p w:rsidR="0079672C" w:rsidRDefault="0079672C">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72C" w:rsidRDefault="00390356">
    <w:pPr>
      <w:pStyle w:val="Piedepgina"/>
      <w:framePr w:wrap="around" w:vAnchor="text" w:hAnchor="margin" w:xAlign="right" w:y="1"/>
      <w:rPr>
        <w:rStyle w:val="Nmerodepgina"/>
      </w:rPr>
    </w:pPr>
    <w:r>
      <w:rPr>
        <w:rStyle w:val="Nmerodepgina"/>
      </w:rPr>
      <w:fldChar w:fldCharType="begin"/>
    </w:r>
    <w:r w:rsidR="0079672C">
      <w:rPr>
        <w:rStyle w:val="Nmerodepgina"/>
      </w:rPr>
      <w:instrText xml:space="preserve">PAGE  </w:instrText>
    </w:r>
    <w:r>
      <w:rPr>
        <w:rStyle w:val="Nmerodepgina"/>
      </w:rPr>
      <w:fldChar w:fldCharType="separate"/>
    </w:r>
    <w:r w:rsidR="00EF2FD9">
      <w:rPr>
        <w:rStyle w:val="Nmerodepgina"/>
        <w:noProof/>
      </w:rPr>
      <w:t>1</w:t>
    </w:r>
    <w:r>
      <w:rPr>
        <w:rStyle w:val="Nmerodepgina"/>
      </w:rPr>
      <w:fldChar w:fldCharType="end"/>
    </w:r>
  </w:p>
  <w:p w:rsidR="0079672C" w:rsidRDefault="0079672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FD9" w:rsidRDefault="00EF2FD9">
      <w:r>
        <w:separator/>
      </w:r>
    </w:p>
  </w:footnote>
  <w:footnote w:type="continuationSeparator" w:id="0">
    <w:p w:rsidR="00EF2FD9" w:rsidRDefault="00EF2F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72C" w:rsidRDefault="00390356">
    <w:pPr>
      <w:pStyle w:val="Encabezado"/>
      <w:framePr w:wrap="around" w:vAnchor="text" w:hAnchor="margin" w:xAlign="right" w:y="1"/>
      <w:rPr>
        <w:rStyle w:val="Nmerodepgina"/>
      </w:rPr>
    </w:pPr>
    <w:r>
      <w:rPr>
        <w:rStyle w:val="Nmerodepgina"/>
      </w:rPr>
      <w:fldChar w:fldCharType="begin"/>
    </w:r>
    <w:r w:rsidR="0079672C">
      <w:rPr>
        <w:rStyle w:val="Nmerodepgina"/>
      </w:rPr>
      <w:instrText xml:space="preserve">PAGE  </w:instrText>
    </w:r>
    <w:r>
      <w:rPr>
        <w:rStyle w:val="Nmerodepgina"/>
      </w:rPr>
      <w:fldChar w:fldCharType="end"/>
    </w:r>
  </w:p>
  <w:p w:rsidR="0079672C" w:rsidRDefault="0079672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672C" w:rsidRDefault="0079672C">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5479E"/>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1">
    <w:nsid w:val="26B23D17"/>
    <w:multiLevelType w:val="hybridMultilevel"/>
    <w:tmpl w:val="3BCC4A58"/>
    <w:lvl w:ilvl="0" w:tplc="5FD00A58">
      <w:start w:val="2"/>
      <w:numFmt w:val="upperLetter"/>
      <w:lvlText w:val="%1."/>
      <w:lvlJc w:val="left"/>
      <w:pPr>
        <w:tabs>
          <w:tab w:val="num" w:pos="1070"/>
        </w:tabs>
        <w:ind w:left="1070" w:hanging="360"/>
      </w:pPr>
      <w:rPr>
        <w:rFonts w:hint="default"/>
        <w:i/>
      </w:rPr>
    </w:lvl>
    <w:lvl w:ilvl="1" w:tplc="0C0A0019" w:tentative="1">
      <w:start w:val="1"/>
      <w:numFmt w:val="lowerLetter"/>
      <w:lvlText w:val="%2."/>
      <w:lvlJc w:val="left"/>
      <w:pPr>
        <w:tabs>
          <w:tab w:val="num" w:pos="1790"/>
        </w:tabs>
        <w:ind w:left="1790" w:hanging="360"/>
      </w:pPr>
    </w:lvl>
    <w:lvl w:ilvl="2" w:tplc="0C0A001B" w:tentative="1">
      <w:start w:val="1"/>
      <w:numFmt w:val="lowerRoman"/>
      <w:lvlText w:val="%3."/>
      <w:lvlJc w:val="right"/>
      <w:pPr>
        <w:tabs>
          <w:tab w:val="num" w:pos="2510"/>
        </w:tabs>
        <w:ind w:left="2510" w:hanging="180"/>
      </w:pPr>
    </w:lvl>
    <w:lvl w:ilvl="3" w:tplc="0C0A000F" w:tentative="1">
      <w:start w:val="1"/>
      <w:numFmt w:val="decimal"/>
      <w:lvlText w:val="%4."/>
      <w:lvlJc w:val="left"/>
      <w:pPr>
        <w:tabs>
          <w:tab w:val="num" w:pos="3230"/>
        </w:tabs>
        <w:ind w:left="3230" w:hanging="360"/>
      </w:pPr>
    </w:lvl>
    <w:lvl w:ilvl="4" w:tplc="0C0A0019" w:tentative="1">
      <w:start w:val="1"/>
      <w:numFmt w:val="lowerLetter"/>
      <w:lvlText w:val="%5."/>
      <w:lvlJc w:val="left"/>
      <w:pPr>
        <w:tabs>
          <w:tab w:val="num" w:pos="3950"/>
        </w:tabs>
        <w:ind w:left="3950" w:hanging="360"/>
      </w:pPr>
    </w:lvl>
    <w:lvl w:ilvl="5" w:tplc="0C0A001B" w:tentative="1">
      <w:start w:val="1"/>
      <w:numFmt w:val="lowerRoman"/>
      <w:lvlText w:val="%6."/>
      <w:lvlJc w:val="right"/>
      <w:pPr>
        <w:tabs>
          <w:tab w:val="num" w:pos="4670"/>
        </w:tabs>
        <w:ind w:left="4670" w:hanging="180"/>
      </w:pPr>
    </w:lvl>
    <w:lvl w:ilvl="6" w:tplc="0C0A000F" w:tentative="1">
      <w:start w:val="1"/>
      <w:numFmt w:val="decimal"/>
      <w:lvlText w:val="%7."/>
      <w:lvlJc w:val="left"/>
      <w:pPr>
        <w:tabs>
          <w:tab w:val="num" w:pos="5390"/>
        </w:tabs>
        <w:ind w:left="5390" w:hanging="360"/>
      </w:pPr>
    </w:lvl>
    <w:lvl w:ilvl="7" w:tplc="0C0A0019" w:tentative="1">
      <w:start w:val="1"/>
      <w:numFmt w:val="lowerLetter"/>
      <w:lvlText w:val="%8."/>
      <w:lvlJc w:val="left"/>
      <w:pPr>
        <w:tabs>
          <w:tab w:val="num" w:pos="6110"/>
        </w:tabs>
        <w:ind w:left="6110" w:hanging="360"/>
      </w:pPr>
    </w:lvl>
    <w:lvl w:ilvl="8" w:tplc="0C0A001B" w:tentative="1">
      <w:start w:val="1"/>
      <w:numFmt w:val="lowerRoman"/>
      <w:lvlText w:val="%9."/>
      <w:lvlJc w:val="right"/>
      <w:pPr>
        <w:tabs>
          <w:tab w:val="num" w:pos="6830"/>
        </w:tabs>
        <w:ind w:left="6830" w:hanging="180"/>
      </w:pPr>
    </w:lvl>
  </w:abstractNum>
  <w:abstractNum w:abstractNumId="2">
    <w:nsid w:val="28AB5473"/>
    <w:multiLevelType w:val="hybridMultilevel"/>
    <w:tmpl w:val="41085344"/>
    <w:lvl w:ilvl="0" w:tplc="281056CC">
      <w:start w:val="2"/>
      <w:numFmt w:val="lowerLetter"/>
      <w:lvlText w:val="%1)"/>
      <w:lvlJc w:val="left"/>
      <w:pPr>
        <w:tabs>
          <w:tab w:val="num" w:pos="420"/>
        </w:tabs>
        <w:ind w:left="420" w:hanging="36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3">
    <w:nsid w:val="3EC138C4"/>
    <w:multiLevelType w:val="hybridMultilevel"/>
    <w:tmpl w:val="0FD23952"/>
    <w:lvl w:ilvl="0" w:tplc="FB6E4F6C">
      <w:start w:val="1"/>
      <w:numFmt w:val="lowerLetter"/>
      <w:lvlText w:val="%1)"/>
      <w:lvlJc w:val="left"/>
      <w:pPr>
        <w:tabs>
          <w:tab w:val="num" w:pos="420"/>
        </w:tabs>
        <w:ind w:left="420" w:hanging="360"/>
      </w:pPr>
      <w:rPr>
        <w:rFonts w:hint="default"/>
      </w:rPr>
    </w:lvl>
    <w:lvl w:ilvl="1" w:tplc="0C0A000B">
      <w:start w:val="1"/>
      <w:numFmt w:val="bullet"/>
      <w:lvlText w:val=""/>
      <w:lvlJc w:val="left"/>
      <w:pPr>
        <w:tabs>
          <w:tab w:val="num" w:pos="1140"/>
        </w:tabs>
        <w:ind w:left="1140" w:hanging="360"/>
      </w:pPr>
      <w:rPr>
        <w:rFonts w:ascii="Wingdings" w:hAnsi="Wingdings" w:hint="default"/>
      </w:r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4">
    <w:nsid w:val="4A944717"/>
    <w:multiLevelType w:val="hybridMultilevel"/>
    <w:tmpl w:val="E522F6DE"/>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4D6D0A62"/>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6">
    <w:nsid w:val="51CE1433"/>
    <w:multiLevelType w:val="hybridMultilevel"/>
    <w:tmpl w:val="32680A0E"/>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55393884"/>
    <w:multiLevelType w:val="hybridMultilevel"/>
    <w:tmpl w:val="4100FADC"/>
    <w:lvl w:ilvl="0" w:tplc="57220AB6">
      <w:start w:val="3"/>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F863CD8"/>
    <w:multiLevelType w:val="hybridMultilevel"/>
    <w:tmpl w:val="933CE054"/>
    <w:lvl w:ilvl="0" w:tplc="0C0A0001">
      <w:start w:val="3"/>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07742EA"/>
    <w:multiLevelType w:val="hybridMultilevel"/>
    <w:tmpl w:val="0AC69A7C"/>
    <w:lvl w:ilvl="0" w:tplc="2F0642E0">
      <w:start w:val="4"/>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71D71555"/>
    <w:multiLevelType w:val="singleLevel"/>
    <w:tmpl w:val="0F86EB90"/>
    <w:lvl w:ilvl="0">
      <w:start w:val="6"/>
      <w:numFmt w:val="decimal"/>
      <w:lvlText w:val="%1"/>
      <w:lvlJc w:val="left"/>
      <w:pPr>
        <w:tabs>
          <w:tab w:val="num" w:pos="360"/>
        </w:tabs>
        <w:ind w:left="360" w:hanging="360"/>
      </w:pPr>
      <w:rPr>
        <w:rFonts w:hint="default"/>
      </w:rPr>
    </w:lvl>
  </w:abstractNum>
  <w:abstractNum w:abstractNumId="11">
    <w:nsid w:val="7AD107D4"/>
    <w:multiLevelType w:val="hybridMultilevel"/>
    <w:tmpl w:val="DB726514"/>
    <w:lvl w:ilvl="0" w:tplc="0C0A000B">
      <w:start w:val="1"/>
      <w:numFmt w:val="bullet"/>
      <w:lvlText w:val=""/>
      <w:lvlJc w:val="left"/>
      <w:pPr>
        <w:tabs>
          <w:tab w:val="num" w:pos="780"/>
        </w:tabs>
        <w:ind w:left="780" w:hanging="360"/>
      </w:pPr>
      <w:rPr>
        <w:rFonts w:ascii="Wingdings" w:hAnsi="Wingdings" w:hint="default"/>
      </w:rPr>
    </w:lvl>
    <w:lvl w:ilvl="1" w:tplc="0C0A0003" w:tentative="1">
      <w:start w:val="1"/>
      <w:numFmt w:val="bullet"/>
      <w:lvlText w:val="o"/>
      <w:lvlJc w:val="left"/>
      <w:pPr>
        <w:tabs>
          <w:tab w:val="num" w:pos="1500"/>
        </w:tabs>
        <w:ind w:left="1500" w:hanging="360"/>
      </w:pPr>
      <w:rPr>
        <w:rFonts w:ascii="Courier New" w:hAnsi="Courier New" w:hint="default"/>
      </w:rPr>
    </w:lvl>
    <w:lvl w:ilvl="2" w:tplc="0C0A0005" w:tentative="1">
      <w:start w:val="1"/>
      <w:numFmt w:val="bullet"/>
      <w:lvlText w:val=""/>
      <w:lvlJc w:val="left"/>
      <w:pPr>
        <w:tabs>
          <w:tab w:val="num" w:pos="2220"/>
        </w:tabs>
        <w:ind w:left="2220" w:hanging="360"/>
      </w:pPr>
      <w:rPr>
        <w:rFonts w:ascii="Wingdings" w:hAnsi="Wingdings" w:hint="default"/>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2">
    <w:nsid w:val="7BE84A5A"/>
    <w:multiLevelType w:val="hybridMultilevel"/>
    <w:tmpl w:val="C6B6BE24"/>
    <w:lvl w:ilvl="0" w:tplc="FFFFFFFF">
      <w:start w:val="1"/>
      <w:numFmt w:val="bullet"/>
      <w:lvlText w:val=""/>
      <w:lvlJc w:val="left"/>
      <w:pPr>
        <w:tabs>
          <w:tab w:val="num" w:pos="720"/>
        </w:tabs>
        <w:ind w:left="720" w:hanging="360"/>
      </w:pPr>
      <w:rPr>
        <w:rFonts w:ascii="Symbol" w:eastAsia="Times New Roman" w:hAnsi="Symbol" w:cs="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4"/>
  </w:num>
  <w:num w:numId="4">
    <w:abstractNumId w:val="10"/>
  </w:num>
  <w:num w:numId="5">
    <w:abstractNumId w:val="5"/>
  </w:num>
  <w:num w:numId="6">
    <w:abstractNumId w:val="0"/>
  </w:num>
  <w:num w:numId="7">
    <w:abstractNumId w:val="11"/>
  </w:num>
  <w:num w:numId="8">
    <w:abstractNumId w:val="12"/>
  </w:num>
  <w:num w:numId="9">
    <w:abstractNumId w:val="6"/>
  </w:num>
  <w:num w:numId="10">
    <w:abstractNumId w:val="8"/>
  </w:num>
  <w:num w:numId="11">
    <w:abstractNumId w:val="3"/>
  </w:num>
  <w:num w:numId="12">
    <w:abstractNumId w:val="2"/>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stylePaneFormatFilter w:val="3F01"/>
  <w:defaultTabStop w:val="709"/>
  <w:hyphenationZone w:val="425"/>
  <w:characterSpacingControl w:val="doNotCompress"/>
  <w:savePreviewPicture/>
  <w:footnotePr>
    <w:footnote w:id="-1"/>
    <w:footnote w:id="0"/>
  </w:footnotePr>
  <w:endnotePr>
    <w:endnote w:id="-1"/>
    <w:endnote w:id="0"/>
  </w:endnotePr>
  <w:compat/>
  <w:rsids>
    <w:rsidRoot w:val="00CC1697"/>
    <w:rsid w:val="00005BEB"/>
    <w:rsid w:val="0005397D"/>
    <w:rsid w:val="0009161E"/>
    <w:rsid w:val="00095525"/>
    <w:rsid w:val="000A2531"/>
    <w:rsid w:val="000B48A1"/>
    <w:rsid w:val="000B7736"/>
    <w:rsid w:val="000C0C83"/>
    <w:rsid w:val="000C529B"/>
    <w:rsid w:val="00103448"/>
    <w:rsid w:val="0011090F"/>
    <w:rsid w:val="0012627B"/>
    <w:rsid w:val="0013378A"/>
    <w:rsid w:val="00135EAB"/>
    <w:rsid w:val="0016356B"/>
    <w:rsid w:val="00164B9E"/>
    <w:rsid w:val="00182BD6"/>
    <w:rsid w:val="0019781D"/>
    <w:rsid w:val="001E09F0"/>
    <w:rsid w:val="001E293C"/>
    <w:rsid w:val="001E62E5"/>
    <w:rsid w:val="001F33A7"/>
    <w:rsid w:val="002025BF"/>
    <w:rsid w:val="00222AAD"/>
    <w:rsid w:val="002279E2"/>
    <w:rsid w:val="0023725D"/>
    <w:rsid w:val="00241D0A"/>
    <w:rsid w:val="00241DA8"/>
    <w:rsid w:val="0025261E"/>
    <w:rsid w:val="002526FE"/>
    <w:rsid w:val="00265C82"/>
    <w:rsid w:val="002848A6"/>
    <w:rsid w:val="00290DDC"/>
    <w:rsid w:val="00295C16"/>
    <w:rsid w:val="002965A0"/>
    <w:rsid w:val="002A2D73"/>
    <w:rsid w:val="002B070A"/>
    <w:rsid w:val="002D504B"/>
    <w:rsid w:val="002F2483"/>
    <w:rsid w:val="00303D4F"/>
    <w:rsid w:val="003041E4"/>
    <w:rsid w:val="00306CB0"/>
    <w:rsid w:val="003132AD"/>
    <w:rsid w:val="0031378C"/>
    <w:rsid w:val="00326EA4"/>
    <w:rsid w:val="00355B78"/>
    <w:rsid w:val="00363948"/>
    <w:rsid w:val="00387906"/>
    <w:rsid w:val="00390356"/>
    <w:rsid w:val="00393FD1"/>
    <w:rsid w:val="00397155"/>
    <w:rsid w:val="003A6F30"/>
    <w:rsid w:val="003B1005"/>
    <w:rsid w:val="003C3777"/>
    <w:rsid w:val="003D185F"/>
    <w:rsid w:val="003D1A06"/>
    <w:rsid w:val="003E3639"/>
    <w:rsid w:val="003F204B"/>
    <w:rsid w:val="00401037"/>
    <w:rsid w:val="004116E4"/>
    <w:rsid w:val="0041195C"/>
    <w:rsid w:val="00442088"/>
    <w:rsid w:val="004572E7"/>
    <w:rsid w:val="0046352E"/>
    <w:rsid w:val="004A69BE"/>
    <w:rsid w:val="004A6F50"/>
    <w:rsid w:val="004C74E5"/>
    <w:rsid w:val="004E2BFF"/>
    <w:rsid w:val="004F08FA"/>
    <w:rsid w:val="004F358A"/>
    <w:rsid w:val="005112B7"/>
    <w:rsid w:val="00555E4F"/>
    <w:rsid w:val="0058305E"/>
    <w:rsid w:val="00583476"/>
    <w:rsid w:val="005A40AA"/>
    <w:rsid w:val="005C1776"/>
    <w:rsid w:val="005C21B4"/>
    <w:rsid w:val="005C7F90"/>
    <w:rsid w:val="005F55C9"/>
    <w:rsid w:val="0063100A"/>
    <w:rsid w:val="00634597"/>
    <w:rsid w:val="00634F7B"/>
    <w:rsid w:val="006470F3"/>
    <w:rsid w:val="00676CB7"/>
    <w:rsid w:val="006F2B1F"/>
    <w:rsid w:val="006F371E"/>
    <w:rsid w:val="0073707A"/>
    <w:rsid w:val="0075627E"/>
    <w:rsid w:val="00763100"/>
    <w:rsid w:val="007707C7"/>
    <w:rsid w:val="007721AE"/>
    <w:rsid w:val="007801FC"/>
    <w:rsid w:val="0079672C"/>
    <w:rsid w:val="007B4D27"/>
    <w:rsid w:val="007B750C"/>
    <w:rsid w:val="007E576A"/>
    <w:rsid w:val="008158F0"/>
    <w:rsid w:val="00831A4E"/>
    <w:rsid w:val="00836D84"/>
    <w:rsid w:val="0084361E"/>
    <w:rsid w:val="008474F2"/>
    <w:rsid w:val="00856CD4"/>
    <w:rsid w:val="00857AED"/>
    <w:rsid w:val="008635D4"/>
    <w:rsid w:val="008A3B79"/>
    <w:rsid w:val="008B4103"/>
    <w:rsid w:val="008F5B91"/>
    <w:rsid w:val="0090039C"/>
    <w:rsid w:val="009103AC"/>
    <w:rsid w:val="00950EB1"/>
    <w:rsid w:val="0097038D"/>
    <w:rsid w:val="00976C87"/>
    <w:rsid w:val="009B759D"/>
    <w:rsid w:val="00A22B4C"/>
    <w:rsid w:val="00A45527"/>
    <w:rsid w:val="00A46433"/>
    <w:rsid w:val="00A70453"/>
    <w:rsid w:val="00A85500"/>
    <w:rsid w:val="00AA28A4"/>
    <w:rsid w:val="00AA4F75"/>
    <w:rsid w:val="00AE2605"/>
    <w:rsid w:val="00B13C37"/>
    <w:rsid w:val="00B1707F"/>
    <w:rsid w:val="00B26F2B"/>
    <w:rsid w:val="00B546F8"/>
    <w:rsid w:val="00BD3945"/>
    <w:rsid w:val="00BE36BA"/>
    <w:rsid w:val="00BE7832"/>
    <w:rsid w:val="00C02314"/>
    <w:rsid w:val="00C138B3"/>
    <w:rsid w:val="00C37688"/>
    <w:rsid w:val="00C41B19"/>
    <w:rsid w:val="00C465EE"/>
    <w:rsid w:val="00C52DFA"/>
    <w:rsid w:val="00C54C65"/>
    <w:rsid w:val="00C90EDD"/>
    <w:rsid w:val="00CC1697"/>
    <w:rsid w:val="00CC459F"/>
    <w:rsid w:val="00CD4141"/>
    <w:rsid w:val="00CF24B4"/>
    <w:rsid w:val="00D41550"/>
    <w:rsid w:val="00D53CB4"/>
    <w:rsid w:val="00D546AA"/>
    <w:rsid w:val="00D67FB5"/>
    <w:rsid w:val="00D80359"/>
    <w:rsid w:val="00DA5461"/>
    <w:rsid w:val="00DB09AA"/>
    <w:rsid w:val="00DD4315"/>
    <w:rsid w:val="00E2069C"/>
    <w:rsid w:val="00E2088E"/>
    <w:rsid w:val="00E47086"/>
    <w:rsid w:val="00E67681"/>
    <w:rsid w:val="00EC0549"/>
    <w:rsid w:val="00EC1723"/>
    <w:rsid w:val="00ED302D"/>
    <w:rsid w:val="00ED580E"/>
    <w:rsid w:val="00ED7F34"/>
    <w:rsid w:val="00EE16DB"/>
    <w:rsid w:val="00EE3235"/>
    <w:rsid w:val="00EF232F"/>
    <w:rsid w:val="00EF2FD9"/>
    <w:rsid w:val="00F01934"/>
    <w:rsid w:val="00F04328"/>
    <w:rsid w:val="00F05464"/>
    <w:rsid w:val="00F164EB"/>
    <w:rsid w:val="00F22995"/>
    <w:rsid w:val="00F2550C"/>
    <w:rsid w:val="00F71762"/>
    <w:rsid w:val="00F76007"/>
    <w:rsid w:val="00F968A6"/>
    <w:rsid w:val="00FC1006"/>
    <w:rsid w:val="00FD5E5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4B9E"/>
    <w:rPr>
      <w:sz w:val="24"/>
      <w:szCs w:val="24"/>
      <w:lang w:val="es-ES" w:eastAsia="es-ES"/>
    </w:rPr>
  </w:style>
  <w:style w:type="paragraph" w:styleId="Ttulo1">
    <w:name w:val="heading 1"/>
    <w:basedOn w:val="Normal"/>
    <w:next w:val="Normal"/>
    <w:link w:val="Ttulo1Car"/>
    <w:qFormat/>
    <w:rsid w:val="0084361E"/>
    <w:pPr>
      <w:keepNext/>
      <w:jc w:val="center"/>
      <w:outlineLvl w:val="0"/>
    </w:pPr>
    <w:rPr>
      <w:rFonts w:ascii="Arial" w:hAnsi="Arial" w:cs="Arial"/>
      <w:b/>
      <w:bCs/>
      <w:sz w:val="22"/>
      <w:lang w:val="es-ES_tradnl"/>
    </w:rPr>
  </w:style>
  <w:style w:type="paragraph" w:styleId="Ttulo2">
    <w:name w:val="heading 2"/>
    <w:basedOn w:val="Normal"/>
    <w:next w:val="Normal"/>
    <w:qFormat/>
    <w:rsid w:val="0084361E"/>
    <w:pPr>
      <w:keepNext/>
      <w:ind w:left="540"/>
      <w:outlineLvl w:val="1"/>
    </w:pPr>
    <w:rPr>
      <w:rFonts w:ascii="Arial" w:hAnsi="Arial" w:cs="Arial"/>
      <w:b/>
      <w:bCs/>
      <w:sz w:val="16"/>
      <w:lang w:val="fr-FR"/>
    </w:rPr>
  </w:style>
  <w:style w:type="paragraph" w:styleId="Ttulo3">
    <w:name w:val="heading 3"/>
    <w:basedOn w:val="Normal"/>
    <w:next w:val="Normal"/>
    <w:qFormat/>
    <w:rsid w:val="0084361E"/>
    <w:pPr>
      <w:keepNext/>
      <w:ind w:left="165"/>
      <w:outlineLvl w:val="2"/>
    </w:pPr>
    <w:rPr>
      <w:rFonts w:ascii="Arial" w:hAnsi="Arial" w:cs="Arial"/>
      <w:b/>
      <w:bCs/>
      <w:sz w:val="16"/>
    </w:rPr>
  </w:style>
  <w:style w:type="paragraph" w:styleId="Ttulo4">
    <w:name w:val="heading 4"/>
    <w:basedOn w:val="Normal"/>
    <w:next w:val="Normal"/>
    <w:qFormat/>
    <w:rsid w:val="0084361E"/>
    <w:pPr>
      <w:keepNext/>
      <w:ind w:left="229"/>
      <w:jc w:val="center"/>
      <w:outlineLvl w:val="3"/>
    </w:pPr>
    <w:rPr>
      <w:rFonts w:ascii="Arial" w:hAnsi="Arial" w:cs="Arial"/>
      <w:b/>
      <w:bCs/>
      <w:sz w:val="16"/>
      <w:szCs w:val="16"/>
    </w:rPr>
  </w:style>
  <w:style w:type="paragraph" w:styleId="Ttulo5">
    <w:name w:val="heading 5"/>
    <w:basedOn w:val="Normal"/>
    <w:next w:val="Normal"/>
    <w:qFormat/>
    <w:rsid w:val="0084361E"/>
    <w:pPr>
      <w:keepNext/>
      <w:outlineLvl w:val="4"/>
    </w:pPr>
    <w:rPr>
      <w:rFonts w:ascii="Arial" w:hAnsi="Arial" w:cs="Arial"/>
      <w:b/>
      <w:bCs/>
      <w:sz w:val="16"/>
    </w:rPr>
  </w:style>
  <w:style w:type="paragraph" w:styleId="Ttulo6">
    <w:name w:val="heading 6"/>
    <w:basedOn w:val="Normal"/>
    <w:next w:val="Normal"/>
    <w:qFormat/>
    <w:rsid w:val="0084361E"/>
    <w:pPr>
      <w:keepNext/>
      <w:ind w:left="63"/>
      <w:jc w:val="center"/>
      <w:outlineLvl w:val="5"/>
    </w:pPr>
    <w:rPr>
      <w:rFonts w:ascii="Arial" w:hAnsi="Arial" w:cs="Arial"/>
      <w:b/>
      <w:bCs/>
      <w:sz w:val="16"/>
    </w:rPr>
  </w:style>
  <w:style w:type="paragraph" w:styleId="Ttulo7">
    <w:name w:val="heading 7"/>
    <w:basedOn w:val="Normal"/>
    <w:next w:val="Normal"/>
    <w:qFormat/>
    <w:rsid w:val="0084361E"/>
    <w:pPr>
      <w:keepNext/>
      <w:jc w:val="center"/>
      <w:outlineLvl w:val="6"/>
    </w:pPr>
    <w:rPr>
      <w:rFonts w:ascii="Arial" w:hAnsi="Arial" w:cs="Arial"/>
      <w:b/>
      <w:bCs/>
      <w:sz w:val="20"/>
      <w:szCs w:val="16"/>
    </w:rPr>
  </w:style>
  <w:style w:type="paragraph" w:styleId="Ttulo8">
    <w:name w:val="heading 8"/>
    <w:basedOn w:val="Normal"/>
    <w:next w:val="Normal"/>
    <w:qFormat/>
    <w:rsid w:val="0084361E"/>
    <w:pPr>
      <w:keepNext/>
      <w:tabs>
        <w:tab w:val="left" w:leader="hyphen" w:pos="8505"/>
      </w:tabs>
      <w:spacing w:line="216" w:lineRule="auto"/>
      <w:jc w:val="center"/>
      <w:outlineLvl w:val="7"/>
    </w:pPr>
    <w:rPr>
      <w:rFonts w:ascii="Arial" w:hAnsi="Arial" w:cs="Arial"/>
      <w:b/>
      <w:bCs/>
      <w:lang w:val="es-ES_tradnl"/>
    </w:rPr>
  </w:style>
  <w:style w:type="paragraph" w:styleId="Ttulo9">
    <w:name w:val="heading 9"/>
    <w:basedOn w:val="Normal"/>
    <w:next w:val="Normal"/>
    <w:qFormat/>
    <w:rsid w:val="0084361E"/>
    <w:pPr>
      <w:keepNext/>
      <w:tabs>
        <w:tab w:val="left" w:leader="hyphen" w:pos="8505"/>
      </w:tabs>
      <w:jc w:val="center"/>
      <w:outlineLvl w:val="8"/>
    </w:pPr>
    <w:rPr>
      <w:rFonts w:ascii="Arial" w:hAnsi="Arial" w:cs="Arial"/>
      <w:b/>
      <w:bCs/>
      <w:sz w:val="3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84361E"/>
    <w:pPr>
      <w:tabs>
        <w:tab w:val="center" w:pos="4252"/>
        <w:tab w:val="right" w:pos="8504"/>
      </w:tabs>
    </w:pPr>
  </w:style>
  <w:style w:type="character" w:styleId="Nmerodepgina">
    <w:name w:val="page number"/>
    <w:basedOn w:val="Fuentedeprrafopredeter"/>
    <w:rsid w:val="0084361E"/>
  </w:style>
  <w:style w:type="paragraph" w:styleId="Textoindependiente">
    <w:name w:val="Body Text"/>
    <w:basedOn w:val="Normal"/>
    <w:rsid w:val="0084361E"/>
    <w:pPr>
      <w:jc w:val="both"/>
    </w:pPr>
    <w:rPr>
      <w:rFonts w:ascii="Arial" w:hAnsi="Arial"/>
      <w:sz w:val="20"/>
      <w:lang w:val="es-MX"/>
    </w:rPr>
  </w:style>
  <w:style w:type="paragraph" w:styleId="Textoindependiente2">
    <w:name w:val="Body Text 2"/>
    <w:basedOn w:val="Normal"/>
    <w:rsid w:val="0084361E"/>
    <w:pPr>
      <w:jc w:val="both"/>
    </w:pPr>
    <w:rPr>
      <w:rFonts w:ascii="Arial" w:hAnsi="Arial" w:cs="Arial"/>
      <w:b/>
      <w:bCs/>
      <w:lang w:val="es-ES_tradnl"/>
    </w:rPr>
  </w:style>
  <w:style w:type="paragraph" w:styleId="Textoindependiente3">
    <w:name w:val="Body Text 3"/>
    <w:basedOn w:val="Normal"/>
    <w:rsid w:val="0084361E"/>
    <w:pPr>
      <w:jc w:val="both"/>
    </w:pPr>
    <w:rPr>
      <w:rFonts w:ascii="Arial" w:hAnsi="Arial" w:cs="Arial"/>
    </w:rPr>
  </w:style>
  <w:style w:type="paragraph" w:styleId="Piedepgina">
    <w:name w:val="footer"/>
    <w:basedOn w:val="Normal"/>
    <w:rsid w:val="0084361E"/>
    <w:pPr>
      <w:tabs>
        <w:tab w:val="center" w:pos="4252"/>
        <w:tab w:val="right" w:pos="8504"/>
      </w:tabs>
    </w:pPr>
  </w:style>
  <w:style w:type="paragraph" w:styleId="Sangradetextonormal">
    <w:name w:val="Body Text Indent"/>
    <w:basedOn w:val="Normal"/>
    <w:rsid w:val="0084361E"/>
    <w:pPr>
      <w:ind w:left="-5"/>
      <w:jc w:val="center"/>
    </w:pPr>
    <w:rPr>
      <w:rFonts w:ascii="Arial" w:hAnsi="Arial" w:cs="Arial"/>
      <w:b/>
      <w:bCs/>
      <w:sz w:val="20"/>
      <w:szCs w:val="16"/>
    </w:rPr>
  </w:style>
  <w:style w:type="paragraph" w:styleId="NormalWeb">
    <w:name w:val="Normal (Web)"/>
    <w:basedOn w:val="Normal"/>
    <w:rsid w:val="0084361E"/>
    <w:pPr>
      <w:spacing w:before="100" w:beforeAutospacing="1" w:after="100" w:afterAutospacing="1"/>
    </w:pPr>
    <w:rPr>
      <w:color w:val="333333"/>
    </w:rPr>
  </w:style>
  <w:style w:type="character" w:styleId="Textoennegrita">
    <w:name w:val="Strong"/>
    <w:basedOn w:val="Fuentedeprrafopredeter"/>
    <w:qFormat/>
    <w:rsid w:val="0084361E"/>
    <w:rPr>
      <w:b/>
      <w:bCs/>
    </w:rPr>
  </w:style>
  <w:style w:type="paragraph" w:styleId="Sangra2detindependiente">
    <w:name w:val="Body Text Indent 2"/>
    <w:basedOn w:val="Normal"/>
    <w:rsid w:val="0084361E"/>
    <w:pPr>
      <w:tabs>
        <w:tab w:val="left" w:leader="hyphen" w:pos="8505"/>
      </w:tabs>
      <w:spacing w:line="216" w:lineRule="auto"/>
      <w:ind w:left="540"/>
      <w:jc w:val="both"/>
    </w:pPr>
    <w:rPr>
      <w:rFonts w:ascii="Arial" w:hAnsi="Arial" w:cs="Arial"/>
      <w:sz w:val="20"/>
    </w:rPr>
  </w:style>
  <w:style w:type="paragraph" w:styleId="Textonotapie">
    <w:name w:val="footnote text"/>
    <w:basedOn w:val="Normal"/>
    <w:semiHidden/>
    <w:rsid w:val="0084361E"/>
    <w:rPr>
      <w:sz w:val="20"/>
      <w:szCs w:val="20"/>
    </w:rPr>
  </w:style>
  <w:style w:type="character" w:styleId="Refdenotaalpie">
    <w:name w:val="footnote reference"/>
    <w:basedOn w:val="Fuentedeprrafopredeter"/>
    <w:semiHidden/>
    <w:rsid w:val="0084361E"/>
    <w:rPr>
      <w:vertAlign w:val="superscript"/>
    </w:rPr>
  </w:style>
  <w:style w:type="character" w:styleId="Refdenotaalfinal">
    <w:name w:val="endnote reference"/>
    <w:basedOn w:val="Fuentedeprrafopredeter"/>
    <w:semiHidden/>
    <w:rsid w:val="00F968A6"/>
    <w:rPr>
      <w:vertAlign w:val="superscript"/>
    </w:rPr>
  </w:style>
  <w:style w:type="paragraph" w:styleId="Textodeglobo">
    <w:name w:val="Balloon Text"/>
    <w:basedOn w:val="Normal"/>
    <w:semiHidden/>
    <w:rsid w:val="004116E4"/>
    <w:rPr>
      <w:rFonts w:ascii="Tahoma" w:hAnsi="Tahoma" w:cs="Tahoma"/>
      <w:sz w:val="16"/>
      <w:szCs w:val="16"/>
    </w:rPr>
  </w:style>
  <w:style w:type="table" w:styleId="Tablaconcuadrcula">
    <w:name w:val="Table Grid"/>
    <w:basedOn w:val="Tablanormal"/>
    <w:rsid w:val="00CD41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D67FB5"/>
    <w:rPr>
      <w:rFonts w:ascii="Arial" w:hAnsi="Arial" w:cs="Arial"/>
      <w:b/>
      <w:bCs/>
      <w:sz w:val="22"/>
      <w:szCs w:val="24"/>
      <w:lang w:val="es-ES_tradnl" w:eastAsia="es-ES"/>
    </w:rPr>
  </w:style>
</w:styles>
</file>

<file path=word/webSettings.xml><?xml version="1.0" encoding="utf-8"?>
<w:webSettings xmlns:r="http://schemas.openxmlformats.org/officeDocument/2006/relationships" xmlns:w="http://schemas.openxmlformats.org/wordprocessingml/2006/main">
  <w:divs>
    <w:div w:id="261183382">
      <w:bodyDiv w:val="1"/>
      <w:marLeft w:val="0"/>
      <w:marRight w:val="0"/>
      <w:marTop w:val="0"/>
      <w:marBottom w:val="0"/>
      <w:divBdr>
        <w:top w:val="none" w:sz="0" w:space="0" w:color="auto"/>
        <w:left w:val="none" w:sz="0" w:space="0" w:color="auto"/>
        <w:bottom w:val="none" w:sz="0" w:space="0" w:color="auto"/>
        <w:right w:val="none" w:sz="0" w:space="0" w:color="auto"/>
      </w:divBdr>
    </w:div>
    <w:div w:id="434180690">
      <w:bodyDiv w:val="1"/>
      <w:marLeft w:val="0"/>
      <w:marRight w:val="0"/>
      <w:marTop w:val="0"/>
      <w:marBottom w:val="0"/>
      <w:divBdr>
        <w:top w:val="none" w:sz="0" w:space="0" w:color="auto"/>
        <w:left w:val="none" w:sz="0" w:space="0" w:color="auto"/>
        <w:bottom w:val="none" w:sz="0" w:space="0" w:color="auto"/>
        <w:right w:val="none" w:sz="0" w:space="0" w:color="auto"/>
      </w:divBdr>
    </w:div>
    <w:div w:id="571164327">
      <w:bodyDiv w:val="1"/>
      <w:marLeft w:val="0"/>
      <w:marRight w:val="0"/>
      <w:marTop w:val="0"/>
      <w:marBottom w:val="0"/>
      <w:divBdr>
        <w:top w:val="none" w:sz="0" w:space="0" w:color="auto"/>
        <w:left w:val="none" w:sz="0" w:space="0" w:color="auto"/>
        <w:bottom w:val="none" w:sz="0" w:space="0" w:color="auto"/>
        <w:right w:val="none" w:sz="0" w:space="0" w:color="auto"/>
      </w:divBdr>
    </w:div>
    <w:div w:id="638386789">
      <w:bodyDiv w:val="1"/>
      <w:marLeft w:val="0"/>
      <w:marRight w:val="0"/>
      <w:marTop w:val="0"/>
      <w:marBottom w:val="0"/>
      <w:divBdr>
        <w:top w:val="none" w:sz="0" w:space="0" w:color="auto"/>
        <w:left w:val="none" w:sz="0" w:space="0" w:color="auto"/>
        <w:bottom w:val="none" w:sz="0" w:space="0" w:color="auto"/>
        <w:right w:val="none" w:sz="0" w:space="0" w:color="auto"/>
      </w:divBdr>
    </w:div>
    <w:div w:id="638609005">
      <w:bodyDiv w:val="1"/>
      <w:marLeft w:val="0"/>
      <w:marRight w:val="0"/>
      <w:marTop w:val="0"/>
      <w:marBottom w:val="0"/>
      <w:divBdr>
        <w:top w:val="none" w:sz="0" w:space="0" w:color="auto"/>
        <w:left w:val="none" w:sz="0" w:space="0" w:color="auto"/>
        <w:bottom w:val="none" w:sz="0" w:space="0" w:color="auto"/>
        <w:right w:val="none" w:sz="0" w:space="0" w:color="auto"/>
      </w:divBdr>
    </w:div>
    <w:div w:id="1298947051">
      <w:bodyDiv w:val="1"/>
      <w:marLeft w:val="0"/>
      <w:marRight w:val="0"/>
      <w:marTop w:val="0"/>
      <w:marBottom w:val="0"/>
      <w:divBdr>
        <w:top w:val="none" w:sz="0" w:space="0" w:color="auto"/>
        <w:left w:val="none" w:sz="0" w:space="0" w:color="auto"/>
        <w:bottom w:val="none" w:sz="0" w:space="0" w:color="auto"/>
        <w:right w:val="none" w:sz="0" w:space="0" w:color="auto"/>
      </w:divBdr>
    </w:div>
    <w:div w:id="1594238497">
      <w:bodyDiv w:val="1"/>
      <w:marLeft w:val="0"/>
      <w:marRight w:val="0"/>
      <w:marTop w:val="0"/>
      <w:marBottom w:val="0"/>
      <w:divBdr>
        <w:top w:val="none" w:sz="0" w:space="0" w:color="auto"/>
        <w:left w:val="none" w:sz="0" w:space="0" w:color="auto"/>
        <w:bottom w:val="none" w:sz="0" w:space="0" w:color="auto"/>
        <w:right w:val="none" w:sz="0" w:space="0" w:color="auto"/>
      </w:divBdr>
    </w:div>
    <w:div w:id="1907687618">
      <w:bodyDiv w:val="1"/>
      <w:marLeft w:val="0"/>
      <w:marRight w:val="0"/>
      <w:marTop w:val="0"/>
      <w:marBottom w:val="0"/>
      <w:divBdr>
        <w:top w:val="none" w:sz="0" w:space="0" w:color="auto"/>
        <w:left w:val="none" w:sz="0" w:space="0" w:color="auto"/>
        <w:bottom w:val="none" w:sz="0" w:space="0" w:color="auto"/>
        <w:right w:val="none" w:sz="0" w:space="0" w:color="auto"/>
      </w:divBdr>
    </w:div>
    <w:div w:id="1913657371">
      <w:bodyDiv w:val="1"/>
      <w:marLeft w:val="0"/>
      <w:marRight w:val="0"/>
      <w:marTop w:val="0"/>
      <w:marBottom w:val="0"/>
      <w:divBdr>
        <w:top w:val="none" w:sz="0" w:space="0" w:color="auto"/>
        <w:left w:val="none" w:sz="0" w:space="0" w:color="auto"/>
        <w:bottom w:val="none" w:sz="0" w:space="0" w:color="auto"/>
        <w:right w:val="none" w:sz="0" w:space="0" w:color="auto"/>
      </w:divBdr>
    </w:div>
    <w:div w:id="2049524447">
      <w:bodyDiv w:val="1"/>
      <w:marLeft w:val="0"/>
      <w:marRight w:val="0"/>
      <w:marTop w:val="0"/>
      <w:marBottom w:val="0"/>
      <w:divBdr>
        <w:top w:val="none" w:sz="0" w:space="0" w:color="auto"/>
        <w:left w:val="none" w:sz="0" w:space="0" w:color="auto"/>
        <w:bottom w:val="none" w:sz="0" w:space="0" w:color="auto"/>
        <w:right w:val="none" w:sz="0" w:space="0" w:color="auto"/>
      </w:divBdr>
    </w:div>
    <w:div w:id="21409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3351</Words>
  <Characters>18434</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CONSEJO ESTATAL ELECTORAL DEL ESTADO DE SINALOA</vt:lpstr>
    </vt:vector>
  </TitlesOfParts>
  <Company>Home</Company>
  <LinksUpToDate>false</LinksUpToDate>
  <CharactersWithSpaces>21742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ESTATAL ELECTORAL DEL ESTADO DE SINALOA</dc:title>
  <dc:creator>Jesús Alfonso Rodríguez Báez</dc:creator>
  <cp:lastModifiedBy>semilla</cp:lastModifiedBy>
  <cp:revision>2</cp:revision>
  <cp:lastPrinted>2013-02-07T20:54:00Z</cp:lastPrinted>
  <dcterms:created xsi:type="dcterms:W3CDTF">2013-02-08T19:24:00Z</dcterms:created>
  <dcterms:modified xsi:type="dcterms:W3CDTF">2013-02-08T19:24:00Z</dcterms:modified>
</cp:coreProperties>
</file>