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32B" w:rsidRPr="00CB10EC" w:rsidRDefault="0044032B" w:rsidP="00DA64CF">
      <w:pPr>
        <w:jc w:val="right"/>
        <w:rPr>
          <w:rFonts w:ascii="Arial" w:hAnsi="Arial" w:cs="Arial"/>
        </w:rPr>
      </w:pPr>
      <w:r w:rsidRPr="00CB10EC">
        <w:rPr>
          <w:rFonts w:ascii="Arial" w:hAnsi="Arial" w:cs="Arial"/>
        </w:rPr>
        <w:t xml:space="preserve">Culiacán, Sin., a </w:t>
      </w:r>
      <w:r w:rsidR="00411E12" w:rsidRPr="00CB10EC">
        <w:rPr>
          <w:rFonts w:ascii="Arial" w:hAnsi="Arial" w:cs="Arial"/>
        </w:rPr>
        <w:t>0</w:t>
      </w:r>
      <w:r w:rsidR="00CC5106" w:rsidRPr="00CB10EC">
        <w:rPr>
          <w:rFonts w:ascii="Arial" w:hAnsi="Arial" w:cs="Arial"/>
        </w:rPr>
        <w:t>7</w:t>
      </w:r>
      <w:r w:rsidRPr="00CB10EC">
        <w:rPr>
          <w:rFonts w:ascii="Arial" w:hAnsi="Arial" w:cs="Arial"/>
        </w:rPr>
        <w:t xml:space="preserve"> de </w:t>
      </w:r>
      <w:r w:rsidR="00E262F2" w:rsidRPr="00CB10EC">
        <w:rPr>
          <w:rFonts w:ascii="Arial" w:hAnsi="Arial" w:cs="Arial"/>
        </w:rPr>
        <w:t xml:space="preserve">junio </w:t>
      </w:r>
      <w:r w:rsidRPr="00CB10EC">
        <w:rPr>
          <w:rFonts w:ascii="Arial" w:hAnsi="Arial" w:cs="Arial"/>
        </w:rPr>
        <w:t>de 20</w:t>
      </w:r>
      <w:r w:rsidR="00E852DE" w:rsidRPr="00CB10EC">
        <w:rPr>
          <w:rFonts w:ascii="Arial" w:hAnsi="Arial" w:cs="Arial"/>
        </w:rPr>
        <w:t>1</w:t>
      </w:r>
      <w:r w:rsidR="00411E12" w:rsidRPr="00CB10EC">
        <w:rPr>
          <w:rFonts w:ascii="Arial" w:hAnsi="Arial" w:cs="Arial"/>
        </w:rPr>
        <w:t>3</w:t>
      </w:r>
    </w:p>
    <w:p w:rsidR="0044032B" w:rsidRPr="00CB10EC" w:rsidRDefault="0044032B" w:rsidP="00DA64CF">
      <w:pPr>
        <w:rPr>
          <w:rFonts w:ascii="Arial" w:hAnsi="Arial" w:cs="Arial"/>
        </w:rPr>
      </w:pPr>
    </w:p>
    <w:p w:rsidR="0044032B" w:rsidRPr="00CB10EC" w:rsidRDefault="0044032B" w:rsidP="00DA64CF">
      <w:pPr>
        <w:pStyle w:val="Encabezado"/>
        <w:tabs>
          <w:tab w:val="clear" w:pos="4252"/>
          <w:tab w:val="clear" w:pos="8504"/>
        </w:tabs>
        <w:rPr>
          <w:rFonts w:cs="Arial"/>
          <w:b/>
        </w:rPr>
      </w:pPr>
      <w:r w:rsidRPr="00CB10EC">
        <w:rPr>
          <w:rFonts w:cs="Arial"/>
          <w:b/>
        </w:rPr>
        <w:t>H. PLENO DEL CONSEJO ESTATAL ELECTORAL,</w:t>
      </w:r>
    </w:p>
    <w:p w:rsidR="0044032B" w:rsidRPr="00CB10EC" w:rsidRDefault="0044032B" w:rsidP="00DA64CF">
      <w:pPr>
        <w:rPr>
          <w:rFonts w:ascii="Arial" w:hAnsi="Arial" w:cs="Arial"/>
          <w:b/>
        </w:rPr>
      </w:pPr>
      <w:r w:rsidRPr="00CB10EC">
        <w:rPr>
          <w:rFonts w:ascii="Arial" w:hAnsi="Arial" w:cs="Arial"/>
          <w:b/>
        </w:rPr>
        <w:t>P R E S E N T E.</w:t>
      </w:r>
    </w:p>
    <w:p w:rsidR="0044032B" w:rsidRPr="00CB10EC" w:rsidRDefault="0044032B" w:rsidP="00DA64CF">
      <w:pPr>
        <w:rPr>
          <w:rFonts w:ascii="Arial" w:hAnsi="Arial" w:cs="Arial"/>
          <w:sz w:val="18"/>
          <w:szCs w:val="18"/>
        </w:rPr>
      </w:pPr>
    </w:p>
    <w:p w:rsidR="0044032B" w:rsidRPr="00CB10EC" w:rsidRDefault="0044032B" w:rsidP="00DA64CF">
      <w:pPr>
        <w:pStyle w:val="Textoindependiente3"/>
        <w:ind w:right="0"/>
      </w:pPr>
      <w:r w:rsidRPr="00CB10EC">
        <w:t xml:space="preserve">Los suscritos </w:t>
      </w:r>
      <w:r w:rsidR="00411E12" w:rsidRPr="00CB10EC">
        <w:t>Lic</w:t>
      </w:r>
      <w:r w:rsidR="00B7203F" w:rsidRPr="00CB10EC">
        <w:t>s.</w:t>
      </w:r>
      <w:r w:rsidR="00411E12" w:rsidRPr="00CB10EC">
        <w:t xml:space="preserve"> Rodrigo Borbón Contreras</w:t>
      </w:r>
      <w:r w:rsidRPr="00CB10EC">
        <w:t xml:space="preserve">, </w:t>
      </w:r>
      <w:r w:rsidR="00411E12" w:rsidRPr="00CB10EC">
        <w:t>Karla Gabriela Zazueta Peraza</w:t>
      </w:r>
      <w:r w:rsidR="00C370DF" w:rsidRPr="00CB10EC">
        <w:t xml:space="preserve"> </w:t>
      </w:r>
      <w:r w:rsidR="007F5D83" w:rsidRPr="00CB10EC">
        <w:t>y</w:t>
      </w:r>
      <w:r w:rsidRPr="00CB10EC">
        <w:t xml:space="preserve"> </w:t>
      </w:r>
      <w:r w:rsidR="00411E12" w:rsidRPr="00CB10EC">
        <w:t>Enrique Ibarra Calderón</w:t>
      </w:r>
      <w:r w:rsidRPr="00CB10EC">
        <w:t xml:space="preserve">, Consejeros Ciudadanos integrantes de </w:t>
      </w:r>
      <w:smartTag w:uri="urn:schemas-microsoft-com:office:smarttags" w:element="PersonName">
        <w:smartTagPr>
          <w:attr w:name="ProductID" w:val="la Comisi￳n"/>
        </w:smartTagPr>
        <w:r w:rsidRPr="00CB10EC">
          <w:t>la Comisión</w:t>
        </w:r>
      </w:smartTag>
      <w:r w:rsidRPr="00CB10EC">
        <w:t xml:space="preserve"> de Prerrogativas y Partidos Políticos, en acatamiento de lo </w:t>
      </w:r>
      <w:r w:rsidR="00B7203F" w:rsidRPr="00CB10EC">
        <w:t>establecido en el artículo 117 B</w:t>
      </w:r>
      <w:r w:rsidRPr="00CB10EC">
        <w:t xml:space="preserve">is C, séptimo párrafo, de </w:t>
      </w:r>
      <w:smartTag w:uri="urn:schemas-microsoft-com:office:smarttags" w:element="PersonName">
        <w:smartTagPr>
          <w:attr w:name="ProductID" w:val="la Ley Electoral"/>
        </w:smartTagPr>
        <w:r w:rsidRPr="00CB10EC">
          <w:t>la Ley Electoral</w:t>
        </w:r>
      </w:smartTag>
      <w:r w:rsidRPr="00CB10EC">
        <w:t xml:space="preserve"> del Estado de Sinaloa</w:t>
      </w:r>
      <w:r w:rsidR="00B7203F" w:rsidRPr="00CB10EC">
        <w:t>,</w:t>
      </w:r>
      <w:r w:rsidRPr="00CB10EC">
        <w:t xml:space="preserve"> presentamos a su consideración el siguiente:</w:t>
      </w:r>
    </w:p>
    <w:p w:rsidR="000B308C" w:rsidRPr="00CB10EC" w:rsidRDefault="000B308C" w:rsidP="00DA64CF">
      <w:pPr>
        <w:pStyle w:val="Textoindependiente3"/>
        <w:ind w:right="0"/>
      </w:pPr>
    </w:p>
    <w:p w:rsidR="0044032B" w:rsidRPr="00CB10EC" w:rsidRDefault="0044032B" w:rsidP="00DA64CF">
      <w:pPr>
        <w:pStyle w:val="Textoindependiente3"/>
        <w:ind w:right="0"/>
        <w:jc w:val="center"/>
        <w:rPr>
          <w:b/>
          <w:bCs/>
          <w:sz w:val="28"/>
        </w:rPr>
      </w:pPr>
      <w:r w:rsidRPr="00CB10EC">
        <w:rPr>
          <w:b/>
          <w:bCs/>
          <w:sz w:val="28"/>
        </w:rPr>
        <w:t>DICTAMEN CONSOLIDADO</w:t>
      </w:r>
    </w:p>
    <w:p w:rsidR="0044032B" w:rsidRPr="00CB10EC" w:rsidRDefault="0044032B" w:rsidP="00DA64CF">
      <w:pPr>
        <w:pStyle w:val="Ttulo1"/>
        <w:pBdr>
          <w:bottom w:val="double" w:sz="4" w:space="1" w:color="auto"/>
        </w:pBdr>
        <w:jc w:val="both"/>
        <w:rPr>
          <w:rFonts w:cs="Arial"/>
          <w:sz w:val="24"/>
        </w:rPr>
      </w:pPr>
      <w:r w:rsidRPr="00CB10EC">
        <w:rPr>
          <w:rFonts w:cs="Arial"/>
          <w:sz w:val="24"/>
        </w:rPr>
        <w:t>DE LOS INFORMES JUSTIFICATIVOS DEL ORIGEN Y MONTO</w:t>
      </w:r>
      <w:r w:rsidR="00C370DF" w:rsidRPr="00CB10EC">
        <w:rPr>
          <w:rFonts w:cs="Arial"/>
          <w:sz w:val="24"/>
        </w:rPr>
        <w:t xml:space="preserve"> </w:t>
      </w:r>
      <w:r w:rsidRPr="00CB10EC">
        <w:rPr>
          <w:rFonts w:cs="Arial"/>
          <w:sz w:val="24"/>
        </w:rPr>
        <w:t>DE LOS INGRESOS DE LOS ASPIRANTES A CANDIDATOS</w:t>
      </w:r>
      <w:r w:rsidR="00411E12" w:rsidRPr="00CB10EC">
        <w:rPr>
          <w:rFonts w:cs="Arial"/>
          <w:sz w:val="24"/>
        </w:rPr>
        <w:t xml:space="preserve"> DEL PARTIDO ACCION NACIONAL</w:t>
      </w:r>
      <w:r w:rsidR="007F5D83" w:rsidRPr="00CB10EC">
        <w:rPr>
          <w:rFonts w:cs="Arial"/>
          <w:sz w:val="24"/>
        </w:rPr>
        <w:t xml:space="preserve"> A </w:t>
      </w:r>
      <w:r w:rsidR="00E262F2" w:rsidRPr="00CB10EC">
        <w:rPr>
          <w:rFonts w:cs="Arial"/>
          <w:sz w:val="24"/>
        </w:rPr>
        <w:t>DIPUTADOS LOCALES Y PRESIDENTES MUNICIPALES</w:t>
      </w:r>
      <w:r w:rsidRPr="00CB10EC">
        <w:rPr>
          <w:rFonts w:cs="Arial"/>
          <w:sz w:val="24"/>
        </w:rPr>
        <w:t xml:space="preserve"> </w:t>
      </w:r>
      <w:r w:rsidR="00B7203F" w:rsidRPr="00CB10EC">
        <w:rPr>
          <w:rFonts w:cs="Arial"/>
          <w:sz w:val="24"/>
        </w:rPr>
        <w:t xml:space="preserve">PARA EL PROCESO ELECTORAL LOCAL 2013, </w:t>
      </w:r>
      <w:r w:rsidRPr="00CB10EC">
        <w:rPr>
          <w:rFonts w:cs="Arial"/>
          <w:sz w:val="24"/>
        </w:rPr>
        <w:t>POR CONCEPTO DE FINANCIAMIENTO PARA SUS PRECAMPAÑAS, ASÍ COMO DE SU EMPLEO Y APLICACIÓN.</w:t>
      </w:r>
    </w:p>
    <w:p w:rsidR="009C37FC" w:rsidRPr="00CB10EC" w:rsidRDefault="009C37FC" w:rsidP="00DA64CF">
      <w:pPr>
        <w:rPr>
          <w:rFonts w:ascii="Arial" w:hAnsi="Arial" w:cs="Arial"/>
        </w:rPr>
      </w:pPr>
    </w:p>
    <w:p w:rsidR="0044032B" w:rsidRPr="00CB10EC" w:rsidRDefault="0044032B" w:rsidP="00DA64CF">
      <w:pPr>
        <w:pStyle w:val="Ttulo7"/>
        <w:ind w:right="0"/>
        <w:rPr>
          <w:rFonts w:cs="Arial"/>
          <w:sz w:val="24"/>
        </w:rPr>
      </w:pPr>
      <w:r w:rsidRPr="00CB10EC">
        <w:rPr>
          <w:rFonts w:cs="Arial"/>
          <w:sz w:val="24"/>
        </w:rPr>
        <w:t>I.- MARCO LEGAL.</w:t>
      </w:r>
    </w:p>
    <w:p w:rsidR="008F7939" w:rsidRPr="00CB10EC" w:rsidRDefault="008F7939" w:rsidP="00DA64CF">
      <w:pPr>
        <w:jc w:val="both"/>
        <w:rPr>
          <w:rFonts w:ascii="Arial" w:hAnsi="Arial" w:cs="Arial"/>
          <w:sz w:val="18"/>
          <w:szCs w:val="18"/>
        </w:rPr>
      </w:pPr>
    </w:p>
    <w:p w:rsidR="0044032B" w:rsidRPr="00CB10EC" w:rsidRDefault="0044032B" w:rsidP="00DA64CF">
      <w:pPr>
        <w:jc w:val="both"/>
        <w:rPr>
          <w:rFonts w:ascii="Arial" w:hAnsi="Arial" w:cs="Arial"/>
        </w:rPr>
      </w:pPr>
      <w:r w:rsidRPr="00CB10EC">
        <w:rPr>
          <w:rFonts w:ascii="Arial" w:hAnsi="Arial" w:cs="Arial"/>
        </w:rPr>
        <w:t xml:space="preserve">I.1.- Por disposición del artículo 41 de </w:t>
      </w:r>
      <w:smartTag w:uri="urn:schemas-microsoft-com:office:smarttags" w:element="PersonName">
        <w:smartTagPr>
          <w:attr w:name="ProductID" w:val="la Constituci￳n Pol￭tica"/>
        </w:smartTagPr>
        <w:r w:rsidRPr="00CB10EC">
          <w:rPr>
            <w:rFonts w:ascii="Arial" w:hAnsi="Arial" w:cs="Arial"/>
          </w:rPr>
          <w:t>la Constitución Política</w:t>
        </w:r>
      </w:smartTag>
      <w:r w:rsidRPr="00CB10EC">
        <w:rPr>
          <w:rFonts w:ascii="Arial" w:hAnsi="Arial" w:cs="Arial"/>
        </w:rPr>
        <w:t xml:space="preserve"> de los Estados Unidos Mexicanos, los partidos políticos nacionales son entidades de interés público que tienen como fin promover la participación del pueblo en la vida democrática, contribuir a la integración de la representación nacional y como organizaciones de ciudadanos, hacer posible el acceso de éstos al ejercicio del poder público, de acuerdo con los programas, principios e ideas que postulan y mediante el sufragio universal, libre, secreto y directo.</w:t>
      </w:r>
    </w:p>
    <w:p w:rsidR="008F7939" w:rsidRPr="00CB10EC" w:rsidRDefault="008F7939" w:rsidP="00DA64CF">
      <w:pPr>
        <w:jc w:val="both"/>
        <w:rPr>
          <w:rFonts w:ascii="Arial" w:hAnsi="Arial" w:cs="Arial"/>
          <w:sz w:val="18"/>
          <w:szCs w:val="18"/>
        </w:rPr>
      </w:pPr>
    </w:p>
    <w:p w:rsidR="0044032B" w:rsidRPr="00CB10EC" w:rsidRDefault="0044032B" w:rsidP="00DA64CF">
      <w:pPr>
        <w:jc w:val="both"/>
        <w:rPr>
          <w:rFonts w:ascii="Arial" w:hAnsi="Arial" w:cs="Arial"/>
          <w:color w:val="000000"/>
        </w:rPr>
      </w:pPr>
      <w:r w:rsidRPr="00CB10EC">
        <w:rPr>
          <w:rFonts w:ascii="Arial" w:hAnsi="Arial" w:cs="Arial"/>
          <w:color w:val="000000"/>
        </w:rPr>
        <w:t xml:space="preserve">Para el cumplimiento de sus fines, la propia Constitución dispone en ese numeral, que la ley garantizará que los partidos políticos nacionales cuenten de manera equitativa con elementos para llevar a cabo sus actividades; remitiendo también a la ley el establecimiento de las reglas a que debe sujetarse su financiamiento; privilegiando en éste los recursos públicos sobre los de origen privado; y previendo la composición de dicho financiamiento </w:t>
      </w:r>
      <w:r w:rsidR="00B7203F" w:rsidRPr="00CB10EC">
        <w:rPr>
          <w:rFonts w:ascii="Arial" w:hAnsi="Arial" w:cs="Arial"/>
          <w:color w:val="000000"/>
        </w:rPr>
        <w:t>POR</w:t>
      </w:r>
      <w:r w:rsidRPr="00CB10EC">
        <w:rPr>
          <w:rFonts w:ascii="Arial" w:hAnsi="Arial" w:cs="Arial"/>
          <w:color w:val="000000"/>
        </w:rPr>
        <w:t xml:space="preserve"> los recursos destinados al sostenimiento de sus actividades ordinarias permanentes (gasto ordinario), y por recursos destinados a la realización de las actividades tendientes a la obtención del voto durante los procesos electorales (gastos de campaña).</w:t>
      </w:r>
    </w:p>
    <w:p w:rsidR="0044032B" w:rsidRPr="00CB10EC" w:rsidRDefault="0044032B" w:rsidP="00DA64CF">
      <w:pPr>
        <w:jc w:val="both"/>
        <w:rPr>
          <w:rFonts w:ascii="Arial" w:hAnsi="Arial" w:cs="Arial"/>
          <w:color w:val="000000"/>
          <w:sz w:val="18"/>
          <w:szCs w:val="18"/>
        </w:rPr>
      </w:pPr>
    </w:p>
    <w:p w:rsidR="0044032B" w:rsidRPr="00CB10EC" w:rsidRDefault="0044032B" w:rsidP="00DA64CF">
      <w:pPr>
        <w:jc w:val="both"/>
        <w:rPr>
          <w:rFonts w:ascii="Arial" w:hAnsi="Arial" w:cs="Arial"/>
          <w:color w:val="000000"/>
        </w:rPr>
      </w:pPr>
      <w:r w:rsidRPr="00CB10EC">
        <w:rPr>
          <w:rFonts w:ascii="Arial" w:hAnsi="Arial" w:cs="Arial"/>
          <w:color w:val="000000"/>
        </w:rPr>
        <w:t>I.2.- El artículo 116, fracción IV, inciso f) de la citada Carta Magna, establece la fa</w:t>
      </w:r>
      <w:r w:rsidR="00411E12" w:rsidRPr="00CB10EC">
        <w:rPr>
          <w:rFonts w:ascii="Arial" w:hAnsi="Arial" w:cs="Arial"/>
          <w:color w:val="000000"/>
        </w:rPr>
        <w:t>cultad de cada legislatura estat</w:t>
      </w:r>
      <w:r w:rsidRPr="00CB10EC">
        <w:rPr>
          <w:rFonts w:ascii="Arial" w:hAnsi="Arial" w:cs="Arial"/>
          <w:color w:val="000000"/>
        </w:rPr>
        <w:t>al para regular el financiamiento de los partidos políticos, tomando como base el concepto de equidad, el cual consiste en asegurar a aquellos el mismo trato cuando se encuentren en igualdad de circunstancias,</w:t>
      </w:r>
      <w:r w:rsidR="00B7203F" w:rsidRPr="00CB10EC">
        <w:rPr>
          <w:rFonts w:ascii="Arial" w:hAnsi="Arial" w:cs="Arial"/>
          <w:color w:val="000000"/>
        </w:rPr>
        <w:t xml:space="preserve"> de tal manera que no exista un único</w:t>
      </w:r>
      <w:r w:rsidRPr="00CB10EC">
        <w:rPr>
          <w:rFonts w:ascii="Arial" w:hAnsi="Arial" w:cs="Arial"/>
          <w:color w:val="000000"/>
        </w:rPr>
        <w:t xml:space="preserve"> criterio que rija para todos ellos cuando sus situaciones particulares son diversas.</w:t>
      </w:r>
    </w:p>
    <w:p w:rsidR="0044032B" w:rsidRPr="00CB10EC" w:rsidRDefault="0044032B" w:rsidP="00DA64CF">
      <w:pPr>
        <w:jc w:val="both"/>
        <w:rPr>
          <w:rFonts w:ascii="Arial" w:hAnsi="Arial" w:cs="Arial"/>
          <w:color w:val="000000"/>
          <w:sz w:val="18"/>
          <w:szCs w:val="18"/>
        </w:rPr>
      </w:pPr>
    </w:p>
    <w:p w:rsidR="0044032B" w:rsidRPr="00CB10EC" w:rsidRDefault="0044032B" w:rsidP="00DA64CF">
      <w:pPr>
        <w:jc w:val="both"/>
        <w:rPr>
          <w:rFonts w:ascii="Arial" w:hAnsi="Arial" w:cs="Arial"/>
        </w:rPr>
      </w:pPr>
      <w:r w:rsidRPr="00CB10EC">
        <w:rPr>
          <w:rFonts w:ascii="Arial" w:hAnsi="Arial" w:cs="Arial"/>
        </w:rPr>
        <w:t xml:space="preserve">I.3.- El párrafo séptimo del </w:t>
      </w:r>
      <w:r w:rsidRPr="00CB10EC">
        <w:rPr>
          <w:rFonts w:ascii="Arial" w:hAnsi="Arial" w:cs="Arial"/>
          <w:lang w:val="es-ES_tradnl"/>
        </w:rPr>
        <w:t xml:space="preserve">artículo 14 de </w:t>
      </w:r>
      <w:smartTag w:uri="urn:schemas-microsoft-com:office:smarttags" w:element="PersonName">
        <w:smartTagPr>
          <w:attr w:name="ProductID" w:val="la Constituci￳n Pol￭tica"/>
        </w:smartTagPr>
        <w:r w:rsidRPr="00CB10EC">
          <w:rPr>
            <w:rFonts w:ascii="Arial" w:hAnsi="Arial" w:cs="Arial"/>
            <w:lang w:val="es-ES_tradnl"/>
          </w:rPr>
          <w:t>la</w:t>
        </w:r>
        <w:r w:rsidRPr="00CB10EC">
          <w:rPr>
            <w:rFonts w:ascii="Arial" w:hAnsi="Arial" w:cs="Arial"/>
          </w:rPr>
          <w:t xml:space="preserve"> </w:t>
        </w:r>
        <w:r w:rsidRPr="00CB10EC">
          <w:rPr>
            <w:rFonts w:ascii="Arial" w:hAnsi="Arial" w:cs="Arial"/>
            <w:lang w:val="es-ES_tradnl"/>
          </w:rPr>
          <w:t>Constitución Política</w:t>
        </w:r>
      </w:smartTag>
      <w:r w:rsidRPr="00CB10EC">
        <w:rPr>
          <w:rFonts w:ascii="Arial" w:hAnsi="Arial" w:cs="Arial"/>
          <w:lang w:val="es-ES_tradnl"/>
        </w:rPr>
        <w:t xml:space="preserve"> del Estado Libre y Sober</w:t>
      </w:r>
      <w:r w:rsidR="00B7203F" w:rsidRPr="00CB10EC">
        <w:rPr>
          <w:rFonts w:ascii="Arial" w:hAnsi="Arial" w:cs="Arial"/>
          <w:lang w:val="es-ES_tradnl"/>
        </w:rPr>
        <w:t>ano de Sinaloa, dispone que la l</w:t>
      </w:r>
      <w:r w:rsidRPr="00CB10EC">
        <w:rPr>
          <w:rFonts w:ascii="Arial" w:hAnsi="Arial" w:cs="Arial"/>
          <w:lang w:val="es-ES_tradnl"/>
        </w:rPr>
        <w:t>ey fijara los tiempos y modalidades que tendrán las precampañas y las campañas electorales, las cuales deberán</w:t>
      </w:r>
      <w:r w:rsidR="00B7203F" w:rsidRPr="00CB10EC">
        <w:rPr>
          <w:rFonts w:ascii="Arial" w:hAnsi="Arial" w:cs="Arial"/>
          <w:lang w:val="es-ES_tradnl"/>
        </w:rPr>
        <w:t xml:space="preserve"> ser respetuosas y propositivas,</w:t>
      </w:r>
      <w:r w:rsidRPr="00CB10EC">
        <w:rPr>
          <w:rFonts w:ascii="Arial" w:hAnsi="Arial" w:cs="Arial"/>
          <w:lang w:val="es-ES_tradnl"/>
        </w:rPr>
        <w:t xml:space="preserve"> </w:t>
      </w:r>
      <w:r w:rsidR="00B7203F" w:rsidRPr="00CB10EC">
        <w:rPr>
          <w:rFonts w:ascii="Arial" w:hAnsi="Arial" w:cs="Arial"/>
          <w:lang w:val="es-ES_tradnl"/>
        </w:rPr>
        <w:t>que se</w:t>
      </w:r>
      <w:r w:rsidRPr="00CB10EC">
        <w:rPr>
          <w:rFonts w:ascii="Arial" w:hAnsi="Arial" w:cs="Arial"/>
          <w:lang w:val="es-ES_tradnl"/>
        </w:rPr>
        <w:t xml:space="preserve"> determinará las reglas que deberán observar </w:t>
      </w:r>
      <w:r w:rsidR="00B7203F" w:rsidRPr="00CB10EC">
        <w:rPr>
          <w:rFonts w:ascii="Arial" w:hAnsi="Arial" w:cs="Arial"/>
          <w:lang w:val="es-ES_tradnl"/>
        </w:rPr>
        <w:lastRenderedPageBreak/>
        <w:t>los p</w:t>
      </w:r>
      <w:r w:rsidRPr="00CB10EC">
        <w:rPr>
          <w:rFonts w:ascii="Arial" w:hAnsi="Arial" w:cs="Arial"/>
          <w:lang w:val="es-ES_tradnl"/>
        </w:rPr>
        <w:t>artidos, sus militantes y sus simpatizantes durante las mismas</w:t>
      </w:r>
      <w:r w:rsidR="00B7203F" w:rsidRPr="00CB10EC">
        <w:rPr>
          <w:rFonts w:ascii="Arial" w:hAnsi="Arial" w:cs="Arial"/>
          <w:lang w:val="es-ES_tradnl"/>
        </w:rPr>
        <w:t>,</w:t>
      </w:r>
      <w:r w:rsidRPr="00CB10EC">
        <w:rPr>
          <w:rFonts w:ascii="Arial" w:hAnsi="Arial" w:cs="Arial"/>
          <w:lang w:val="es-ES_tradnl"/>
        </w:rPr>
        <w:t xml:space="preserve"> y las sanciones a las que se harán acreedores en caso de su inobservancia</w:t>
      </w:r>
      <w:r w:rsidRPr="00CB10EC">
        <w:rPr>
          <w:rFonts w:ascii="Arial" w:hAnsi="Arial" w:cs="Arial"/>
        </w:rPr>
        <w:t>.</w:t>
      </w:r>
    </w:p>
    <w:p w:rsidR="00C370DF" w:rsidRPr="00CB10EC" w:rsidRDefault="00C370DF" w:rsidP="00DA64CF">
      <w:pPr>
        <w:jc w:val="both"/>
        <w:rPr>
          <w:rStyle w:val="Textoennegrita"/>
          <w:rFonts w:ascii="Arial" w:hAnsi="Arial" w:cs="Arial"/>
          <w:b w:val="0"/>
          <w:bCs w:val="0"/>
        </w:rPr>
      </w:pPr>
    </w:p>
    <w:p w:rsidR="0044032B" w:rsidRPr="00CB10EC" w:rsidRDefault="0044032B" w:rsidP="00DA64CF">
      <w:pPr>
        <w:jc w:val="both"/>
        <w:rPr>
          <w:rFonts w:ascii="Arial" w:hAnsi="Arial" w:cs="Arial"/>
        </w:rPr>
      </w:pPr>
      <w:r w:rsidRPr="00CB10EC">
        <w:rPr>
          <w:rStyle w:val="Textoennegrita"/>
          <w:rFonts w:ascii="Arial" w:hAnsi="Arial" w:cs="Arial"/>
          <w:b w:val="0"/>
          <w:bCs w:val="0"/>
        </w:rPr>
        <w:t>I.4.- El artículo 15</w:t>
      </w:r>
      <w:r w:rsidRPr="00CB10EC">
        <w:rPr>
          <w:rFonts w:ascii="Arial" w:hAnsi="Arial" w:cs="Arial"/>
        </w:rPr>
        <w:t xml:space="preserve"> de la Constitución determina que la organización de las elecciones locales es una función estatal que se realiza a través de un organismo público autónomo, dotado de personalidad jurídica y patrimonio propio, en cuya integración concurre el Poder Legislativo, con la participación de los partidos políticos y de los ciudadanos, según lo disponga </w:t>
      </w:r>
      <w:r w:rsidR="00B7203F" w:rsidRPr="00CB10EC">
        <w:rPr>
          <w:rFonts w:ascii="Arial" w:hAnsi="Arial" w:cs="Arial"/>
        </w:rPr>
        <w:t>la ley,</w:t>
      </w:r>
      <w:r w:rsidRPr="00CB10EC">
        <w:rPr>
          <w:rFonts w:ascii="Arial" w:hAnsi="Arial" w:cs="Arial"/>
        </w:rPr>
        <w:t xml:space="preserve"> en cuyo ejercicio serán principios rectores la certeza, legalidad, independencia, imparcialidad y objetividad. </w:t>
      </w:r>
      <w:r w:rsidR="00B7203F" w:rsidRPr="00CB10EC">
        <w:rPr>
          <w:rFonts w:ascii="Arial" w:hAnsi="Arial" w:cs="Arial"/>
        </w:rPr>
        <w:t xml:space="preserve">Que </w:t>
      </w:r>
      <w:r w:rsidR="008574DE" w:rsidRPr="00CB10EC">
        <w:rPr>
          <w:rFonts w:ascii="Arial" w:hAnsi="Arial" w:cs="Arial"/>
        </w:rPr>
        <w:t>este organismo</w:t>
      </w:r>
      <w:r w:rsidR="00B7203F" w:rsidRPr="00CB10EC">
        <w:rPr>
          <w:rFonts w:ascii="Arial" w:hAnsi="Arial" w:cs="Arial"/>
        </w:rPr>
        <w:t xml:space="preserve"> s</w:t>
      </w:r>
      <w:r w:rsidRPr="00CB10EC">
        <w:rPr>
          <w:rFonts w:ascii="Arial" w:hAnsi="Arial" w:cs="Arial"/>
        </w:rPr>
        <w:t>erá autoridad en la materia, profesional en su desempeño, autónomo en su funcionamiento, independiente en sus decisiones y tendrá a su cargo la preparación, desarrollo, vigilancia y calificación de los procesos electorales, así como la información de los resultados.</w:t>
      </w:r>
    </w:p>
    <w:p w:rsidR="0044032B" w:rsidRPr="00CB10EC" w:rsidRDefault="0044032B" w:rsidP="00DA64CF">
      <w:pPr>
        <w:jc w:val="both"/>
        <w:rPr>
          <w:rFonts w:ascii="Arial" w:hAnsi="Arial" w:cs="Arial"/>
        </w:rPr>
      </w:pPr>
    </w:p>
    <w:p w:rsidR="0044032B" w:rsidRPr="00CB10EC" w:rsidRDefault="00B7203F" w:rsidP="00DA64CF">
      <w:pPr>
        <w:pStyle w:val="Textoindependiente"/>
        <w:tabs>
          <w:tab w:val="clear" w:pos="5580"/>
          <w:tab w:val="clear" w:pos="7380"/>
        </w:tabs>
        <w:rPr>
          <w:rFonts w:cs="Arial"/>
        </w:rPr>
      </w:pPr>
      <w:r w:rsidRPr="00CB10EC">
        <w:rPr>
          <w:rFonts w:cs="Arial"/>
        </w:rPr>
        <w:t>Igualmente, que e</w:t>
      </w:r>
      <w:r w:rsidR="0044032B" w:rsidRPr="00CB10EC">
        <w:rPr>
          <w:rFonts w:cs="Arial"/>
        </w:rPr>
        <w:t>l</w:t>
      </w:r>
      <w:r w:rsidRPr="00CB10EC">
        <w:rPr>
          <w:rFonts w:cs="Arial"/>
        </w:rPr>
        <w:t xml:space="preserve"> o</w:t>
      </w:r>
      <w:r w:rsidR="0044032B" w:rsidRPr="00CB10EC">
        <w:rPr>
          <w:rFonts w:cs="Arial"/>
        </w:rPr>
        <w:t xml:space="preserve">rganismo público señalado ejercerá sus funciones en todo el territorio del Estado y estará conformado por un Consejo Estatal, así como por los Consejos Distritales, Consejos Municipales y Mesas Directivas de Casilla correspondientes. </w:t>
      </w:r>
    </w:p>
    <w:p w:rsidR="0044032B" w:rsidRPr="00CB10EC" w:rsidRDefault="0044032B" w:rsidP="00DA64CF">
      <w:pPr>
        <w:pStyle w:val="NormalWeb"/>
        <w:jc w:val="both"/>
        <w:rPr>
          <w:rFonts w:ascii="Arial" w:hAnsi="Arial" w:cs="Arial"/>
          <w:color w:val="auto"/>
        </w:rPr>
      </w:pPr>
      <w:r w:rsidRPr="00CB10EC">
        <w:rPr>
          <w:rFonts w:ascii="Arial" w:hAnsi="Arial" w:cs="Arial"/>
          <w:color w:val="auto"/>
        </w:rPr>
        <w:t>I.5.- En su tercer párrafo, el artículo</w:t>
      </w:r>
      <w:r w:rsidRPr="00CB10EC">
        <w:rPr>
          <w:rStyle w:val="Textoennegrita"/>
          <w:rFonts w:ascii="Arial" w:hAnsi="Arial" w:cs="Arial"/>
          <w:b w:val="0"/>
          <w:color w:val="auto"/>
        </w:rPr>
        <w:t xml:space="preserve"> 16</w:t>
      </w:r>
      <w:r w:rsidRPr="00CB10EC">
        <w:rPr>
          <w:rFonts w:ascii="Arial" w:hAnsi="Arial" w:cs="Arial"/>
          <w:color w:val="auto"/>
        </w:rPr>
        <w:t xml:space="preserve"> de la Constitución</w:t>
      </w:r>
      <w:r w:rsidR="008574DE" w:rsidRPr="00CB10EC">
        <w:rPr>
          <w:rFonts w:ascii="Arial" w:hAnsi="Arial" w:cs="Arial"/>
          <w:color w:val="auto"/>
        </w:rPr>
        <w:t xml:space="preserve"> Política de los Estados Unidos Mexicanos</w:t>
      </w:r>
      <w:r w:rsidRPr="00CB10EC">
        <w:rPr>
          <w:rFonts w:ascii="Arial" w:hAnsi="Arial" w:cs="Arial"/>
          <w:color w:val="auto"/>
        </w:rPr>
        <w:t xml:space="preserve"> señala que la ley tipificará los delitos y determinará las faltas en materia electoral, así como las sanciones que por ellos deban imponerse.</w:t>
      </w:r>
    </w:p>
    <w:p w:rsidR="0044032B" w:rsidRPr="00CB10EC" w:rsidRDefault="0044032B" w:rsidP="00DA64CF">
      <w:pPr>
        <w:jc w:val="both"/>
        <w:rPr>
          <w:rFonts w:ascii="Arial" w:hAnsi="Arial" w:cs="Arial"/>
        </w:rPr>
      </w:pPr>
      <w:r w:rsidRPr="00CB10EC">
        <w:rPr>
          <w:rFonts w:ascii="Arial" w:hAnsi="Arial" w:cs="Arial"/>
        </w:rPr>
        <w:t xml:space="preserve">I.6.- El artículo 2 de </w:t>
      </w:r>
      <w:smartTag w:uri="urn:schemas-microsoft-com:office:smarttags" w:element="PersonName">
        <w:smartTagPr>
          <w:attr w:name="ProductID" w:val="la Ley Electoral"/>
        </w:smartTagPr>
        <w:r w:rsidRPr="00CB10EC">
          <w:rPr>
            <w:rFonts w:ascii="Arial" w:hAnsi="Arial" w:cs="Arial"/>
          </w:rPr>
          <w:t>la Ley Electoral</w:t>
        </w:r>
      </w:smartTag>
      <w:r w:rsidRPr="00CB10EC">
        <w:rPr>
          <w:rFonts w:ascii="Arial" w:hAnsi="Arial" w:cs="Arial"/>
        </w:rPr>
        <w:t xml:space="preserve"> del Estado de Sinaloa dispone en forma expresa que “La aplicación de esta ley, corresponde a los Consejos Electorales, a las Mesas Directivas de Casilla, al Tribunal Estatal Electoral y al Congreso del Estado, en sus respectiv</w:t>
      </w:r>
      <w:r w:rsidR="008574DE" w:rsidRPr="00CB10EC">
        <w:rPr>
          <w:rFonts w:ascii="Arial" w:hAnsi="Arial" w:cs="Arial"/>
        </w:rPr>
        <w:t>os ámbitos de competencia.” Asimismo</w:t>
      </w:r>
      <w:r w:rsidRPr="00CB10EC">
        <w:rPr>
          <w:rFonts w:ascii="Arial" w:hAnsi="Arial" w:cs="Arial"/>
        </w:rPr>
        <w:t xml:space="preserve"> establece</w:t>
      </w:r>
      <w:r w:rsidR="00A6684B" w:rsidRPr="00CB10EC">
        <w:rPr>
          <w:rFonts w:ascii="Arial" w:hAnsi="Arial" w:cs="Arial"/>
        </w:rPr>
        <w:t>:</w:t>
      </w:r>
      <w:r w:rsidRPr="00CB10EC">
        <w:rPr>
          <w:rFonts w:ascii="Arial" w:hAnsi="Arial" w:cs="Arial"/>
        </w:rPr>
        <w:t xml:space="preserve"> “La interpretación de la ley se hará conforme a los criterios gramatical, sistemático y funcional, atendiendo a lo dispuesto por el último</w:t>
      </w:r>
      <w:r w:rsidR="00A6684B" w:rsidRPr="00CB10EC">
        <w:rPr>
          <w:rFonts w:ascii="Arial" w:hAnsi="Arial" w:cs="Arial"/>
        </w:rPr>
        <w:t xml:space="preserve"> párrafo del artículo 14 de la C</w:t>
      </w:r>
      <w:r w:rsidRPr="00CB10EC">
        <w:rPr>
          <w:rFonts w:ascii="Arial" w:hAnsi="Arial" w:cs="Arial"/>
        </w:rPr>
        <w:t>onstitución Política de los Estados Unidos Mexicanos.”</w:t>
      </w:r>
    </w:p>
    <w:p w:rsidR="0044032B" w:rsidRPr="00CB10EC" w:rsidRDefault="0044032B" w:rsidP="00DA64CF">
      <w:pPr>
        <w:jc w:val="both"/>
        <w:rPr>
          <w:rFonts w:ascii="Arial" w:hAnsi="Arial" w:cs="Arial"/>
        </w:rPr>
      </w:pPr>
    </w:p>
    <w:p w:rsidR="0044032B" w:rsidRPr="00CB10EC" w:rsidRDefault="0044032B" w:rsidP="00DA64CF">
      <w:pPr>
        <w:jc w:val="both"/>
        <w:rPr>
          <w:rFonts w:ascii="Arial" w:hAnsi="Arial" w:cs="Arial"/>
        </w:rPr>
      </w:pPr>
      <w:r w:rsidRPr="00CB10EC">
        <w:rPr>
          <w:rFonts w:ascii="Arial" w:hAnsi="Arial" w:cs="Arial"/>
        </w:rPr>
        <w:t xml:space="preserve">I.7.- </w:t>
      </w:r>
      <w:smartTag w:uri="urn:schemas-microsoft-com:office:smarttags" w:element="PersonName">
        <w:smartTagPr>
          <w:attr w:name="ProductID" w:val="la Ley Electoral"/>
        </w:smartTagPr>
        <w:r w:rsidRPr="00CB10EC">
          <w:rPr>
            <w:rFonts w:ascii="Arial" w:hAnsi="Arial" w:cs="Arial"/>
          </w:rPr>
          <w:t>La Ley Electoral</w:t>
        </w:r>
      </w:smartTag>
      <w:r w:rsidRPr="00CB10EC">
        <w:rPr>
          <w:rFonts w:ascii="Arial" w:hAnsi="Arial" w:cs="Arial"/>
        </w:rPr>
        <w:t xml:space="preserve"> del Estado de Sinaloa en su artículo 21, reconoce por igual a los partidos políticos nacionales y estatales su calidad constitucional como Entidades de Interés Público y su finalidad de promover la participación del pueblo en la vida democrática, contribuir a la integración de la representación estatal y como organizaciones de ciudadanos hacer posible el acceso de éstos al ejercicio del poder público.</w:t>
      </w:r>
    </w:p>
    <w:p w:rsidR="0044032B" w:rsidRPr="00CB10EC" w:rsidRDefault="0044032B" w:rsidP="00DA64CF">
      <w:pPr>
        <w:jc w:val="both"/>
        <w:rPr>
          <w:rFonts w:ascii="Arial" w:hAnsi="Arial" w:cs="Arial"/>
        </w:rPr>
      </w:pPr>
    </w:p>
    <w:p w:rsidR="0044032B" w:rsidRPr="00CB10EC" w:rsidRDefault="0044032B" w:rsidP="00DA64CF">
      <w:pPr>
        <w:jc w:val="both"/>
        <w:rPr>
          <w:rFonts w:ascii="Arial" w:hAnsi="Arial" w:cs="Arial"/>
          <w:color w:val="000000"/>
        </w:rPr>
      </w:pPr>
      <w:r w:rsidRPr="00CB10EC">
        <w:rPr>
          <w:rFonts w:ascii="Arial" w:hAnsi="Arial" w:cs="Arial"/>
        </w:rPr>
        <w:t xml:space="preserve">I.8.- El artículo 30 de </w:t>
      </w:r>
      <w:smartTag w:uri="urn:schemas-microsoft-com:office:smarttags" w:element="PersonName">
        <w:smartTagPr>
          <w:attr w:name="ProductID" w:val="la Ley Electoral"/>
        </w:smartTagPr>
        <w:r w:rsidRPr="00CB10EC">
          <w:rPr>
            <w:rFonts w:ascii="Arial" w:hAnsi="Arial" w:cs="Arial"/>
          </w:rPr>
          <w:t>la Ley Electoral</w:t>
        </w:r>
      </w:smartTag>
      <w:r w:rsidRPr="00CB10EC">
        <w:rPr>
          <w:rFonts w:ascii="Arial" w:hAnsi="Arial" w:cs="Arial"/>
        </w:rPr>
        <w:t xml:space="preserve"> impone</w:t>
      </w:r>
      <w:r w:rsidR="00C370DF" w:rsidRPr="00CB10EC">
        <w:rPr>
          <w:rFonts w:ascii="Arial" w:hAnsi="Arial" w:cs="Arial"/>
        </w:rPr>
        <w:t xml:space="preserve"> </w:t>
      </w:r>
      <w:r w:rsidRPr="00CB10EC">
        <w:rPr>
          <w:rFonts w:ascii="Arial" w:hAnsi="Arial" w:cs="Arial"/>
        </w:rPr>
        <w:t xml:space="preserve">a los partidos políticos </w:t>
      </w:r>
      <w:r w:rsidRPr="00CB10EC">
        <w:rPr>
          <w:rFonts w:ascii="Arial" w:hAnsi="Arial" w:cs="Arial"/>
          <w:color w:val="000000"/>
        </w:rPr>
        <w:t>como obligaciones, entre otras, presentar los informes correspondientes al uso del financiamiento público y privado que hayan recibido, así como entregar la documentación que el propio Consejo Estatal Electoral le solicite respecto de sus ingresos y egresos, y presentarle asimismo, los informes de precampaña.</w:t>
      </w:r>
    </w:p>
    <w:p w:rsidR="0044032B" w:rsidRPr="00CB10EC" w:rsidRDefault="0044032B" w:rsidP="00DA64CF">
      <w:pPr>
        <w:jc w:val="both"/>
        <w:rPr>
          <w:rFonts w:ascii="Arial" w:hAnsi="Arial" w:cs="Arial"/>
          <w:color w:val="000000"/>
        </w:rPr>
      </w:pPr>
    </w:p>
    <w:p w:rsidR="0044032B" w:rsidRPr="00CB10EC" w:rsidRDefault="0044032B" w:rsidP="00DA64CF">
      <w:pPr>
        <w:jc w:val="both"/>
        <w:rPr>
          <w:rFonts w:ascii="Arial" w:hAnsi="Arial" w:cs="Arial"/>
          <w:color w:val="000000"/>
        </w:rPr>
      </w:pPr>
      <w:r w:rsidRPr="00CB10EC">
        <w:rPr>
          <w:rFonts w:ascii="Arial" w:hAnsi="Arial" w:cs="Arial"/>
          <w:color w:val="000000"/>
        </w:rPr>
        <w:t xml:space="preserve">I.9.- Por disposición del artículo 117 Bis de </w:t>
      </w:r>
      <w:smartTag w:uri="urn:schemas-microsoft-com:office:smarttags" w:element="PersonName">
        <w:smartTagPr>
          <w:attr w:name="ProductID" w:val="la Ley Electoral"/>
        </w:smartTagPr>
        <w:r w:rsidRPr="00CB10EC">
          <w:rPr>
            <w:rFonts w:ascii="Arial" w:hAnsi="Arial" w:cs="Arial"/>
            <w:color w:val="000000"/>
          </w:rPr>
          <w:t>la Ley Electoral</w:t>
        </w:r>
      </w:smartTag>
      <w:r w:rsidRPr="00CB10EC">
        <w:rPr>
          <w:rFonts w:ascii="Arial" w:hAnsi="Arial" w:cs="Arial"/>
          <w:color w:val="000000"/>
        </w:rPr>
        <w:t>, 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los estatutos, acuerdos de sus órganos de representación y prescripciones de esta Ley.</w:t>
      </w:r>
    </w:p>
    <w:p w:rsidR="00C370DF" w:rsidRPr="00CB10EC" w:rsidRDefault="00C370DF" w:rsidP="00DA64CF">
      <w:pPr>
        <w:jc w:val="both"/>
        <w:rPr>
          <w:rFonts w:ascii="Arial" w:hAnsi="Arial" w:cs="Arial"/>
          <w:color w:val="000000"/>
        </w:rPr>
      </w:pPr>
    </w:p>
    <w:p w:rsidR="0044032B" w:rsidRPr="00CB10EC" w:rsidRDefault="0044032B" w:rsidP="00DA64CF">
      <w:pPr>
        <w:jc w:val="both"/>
        <w:rPr>
          <w:rFonts w:ascii="Arial" w:hAnsi="Arial" w:cs="Arial"/>
          <w:color w:val="000000"/>
        </w:rPr>
      </w:pPr>
      <w:r w:rsidRPr="00CB10EC">
        <w:rPr>
          <w:rFonts w:ascii="Arial" w:hAnsi="Arial" w:cs="Arial"/>
          <w:color w:val="000000"/>
        </w:rPr>
        <w:t xml:space="preserve">I.10.- El artículo 117 Bis B, de </w:t>
      </w:r>
      <w:smartTag w:uri="urn:schemas-microsoft-com:office:smarttags" w:element="PersonName">
        <w:smartTagPr>
          <w:attr w:name="ProductID" w:val="la Ley Electoral"/>
        </w:smartTagPr>
        <w:r w:rsidRPr="00CB10EC">
          <w:rPr>
            <w:rFonts w:ascii="Arial" w:hAnsi="Arial" w:cs="Arial"/>
            <w:color w:val="000000"/>
          </w:rPr>
          <w:t>la Ley Electoral</w:t>
        </w:r>
      </w:smartTag>
      <w:r w:rsidRPr="00CB10EC">
        <w:rPr>
          <w:rFonts w:ascii="Arial" w:hAnsi="Arial" w:cs="Arial"/>
          <w:color w:val="000000"/>
        </w:rPr>
        <w:t xml:space="preserve"> determina que los recursos que destinen los aspirantes a candidatos para la realización de propaganda</w:t>
      </w:r>
      <w:r w:rsidR="00C370DF" w:rsidRPr="00CB10EC">
        <w:rPr>
          <w:rFonts w:ascii="Arial" w:hAnsi="Arial" w:cs="Arial"/>
          <w:color w:val="000000"/>
        </w:rPr>
        <w:t xml:space="preserve"> </w:t>
      </w:r>
      <w:r w:rsidRPr="00CB10EC">
        <w:rPr>
          <w:rFonts w:ascii="Arial" w:hAnsi="Arial" w:cs="Arial"/>
          <w:color w:val="000000"/>
        </w:rPr>
        <w:t>y actos de precampaña electoral, no podrán rebasar los topes que determine el Consejo Estatal Electoral; los cuales no podrán ser mayores al veinte por ciento</w:t>
      </w:r>
      <w:r w:rsidR="00C370DF" w:rsidRPr="00CB10EC">
        <w:rPr>
          <w:rFonts w:ascii="Arial" w:hAnsi="Arial" w:cs="Arial"/>
          <w:color w:val="000000"/>
        </w:rPr>
        <w:t xml:space="preserve"> </w:t>
      </w:r>
      <w:r w:rsidRPr="00CB10EC">
        <w:rPr>
          <w:rFonts w:ascii="Arial" w:hAnsi="Arial" w:cs="Arial"/>
          <w:color w:val="000000"/>
        </w:rPr>
        <w:t>del establecido en la elección inmediata anterior para las candidaturas a Diputados y Ayuntamientos,</w:t>
      </w:r>
      <w:r w:rsidR="00A6684B" w:rsidRPr="00CB10EC">
        <w:rPr>
          <w:rFonts w:ascii="Arial" w:hAnsi="Arial" w:cs="Arial"/>
          <w:color w:val="000000"/>
        </w:rPr>
        <w:t xml:space="preserve"> para el caso particular</w:t>
      </w:r>
      <w:r w:rsidRPr="00CB10EC">
        <w:rPr>
          <w:rFonts w:ascii="Arial" w:hAnsi="Arial" w:cs="Arial"/>
          <w:color w:val="000000"/>
        </w:rPr>
        <w:t>.</w:t>
      </w:r>
    </w:p>
    <w:p w:rsidR="0044032B" w:rsidRPr="00CB10EC" w:rsidRDefault="0044032B" w:rsidP="00DA64CF">
      <w:pPr>
        <w:jc w:val="both"/>
        <w:rPr>
          <w:rFonts w:ascii="Arial" w:hAnsi="Arial" w:cs="Arial"/>
          <w:color w:val="000000"/>
        </w:rPr>
      </w:pPr>
    </w:p>
    <w:p w:rsidR="0044032B" w:rsidRPr="00CB10EC" w:rsidRDefault="0044032B" w:rsidP="00DA64CF">
      <w:pPr>
        <w:jc w:val="both"/>
        <w:rPr>
          <w:rFonts w:ascii="Arial" w:hAnsi="Arial" w:cs="Arial"/>
          <w:color w:val="000000"/>
        </w:rPr>
      </w:pPr>
      <w:r w:rsidRPr="00CB10EC">
        <w:rPr>
          <w:rFonts w:ascii="Arial" w:hAnsi="Arial" w:cs="Arial"/>
          <w:color w:val="000000"/>
        </w:rPr>
        <w:t>I.11.- El párrafo</w:t>
      </w:r>
      <w:r w:rsidR="00C370DF" w:rsidRPr="00CB10EC">
        <w:rPr>
          <w:rFonts w:ascii="Arial" w:hAnsi="Arial" w:cs="Arial"/>
          <w:color w:val="000000"/>
        </w:rPr>
        <w:t xml:space="preserve"> </w:t>
      </w:r>
      <w:r w:rsidRPr="00CB10EC">
        <w:rPr>
          <w:rFonts w:ascii="Arial" w:hAnsi="Arial" w:cs="Arial"/>
          <w:color w:val="000000"/>
        </w:rPr>
        <w:t xml:space="preserve">tercero del citado </w:t>
      </w:r>
      <w:r w:rsidR="00C450EE" w:rsidRPr="00CB10EC">
        <w:rPr>
          <w:rFonts w:ascii="Arial" w:hAnsi="Arial" w:cs="Arial"/>
          <w:color w:val="000000"/>
        </w:rPr>
        <w:t>artículo</w:t>
      </w:r>
      <w:r w:rsidRPr="00CB10EC">
        <w:rPr>
          <w:rFonts w:ascii="Arial" w:hAnsi="Arial" w:cs="Arial"/>
          <w:color w:val="000000"/>
        </w:rPr>
        <w:t xml:space="preserve"> 117 Bis B, de la Ley Electoral del Estado de Sinaloa,</w:t>
      </w:r>
      <w:r w:rsidR="00C370DF" w:rsidRPr="00CB10EC">
        <w:rPr>
          <w:rFonts w:ascii="Arial" w:hAnsi="Arial" w:cs="Arial"/>
          <w:color w:val="000000"/>
        </w:rPr>
        <w:t xml:space="preserve"> </w:t>
      </w:r>
      <w:r w:rsidRPr="00CB10EC">
        <w:rPr>
          <w:rFonts w:ascii="Arial" w:hAnsi="Arial" w:cs="Arial"/>
          <w:color w:val="000000"/>
        </w:rPr>
        <w:t>establece que los recursos obtenidos durante una precampaña electoral, estarán conformados por las aportaciones</w:t>
      </w:r>
      <w:r w:rsidR="00C370DF" w:rsidRPr="00CB10EC">
        <w:rPr>
          <w:rFonts w:ascii="Arial" w:hAnsi="Arial" w:cs="Arial"/>
          <w:color w:val="000000"/>
        </w:rPr>
        <w:t xml:space="preserve"> </w:t>
      </w:r>
      <w:r w:rsidRPr="00CB10EC">
        <w:rPr>
          <w:rFonts w:ascii="Arial" w:hAnsi="Arial" w:cs="Arial"/>
          <w:color w:val="000000"/>
        </w:rPr>
        <w:t>o donativos, en dinero o en especie</w:t>
      </w:r>
      <w:r w:rsidR="00A6684B" w:rsidRPr="00CB10EC">
        <w:rPr>
          <w:rFonts w:ascii="Arial" w:hAnsi="Arial" w:cs="Arial"/>
          <w:color w:val="000000"/>
        </w:rPr>
        <w:t>,</w:t>
      </w:r>
      <w:r w:rsidRPr="00CB10EC">
        <w:rPr>
          <w:rFonts w:ascii="Arial" w:hAnsi="Arial" w:cs="Arial"/>
          <w:color w:val="000000"/>
        </w:rPr>
        <w:t xml:space="preserve"> efectuados a favor de los aspirantes a candidatos, en forma libre y voluntaria, por las personas físicas o morales mexicanas con residencia en el país, no comprendidas en el artículo 45 de esta Ley.</w:t>
      </w:r>
    </w:p>
    <w:p w:rsidR="0044032B" w:rsidRPr="00CB10EC" w:rsidRDefault="0044032B" w:rsidP="00DA64CF">
      <w:pPr>
        <w:jc w:val="both"/>
        <w:rPr>
          <w:rFonts w:ascii="Arial" w:hAnsi="Arial" w:cs="Arial"/>
          <w:color w:val="000000"/>
        </w:rPr>
      </w:pPr>
    </w:p>
    <w:p w:rsidR="0044032B" w:rsidRPr="00CB10EC" w:rsidRDefault="0044032B" w:rsidP="00DA64CF">
      <w:pPr>
        <w:jc w:val="both"/>
        <w:rPr>
          <w:rFonts w:ascii="Arial" w:hAnsi="Arial" w:cs="Arial"/>
          <w:color w:val="000000"/>
        </w:rPr>
      </w:pPr>
      <w:r w:rsidRPr="00CB10EC">
        <w:rPr>
          <w:rFonts w:ascii="Arial" w:hAnsi="Arial" w:cs="Arial"/>
          <w:color w:val="000000"/>
        </w:rPr>
        <w:t>I.12.- El párrafo cuarto del artículo 117 Bis C de la Ley Electoral</w:t>
      </w:r>
      <w:r w:rsidR="00A6684B" w:rsidRPr="00CB10EC">
        <w:rPr>
          <w:rFonts w:ascii="Arial" w:hAnsi="Arial" w:cs="Arial"/>
          <w:color w:val="000000"/>
        </w:rPr>
        <w:t>,</w:t>
      </w:r>
      <w:r w:rsidRPr="00CB10EC">
        <w:rPr>
          <w:rFonts w:ascii="Arial" w:hAnsi="Arial" w:cs="Arial"/>
          <w:color w:val="000000"/>
        </w:rPr>
        <w:t xml:space="preserve"> impone de manera imperativa a los partidos </w:t>
      </w:r>
      <w:r w:rsidR="00A6684B" w:rsidRPr="00CB10EC">
        <w:rPr>
          <w:rFonts w:ascii="Arial" w:hAnsi="Arial" w:cs="Arial"/>
          <w:color w:val="000000"/>
        </w:rPr>
        <w:t>políticos</w:t>
      </w:r>
      <w:r w:rsidRPr="00CB10EC">
        <w:rPr>
          <w:rFonts w:ascii="Arial" w:hAnsi="Arial" w:cs="Arial"/>
          <w:color w:val="000000"/>
        </w:rPr>
        <w:t xml:space="preserve"> la obligación de presentar an</w:t>
      </w:r>
      <w:r w:rsidR="00A6684B" w:rsidRPr="00CB10EC">
        <w:rPr>
          <w:rFonts w:ascii="Arial" w:hAnsi="Arial" w:cs="Arial"/>
          <w:color w:val="000000"/>
        </w:rPr>
        <w:t>te el Consejo Estatal Electoral</w:t>
      </w:r>
      <w:r w:rsidRPr="00CB10EC">
        <w:rPr>
          <w:rFonts w:ascii="Arial" w:hAnsi="Arial" w:cs="Arial"/>
          <w:color w:val="000000"/>
        </w:rPr>
        <w:t xml:space="preserve"> los informes de precampaña</w:t>
      </w:r>
      <w:r w:rsidR="00C370DF" w:rsidRPr="00CB10EC">
        <w:rPr>
          <w:rFonts w:ascii="Arial" w:hAnsi="Arial" w:cs="Arial"/>
          <w:color w:val="000000"/>
        </w:rPr>
        <w:t xml:space="preserve"> </w:t>
      </w:r>
      <w:r w:rsidRPr="00CB10EC">
        <w:rPr>
          <w:rFonts w:ascii="Arial" w:hAnsi="Arial" w:cs="Arial"/>
          <w:color w:val="000000"/>
        </w:rPr>
        <w:t>que haya recibido de sus aspirantes a candidatos dentro de un plazo no mayor a cinco días, contados a partir de que</w:t>
      </w:r>
      <w:r w:rsidR="00C370DF" w:rsidRPr="00CB10EC">
        <w:rPr>
          <w:rFonts w:ascii="Arial" w:hAnsi="Arial" w:cs="Arial"/>
          <w:color w:val="000000"/>
        </w:rPr>
        <w:t xml:space="preserve"> </w:t>
      </w:r>
      <w:r w:rsidRPr="00CB10EC">
        <w:rPr>
          <w:rFonts w:ascii="Arial" w:hAnsi="Arial" w:cs="Arial"/>
          <w:color w:val="000000"/>
        </w:rPr>
        <w:t xml:space="preserve">concluya el plazo estipulado en el párrafo segundo del citado </w:t>
      </w:r>
      <w:r w:rsidR="00C450EE" w:rsidRPr="00CB10EC">
        <w:rPr>
          <w:rFonts w:ascii="Arial" w:hAnsi="Arial" w:cs="Arial"/>
          <w:color w:val="000000"/>
        </w:rPr>
        <w:t>artículo</w:t>
      </w:r>
      <w:r w:rsidRPr="00CB10EC">
        <w:rPr>
          <w:rFonts w:ascii="Arial" w:hAnsi="Arial" w:cs="Arial"/>
          <w:color w:val="000000"/>
        </w:rPr>
        <w:t>, que otorga diez días una vez concluida la precampaña para que los aspirantes a candidatos</w:t>
      </w:r>
      <w:r w:rsidR="00C370DF" w:rsidRPr="00CB10EC">
        <w:rPr>
          <w:rFonts w:ascii="Arial" w:hAnsi="Arial" w:cs="Arial"/>
          <w:color w:val="000000"/>
        </w:rPr>
        <w:t xml:space="preserve"> </w:t>
      </w:r>
      <w:r w:rsidRPr="00CB10EC">
        <w:rPr>
          <w:rFonts w:ascii="Arial" w:hAnsi="Arial" w:cs="Arial"/>
          <w:color w:val="000000"/>
        </w:rPr>
        <w:t>presenten un informe general de los gastos ejercidos durante las mismas.</w:t>
      </w:r>
    </w:p>
    <w:p w:rsidR="0044032B" w:rsidRPr="00CB10EC" w:rsidRDefault="0044032B" w:rsidP="00DA64CF">
      <w:pPr>
        <w:jc w:val="both"/>
        <w:rPr>
          <w:rFonts w:ascii="Arial" w:hAnsi="Arial" w:cs="Arial"/>
          <w:color w:val="000000"/>
        </w:rPr>
      </w:pPr>
    </w:p>
    <w:p w:rsidR="0044032B" w:rsidRPr="00CB10EC" w:rsidRDefault="0044032B" w:rsidP="00DA64CF">
      <w:pPr>
        <w:jc w:val="both"/>
        <w:rPr>
          <w:rFonts w:ascii="Arial" w:hAnsi="Arial" w:cs="Arial"/>
          <w:color w:val="000000"/>
        </w:rPr>
      </w:pPr>
      <w:r w:rsidRPr="00CB10EC">
        <w:rPr>
          <w:rFonts w:ascii="Arial" w:hAnsi="Arial" w:cs="Arial"/>
          <w:color w:val="000000"/>
        </w:rPr>
        <w:t>I.13.- En el mi</w:t>
      </w:r>
      <w:r w:rsidR="00A6684B" w:rsidRPr="00CB10EC">
        <w:rPr>
          <w:rFonts w:ascii="Arial" w:hAnsi="Arial" w:cs="Arial"/>
          <w:color w:val="000000"/>
        </w:rPr>
        <w:t>smo numeral se establecen tanto</w:t>
      </w:r>
      <w:r w:rsidRPr="00CB10EC">
        <w:rPr>
          <w:rFonts w:ascii="Arial" w:hAnsi="Arial" w:cs="Arial"/>
          <w:color w:val="000000"/>
        </w:rPr>
        <w:t xml:space="preserve"> el procedimi</w:t>
      </w:r>
      <w:r w:rsidR="00A6684B" w:rsidRPr="00CB10EC">
        <w:rPr>
          <w:rFonts w:ascii="Arial" w:hAnsi="Arial" w:cs="Arial"/>
          <w:color w:val="000000"/>
        </w:rPr>
        <w:t>ento</w:t>
      </w:r>
      <w:r w:rsidRPr="00CB10EC">
        <w:rPr>
          <w:rFonts w:ascii="Arial" w:hAnsi="Arial" w:cs="Arial"/>
          <w:color w:val="000000"/>
        </w:rPr>
        <w:t xml:space="preserve"> como las reglas para la presentación y revisión de los informes de precampaña, entre las que destacan:</w:t>
      </w:r>
    </w:p>
    <w:p w:rsidR="0044032B" w:rsidRPr="00CB10EC" w:rsidRDefault="0044032B" w:rsidP="00DA64CF">
      <w:pPr>
        <w:jc w:val="both"/>
        <w:rPr>
          <w:rFonts w:ascii="Arial" w:hAnsi="Arial" w:cs="Arial"/>
          <w:color w:val="000000"/>
        </w:rPr>
      </w:pPr>
      <w:r w:rsidRPr="00CB10EC">
        <w:rPr>
          <w:rFonts w:ascii="Arial" w:hAnsi="Arial" w:cs="Arial"/>
          <w:color w:val="000000"/>
        </w:rPr>
        <w:t xml:space="preserve"> </w:t>
      </w:r>
    </w:p>
    <w:p w:rsidR="0044032B" w:rsidRPr="00CB10EC" w:rsidRDefault="0044032B" w:rsidP="00DA64CF">
      <w:pPr>
        <w:numPr>
          <w:ilvl w:val="0"/>
          <w:numId w:val="2"/>
        </w:numPr>
        <w:autoSpaceDE w:val="0"/>
        <w:autoSpaceDN w:val="0"/>
        <w:adjustRightInd w:val="0"/>
        <w:jc w:val="both"/>
        <w:rPr>
          <w:rFonts w:ascii="Arial" w:hAnsi="Arial" w:cs="Arial"/>
          <w:szCs w:val="22"/>
        </w:rPr>
      </w:pPr>
      <w:smartTag w:uri="urn:schemas-microsoft-com:office:smarttags" w:element="PersonName">
        <w:smartTagPr>
          <w:attr w:name="ProductID" w:val="la Comisi￳n"/>
        </w:smartTagPr>
        <w:r w:rsidRPr="00CB10EC">
          <w:rPr>
            <w:rFonts w:ascii="Arial" w:hAnsi="Arial" w:cs="Arial"/>
            <w:szCs w:val="22"/>
          </w:rPr>
          <w:t>La Comisión</w:t>
        </w:r>
      </w:smartTag>
      <w:r w:rsidRPr="00CB10EC">
        <w:rPr>
          <w:rFonts w:ascii="Arial" w:hAnsi="Arial" w:cs="Arial"/>
          <w:szCs w:val="22"/>
        </w:rPr>
        <w:t xml:space="preserve"> correspondiente analizará los informes recibidos y en caso de encontrar errores y omisiones, mediante oficio solicitará aclaraciones </w:t>
      </w:r>
      <w:r w:rsidR="00A6684B" w:rsidRPr="00CB10EC">
        <w:rPr>
          <w:rFonts w:ascii="Arial" w:hAnsi="Arial" w:cs="Arial"/>
          <w:szCs w:val="22"/>
        </w:rPr>
        <w:t>y rectificaciones a los partidos p</w:t>
      </w:r>
      <w:r w:rsidRPr="00CB10EC">
        <w:rPr>
          <w:rFonts w:ascii="Arial" w:hAnsi="Arial" w:cs="Arial"/>
          <w:szCs w:val="22"/>
        </w:rPr>
        <w:t>olíticos, que deberán ser notificados a más tardar a los siete días posteriores a la recepción de los informes.</w:t>
      </w:r>
    </w:p>
    <w:p w:rsidR="0044032B" w:rsidRPr="00CB10EC" w:rsidRDefault="0044032B" w:rsidP="00DA64CF">
      <w:pPr>
        <w:autoSpaceDE w:val="0"/>
        <w:autoSpaceDN w:val="0"/>
        <w:adjustRightInd w:val="0"/>
        <w:ind w:left="540"/>
        <w:jc w:val="both"/>
        <w:rPr>
          <w:rFonts w:ascii="Arial" w:hAnsi="Arial" w:cs="Arial"/>
          <w:szCs w:val="22"/>
        </w:rPr>
      </w:pPr>
    </w:p>
    <w:p w:rsidR="0044032B" w:rsidRPr="00CB10EC" w:rsidRDefault="00A6684B" w:rsidP="00DA64CF">
      <w:pPr>
        <w:numPr>
          <w:ilvl w:val="0"/>
          <w:numId w:val="2"/>
        </w:numPr>
        <w:autoSpaceDE w:val="0"/>
        <w:autoSpaceDN w:val="0"/>
        <w:adjustRightInd w:val="0"/>
        <w:jc w:val="both"/>
        <w:rPr>
          <w:rFonts w:ascii="Arial" w:hAnsi="Arial" w:cs="Arial"/>
          <w:szCs w:val="22"/>
        </w:rPr>
      </w:pPr>
      <w:r w:rsidRPr="00CB10EC">
        <w:rPr>
          <w:rFonts w:ascii="Arial" w:hAnsi="Arial" w:cs="Arial"/>
          <w:szCs w:val="22"/>
        </w:rPr>
        <w:t>Los p</w:t>
      </w:r>
      <w:r w:rsidR="0044032B" w:rsidRPr="00CB10EC">
        <w:rPr>
          <w:rFonts w:ascii="Arial" w:hAnsi="Arial" w:cs="Arial"/>
          <w:szCs w:val="22"/>
        </w:rPr>
        <w:t>artidos</w:t>
      </w:r>
      <w:r w:rsidRPr="00CB10EC">
        <w:rPr>
          <w:rFonts w:ascii="Arial" w:hAnsi="Arial" w:cs="Arial"/>
          <w:szCs w:val="22"/>
        </w:rPr>
        <w:t xml:space="preserve"> políticos</w:t>
      </w:r>
      <w:r w:rsidR="0044032B" w:rsidRPr="00CB10EC">
        <w:rPr>
          <w:rFonts w:ascii="Arial" w:hAnsi="Arial" w:cs="Arial"/>
          <w:szCs w:val="22"/>
        </w:rPr>
        <w:t xml:space="preserve"> contarán con cinco días hábiles para hacer las aclaraciones y rectificaciones que correspondan. </w:t>
      </w:r>
    </w:p>
    <w:p w:rsidR="0044032B" w:rsidRPr="00CB10EC" w:rsidRDefault="0044032B" w:rsidP="00DA64CF">
      <w:pPr>
        <w:autoSpaceDE w:val="0"/>
        <w:autoSpaceDN w:val="0"/>
        <w:adjustRightInd w:val="0"/>
        <w:ind w:left="540"/>
        <w:jc w:val="both"/>
        <w:rPr>
          <w:rFonts w:ascii="Arial" w:hAnsi="Arial" w:cs="Arial"/>
          <w:szCs w:val="22"/>
        </w:rPr>
      </w:pPr>
    </w:p>
    <w:p w:rsidR="0044032B" w:rsidRPr="00CB10EC" w:rsidRDefault="0044032B" w:rsidP="00DA64CF">
      <w:pPr>
        <w:numPr>
          <w:ilvl w:val="0"/>
          <w:numId w:val="2"/>
        </w:numPr>
        <w:autoSpaceDE w:val="0"/>
        <w:autoSpaceDN w:val="0"/>
        <w:adjustRightInd w:val="0"/>
        <w:jc w:val="both"/>
        <w:rPr>
          <w:rFonts w:ascii="Arial" w:hAnsi="Arial" w:cs="Arial"/>
          <w:szCs w:val="22"/>
        </w:rPr>
      </w:pPr>
      <w:r w:rsidRPr="00CB10EC">
        <w:rPr>
          <w:rFonts w:ascii="Arial" w:hAnsi="Arial" w:cs="Arial"/>
          <w:szCs w:val="22"/>
        </w:rPr>
        <w:t xml:space="preserve">A partir de la fecha en que concluya el plazo establecido en el </w:t>
      </w:r>
      <w:r w:rsidR="00A6684B" w:rsidRPr="00CB10EC">
        <w:rPr>
          <w:rFonts w:ascii="Arial" w:hAnsi="Arial" w:cs="Arial"/>
          <w:szCs w:val="22"/>
        </w:rPr>
        <w:t>punto</w:t>
      </w:r>
      <w:r w:rsidRPr="00CB10EC">
        <w:rPr>
          <w:rFonts w:ascii="Arial" w:hAnsi="Arial" w:cs="Arial"/>
          <w:szCs w:val="22"/>
        </w:rPr>
        <w:t xml:space="preserve"> anterior, </w:t>
      </w:r>
      <w:smartTag w:uri="urn:schemas-microsoft-com:office:smarttags" w:element="PersonName">
        <w:smartTagPr>
          <w:attr w:name="ProductID" w:val="la Comisi￳n"/>
        </w:smartTagPr>
        <w:r w:rsidRPr="00CB10EC">
          <w:rPr>
            <w:rFonts w:ascii="Arial" w:hAnsi="Arial" w:cs="Arial"/>
            <w:szCs w:val="22"/>
          </w:rPr>
          <w:t>la Comisión</w:t>
        </w:r>
      </w:smartTag>
      <w:r w:rsidRPr="00CB10EC">
        <w:rPr>
          <w:rFonts w:ascii="Arial" w:hAnsi="Arial" w:cs="Arial"/>
          <w:szCs w:val="22"/>
        </w:rPr>
        <w:t xml:space="preserve"> correspondiente contará con cinco días hábiles para elaborar el proyecto de Dictamen Consolidado correspondiente.</w:t>
      </w:r>
    </w:p>
    <w:p w:rsidR="0044032B" w:rsidRPr="00CB10EC" w:rsidRDefault="0044032B" w:rsidP="00DA64CF">
      <w:pPr>
        <w:autoSpaceDE w:val="0"/>
        <w:autoSpaceDN w:val="0"/>
        <w:adjustRightInd w:val="0"/>
        <w:ind w:left="540"/>
        <w:jc w:val="both"/>
        <w:rPr>
          <w:rFonts w:ascii="Arial" w:hAnsi="Arial" w:cs="Arial"/>
          <w:szCs w:val="22"/>
        </w:rPr>
      </w:pPr>
    </w:p>
    <w:p w:rsidR="0044032B" w:rsidRPr="00CB10EC" w:rsidRDefault="0044032B" w:rsidP="00DA64CF">
      <w:pPr>
        <w:pStyle w:val="Textodebloque"/>
        <w:numPr>
          <w:ilvl w:val="2"/>
          <w:numId w:val="2"/>
        </w:numPr>
        <w:tabs>
          <w:tab w:val="clear" w:pos="2160"/>
          <w:tab w:val="num" w:pos="720"/>
        </w:tabs>
        <w:ind w:left="720" w:right="0"/>
      </w:pPr>
      <w:r w:rsidRPr="00CB10EC">
        <w:t xml:space="preserve">A partir de la fecha de elaboración del Dictamen Consolidado, </w:t>
      </w:r>
      <w:smartTag w:uri="urn:schemas-microsoft-com:office:smarttags" w:element="PersonName">
        <w:smartTagPr>
          <w:attr w:name="ProductID" w:val="la Comisi￳n"/>
        </w:smartTagPr>
        <w:r w:rsidRPr="00CB10EC">
          <w:t>la Comisión</w:t>
        </w:r>
      </w:smartTag>
      <w:r w:rsidRPr="00CB10EC">
        <w:t xml:space="preserve"> correspondiente contará con diez días hábiles para presentarlo al Consejo Estatal Electoral dentro del cual se detallarán las irregularidades encontradas y se establecerán las sanciones que correspondan.</w:t>
      </w:r>
    </w:p>
    <w:p w:rsidR="0044032B" w:rsidRPr="00CB10EC" w:rsidRDefault="0044032B" w:rsidP="00DA64CF">
      <w:pPr>
        <w:tabs>
          <w:tab w:val="num" w:pos="720"/>
        </w:tabs>
        <w:autoSpaceDE w:val="0"/>
        <w:autoSpaceDN w:val="0"/>
        <w:adjustRightInd w:val="0"/>
        <w:ind w:left="720" w:hanging="360"/>
        <w:jc w:val="both"/>
        <w:rPr>
          <w:rFonts w:ascii="Arial" w:hAnsi="Arial" w:cs="Arial"/>
          <w:szCs w:val="22"/>
        </w:rPr>
      </w:pPr>
    </w:p>
    <w:p w:rsidR="0044032B" w:rsidRPr="00CB10EC" w:rsidRDefault="0044032B" w:rsidP="00DA64CF">
      <w:pPr>
        <w:numPr>
          <w:ilvl w:val="2"/>
          <w:numId w:val="2"/>
        </w:numPr>
        <w:tabs>
          <w:tab w:val="clear" w:pos="2160"/>
          <w:tab w:val="num" w:pos="720"/>
        </w:tabs>
        <w:autoSpaceDE w:val="0"/>
        <w:autoSpaceDN w:val="0"/>
        <w:adjustRightInd w:val="0"/>
        <w:ind w:left="720"/>
        <w:jc w:val="both"/>
        <w:rPr>
          <w:rFonts w:ascii="Arial" w:hAnsi="Arial" w:cs="Arial"/>
          <w:szCs w:val="20"/>
        </w:rPr>
      </w:pPr>
      <w:r w:rsidRPr="00CB10EC">
        <w:rPr>
          <w:rFonts w:ascii="Arial" w:hAnsi="Arial" w:cs="Arial"/>
          <w:szCs w:val="22"/>
        </w:rPr>
        <w:t>El Consejo Estatal Electoral deberá aprobar el proyecto de Dictamen Consolidado y a partir de la fecha de aprobación, contará con diez días hábiles para hacer públicos los resultados de los informes de ingresos y gastos aplicados a los procesos internos de selección de candidatos.</w:t>
      </w:r>
    </w:p>
    <w:p w:rsidR="0044032B" w:rsidRPr="00CB10EC" w:rsidRDefault="0044032B" w:rsidP="00DA64CF">
      <w:pPr>
        <w:jc w:val="both"/>
        <w:rPr>
          <w:rFonts w:ascii="Arial" w:hAnsi="Arial" w:cs="Arial"/>
          <w:color w:val="000000"/>
        </w:rPr>
      </w:pPr>
      <w:r w:rsidRPr="00CB10EC">
        <w:rPr>
          <w:rFonts w:ascii="Arial" w:hAnsi="Arial" w:cs="Arial"/>
          <w:color w:val="000000"/>
        </w:rPr>
        <w:t xml:space="preserve"> </w:t>
      </w:r>
    </w:p>
    <w:p w:rsidR="0044032B" w:rsidRPr="00CB10EC" w:rsidRDefault="0044032B" w:rsidP="00DA64CF">
      <w:pPr>
        <w:jc w:val="both"/>
        <w:rPr>
          <w:rFonts w:ascii="Arial" w:hAnsi="Arial" w:cs="Arial"/>
          <w:color w:val="000000"/>
        </w:rPr>
      </w:pPr>
      <w:r w:rsidRPr="00CB10EC">
        <w:rPr>
          <w:rFonts w:ascii="Arial" w:hAnsi="Arial" w:cs="Arial"/>
          <w:color w:val="000000"/>
        </w:rPr>
        <w:t xml:space="preserve">I.14.- El párrafo séptimo del mismo artículo 117 Bis C de </w:t>
      </w:r>
      <w:smartTag w:uri="urn:schemas-microsoft-com:office:smarttags" w:element="PersonName">
        <w:smartTagPr>
          <w:attr w:name="ProductID" w:val="la Ley Electoral"/>
        </w:smartTagPr>
        <w:r w:rsidRPr="00CB10EC">
          <w:rPr>
            <w:rFonts w:ascii="Arial" w:hAnsi="Arial" w:cs="Arial"/>
            <w:color w:val="000000"/>
          </w:rPr>
          <w:t>la Ley Electoral</w:t>
        </w:r>
      </w:smartTag>
      <w:r w:rsidRPr="00CB10EC">
        <w:rPr>
          <w:rFonts w:ascii="Arial" w:hAnsi="Arial" w:cs="Arial"/>
          <w:color w:val="000000"/>
        </w:rPr>
        <w:t>, señala cual debe ser el contenido del dictamen, mismo que, al menos deberá contener:</w:t>
      </w:r>
    </w:p>
    <w:p w:rsidR="0044032B" w:rsidRPr="00CB10EC" w:rsidRDefault="0044032B" w:rsidP="00DA64CF">
      <w:pPr>
        <w:jc w:val="both"/>
        <w:rPr>
          <w:rFonts w:ascii="Arial" w:hAnsi="Arial" w:cs="Arial"/>
          <w:color w:val="000000"/>
          <w:sz w:val="20"/>
        </w:rPr>
      </w:pPr>
      <w:r w:rsidRPr="00CB10EC">
        <w:rPr>
          <w:rFonts w:ascii="Arial" w:hAnsi="Arial" w:cs="Arial"/>
          <w:color w:val="000000"/>
        </w:rPr>
        <w:t xml:space="preserve"> </w:t>
      </w:r>
    </w:p>
    <w:p w:rsidR="0044032B" w:rsidRPr="00CB10EC" w:rsidRDefault="0044032B" w:rsidP="00DA64CF">
      <w:pPr>
        <w:numPr>
          <w:ilvl w:val="1"/>
          <w:numId w:val="2"/>
        </w:numPr>
        <w:tabs>
          <w:tab w:val="clear" w:pos="1800"/>
          <w:tab w:val="num" w:pos="1260"/>
        </w:tabs>
        <w:autoSpaceDE w:val="0"/>
        <w:autoSpaceDN w:val="0"/>
        <w:adjustRightInd w:val="0"/>
        <w:ind w:left="1260" w:hanging="540"/>
        <w:jc w:val="both"/>
        <w:rPr>
          <w:rFonts w:ascii="Arial" w:hAnsi="Arial" w:cs="Arial"/>
          <w:szCs w:val="22"/>
        </w:rPr>
      </w:pPr>
      <w:r w:rsidRPr="00CB10EC">
        <w:rPr>
          <w:rFonts w:ascii="Arial" w:hAnsi="Arial" w:cs="Arial"/>
          <w:szCs w:val="22"/>
        </w:rPr>
        <w:t>La mención de los errores e irregularidades encontrados;</w:t>
      </w:r>
    </w:p>
    <w:p w:rsidR="0044032B" w:rsidRPr="00CB10EC" w:rsidRDefault="0044032B" w:rsidP="00DA64CF">
      <w:pPr>
        <w:tabs>
          <w:tab w:val="num" w:pos="1260"/>
        </w:tabs>
        <w:autoSpaceDE w:val="0"/>
        <w:autoSpaceDN w:val="0"/>
        <w:adjustRightInd w:val="0"/>
        <w:ind w:left="1260" w:hanging="540"/>
        <w:jc w:val="both"/>
        <w:rPr>
          <w:rFonts w:ascii="Arial" w:hAnsi="Arial" w:cs="Arial"/>
          <w:szCs w:val="22"/>
        </w:rPr>
      </w:pPr>
    </w:p>
    <w:p w:rsidR="0044032B" w:rsidRPr="00CB10EC" w:rsidRDefault="0044032B" w:rsidP="00DA64CF">
      <w:pPr>
        <w:numPr>
          <w:ilvl w:val="1"/>
          <w:numId w:val="2"/>
        </w:numPr>
        <w:tabs>
          <w:tab w:val="clear" w:pos="1800"/>
          <w:tab w:val="num" w:pos="1260"/>
        </w:tabs>
        <w:autoSpaceDE w:val="0"/>
        <w:autoSpaceDN w:val="0"/>
        <w:adjustRightInd w:val="0"/>
        <w:ind w:left="1260" w:hanging="540"/>
        <w:jc w:val="both"/>
        <w:rPr>
          <w:rFonts w:ascii="Arial" w:hAnsi="Arial" w:cs="Arial"/>
          <w:szCs w:val="22"/>
        </w:rPr>
      </w:pPr>
      <w:r w:rsidRPr="00CB10EC">
        <w:rPr>
          <w:rFonts w:ascii="Arial" w:hAnsi="Arial" w:cs="Arial"/>
          <w:szCs w:val="22"/>
        </w:rPr>
        <w:t>El señalamiento de las aclaraciones y rectificaciones presentadas por los Partidos Políticos;</w:t>
      </w:r>
    </w:p>
    <w:p w:rsidR="004F0BCF" w:rsidRPr="00CB10EC" w:rsidRDefault="004F0BCF" w:rsidP="00DA64CF">
      <w:pPr>
        <w:autoSpaceDE w:val="0"/>
        <w:autoSpaceDN w:val="0"/>
        <w:adjustRightInd w:val="0"/>
        <w:jc w:val="both"/>
        <w:rPr>
          <w:rFonts w:ascii="Arial" w:hAnsi="Arial" w:cs="Arial"/>
          <w:szCs w:val="22"/>
        </w:rPr>
      </w:pPr>
    </w:p>
    <w:p w:rsidR="0044032B" w:rsidRPr="00CB10EC" w:rsidRDefault="0044032B" w:rsidP="00DA64CF">
      <w:pPr>
        <w:numPr>
          <w:ilvl w:val="1"/>
          <w:numId w:val="2"/>
        </w:numPr>
        <w:tabs>
          <w:tab w:val="clear" w:pos="1800"/>
          <w:tab w:val="num" w:pos="1260"/>
        </w:tabs>
        <w:autoSpaceDE w:val="0"/>
        <w:autoSpaceDN w:val="0"/>
        <w:adjustRightInd w:val="0"/>
        <w:ind w:left="1260" w:hanging="540"/>
        <w:jc w:val="both"/>
        <w:rPr>
          <w:rFonts w:ascii="Arial" w:hAnsi="Arial" w:cs="Arial"/>
          <w:szCs w:val="22"/>
        </w:rPr>
      </w:pPr>
      <w:r w:rsidRPr="00CB10EC">
        <w:rPr>
          <w:rFonts w:ascii="Arial" w:hAnsi="Arial" w:cs="Arial"/>
          <w:szCs w:val="22"/>
        </w:rPr>
        <w:t>Las fechas de notificación de errores y omisiones, así como las f</w:t>
      </w:r>
      <w:r w:rsidR="00533A10" w:rsidRPr="00CB10EC">
        <w:rPr>
          <w:rFonts w:ascii="Arial" w:hAnsi="Arial" w:cs="Arial"/>
          <w:szCs w:val="22"/>
        </w:rPr>
        <w:t>echas de las respuestas de los p</w:t>
      </w:r>
      <w:r w:rsidRPr="00CB10EC">
        <w:rPr>
          <w:rFonts w:ascii="Arial" w:hAnsi="Arial" w:cs="Arial"/>
          <w:szCs w:val="22"/>
        </w:rPr>
        <w:t>artidos; y,</w:t>
      </w:r>
    </w:p>
    <w:p w:rsidR="0044032B" w:rsidRPr="00CB10EC" w:rsidRDefault="0044032B" w:rsidP="00DA64CF">
      <w:pPr>
        <w:tabs>
          <w:tab w:val="num" w:pos="1260"/>
        </w:tabs>
        <w:autoSpaceDE w:val="0"/>
        <w:autoSpaceDN w:val="0"/>
        <w:adjustRightInd w:val="0"/>
        <w:ind w:left="1260" w:hanging="540"/>
        <w:jc w:val="both"/>
        <w:rPr>
          <w:rFonts w:ascii="Arial" w:hAnsi="Arial" w:cs="Arial"/>
          <w:szCs w:val="22"/>
        </w:rPr>
      </w:pPr>
    </w:p>
    <w:p w:rsidR="0044032B" w:rsidRPr="00CB10EC" w:rsidRDefault="0044032B" w:rsidP="00DA64CF">
      <w:pPr>
        <w:numPr>
          <w:ilvl w:val="1"/>
          <w:numId w:val="2"/>
        </w:numPr>
        <w:tabs>
          <w:tab w:val="clear" w:pos="1800"/>
          <w:tab w:val="num" w:pos="1260"/>
        </w:tabs>
        <w:autoSpaceDE w:val="0"/>
        <w:autoSpaceDN w:val="0"/>
        <w:adjustRightInd w:val="0"/>
        <w:ind w:left="1260" w:hanging="540"/>
        <w:jc w:val="both"/>
        <w:rPr>
          <w:rFonts w:ascii="Arial" w:hAnsi="Arial" w:cs="Arial"/>
          <w:szCs w:val="22"/>
        </w:rPr>
      </w:pPr>
      <w:r w:rsidRPr="00CB10EC">
        <w:rPr>
          <w:rFonts w:ascii="Arial" w:hAnsi="Arial" w:cs="Arial"/>
          <w:szCs w:val="22"/>
        </w:rPr>
        <w:t>El resultado y las conclusiones de la revisión de los informes.</w:t>
      </w:r>
    </w:p>
    <w:p w:rsidR="0044032B" w:rsidRPr="00CB10EC" w:rsidRDefault="0044032B" w:rsidP="00DA64CF">
      <w:pPr>
        <w:jc w:val="both"/>
        <w:rPr>
          <w:rFonts w:ascii="Arial" w:hAnsi="Arial" w:cs="Arial"/>
          <w:color w:val="000000"/>
          <w:sz w:val="20"/>
        </w:rPr>
      </w:pPr>
      <w:r w:rsidRPr="00CB10EC">
        <w:rPr>
          <w:rFonts w:ascii="Arial" w:hAnsi="Arial" w:cs="Arial"/>
          <w:color w:val="000000"/>
        </w:rPr>
        <w:t xml:space="preserve"> </w:t>
      </w:r>
    </w:p>
    <w:p w:rsidR="0044032B" w:rsidRPr="00CB10EC" w:rsidRDefault="0044032B" w:rsidP="00DA64CF">
      <w:pPr>
        <w:jc w:val="both"/>
        <w:rPr>
          <w:rFonts w:ascii="Arial" w:hAnsi="Arial" w:cs="Arial"/>
          <w:color w:val="000000"/>
        </w:rPr>
      </w:pPr>
      <w:r w:rsidRPr="00CB10EC">
        <w:rPr>
          <w:rFonts w:ascii="Arial" w:hAnsi="Arial" w:cs="Arial"/>
          <w:color w:val="000000"/>
        </w:rPr>
        <w:t xml:space="preserve">I.15.- De conformidad con el párrafo octavo del artículo 117 Bis C de </w:t>
      </w:r>
      <w:smartTag w:uri="urn:schemas-microsoft-com:office:smarttags" w:element="PersonName">
        <w:smartTagPr>
          <w:attr w:name="ProductID" w:val="la Ley Electoral"/>
        </w:smartTagPr>
        <w:r w:rsidRPr="00CB10EC">
          <w:rPr>
            <w:rFonts w:ascii="Arial" w:hAnsi="Arial" w:cs="Arial"/>
            <w:color w:val="000000"/>
          </w:rPr>
          <w:t>la Ley Electoral</w:t>
        </w:r>
      </w:smartTag>
      <w:r w:rsidRPr="00CB10EC">
        <w:rPr>
          <w:rFonts w:ascii="Arial" w:hAnsi="Arial" w:cs="Arial"/>
          <w:color w:val="000000"/>
        </w:rPr>
        <w:t>, en el Consejo Estatal Electoral se dará a conocer el dictamen que haya formulado la comisión</w:t>
      </w:r>
      <w:r w:rsidR="00533A10" w:rsidRPr="00CB10EC">
        <w:rPr>
          <w:rFonts w:ascii="Arial" w:hAnsi="Arial" w:cs="Arial"/>
          <w:color w:val="000000"/>
        </w:rPr>
        <w:t xml:space="preserve"> correspondiente</w:t>
      </w:r>
      <w:r w:rsidRPr="00CB10EC">
        <w:rPr>
          <w:rFonts w:ascii="Arial" w:hAnsi="Arial" w:cs="Arial"/>
          <w:color w:val="000000"/>
        </w:rPr>
        <w:t>, procediendo, en su caso, a la aplicación de las sanciones correspondientes a las irregularidades señaladas.</w:t>
      </w:r>
    </w:p>
    <w:p w:rsidR="0044032B" w:rsidRPr="00CB10EC" w:rsidRDefault="0044032B" w:rsidP="00DA64CF">
      <w:pPr>
        <w:jc w:val="both"/>
        <w:rPr>
          <w:rFonts w:ascii="Arial" w:hAnsi="Arial" w:cs="Arial"/>
          <w:color w:val="000000"/>
        </w:rPr>
      </w:pPr>
    </w:p>
    <w:p w:rsidR="0044032B" w:rsidRPr="00CB10EC" w:rsidRDefault="0044032B" w:rsidP="00DA64CF">
      <w:pPr>
        <w:pStyle w:val="Textoindependiente3"/>
        <w:ind w:right="0"/>
      </w:pPr>
      <w:r w:rsidRPr="00CB10EC">
        <w:t xml:space="preserve">I.16.- Por disposición del artículo 47 de la Ley Electoral, el Consejo Estatal Electoral es autoridad en la materia, entre otras, en virtud de lo cual le corresponde la responsabilidad de aplicar y vigilar el cumplimiento de esa ley y de las disposiciones constitucionales en materia electoral, y conforme a este numeral y al artículo 49 de la ley de la materia, </w:t>
      </w:r>
      <w:r w:rsidR="00C450EE" w:rsidRPr="00CB10EC">
        <w:t>está</w:t>
      </w:r>
      <w:r w:rsidRPr="00CB10EC">
        <w:t xml:space="preserve"> obligado a regir su actuación por los principios de certeza, legalidad, independencia, imparcialidad y objetividad.</w:t>
      </w:r>
    </w:p>
    <w:p w:rsidR="0044032B" w:rsidRPr="00CB10EC" w:rsidRDefault="0044032B" w:rsidP="00DA64CF">
      <w:pPr>
        <w:pStyle w:val="Textoindependiente3"/>
        <w:ind w:right="0"/>
      </w:pPr>
    </w:p>
    <w:p w:rsidR="0044032B" w:rsidRPr="00CB10EC" w:rsidRDefault="0044032B" w:rsidP="00DA64CF">
      <w:pPr>
        <w:pStyle w:val="Textoindependiente3"/>
        <w:ind w:right="0"/>
      </w:pPr>
      <w:r w:rsidRPr="00CB10EC">
        <w:t xml:space="preserve">I.17.- El artículo 56 de </w:t>
      </w:r>
      <w:smartTag w:uri="urn:schemas-microsoft-com:office:smarttags" w:element="PersonName">
        <w:smartTagPr>
          <w:attr w:name="ProductID" w:val="la Ley Electoral"/>
        </w:smartTagPr>
        <w:r w:rsidRPr="00CB10EC">
          <w:t>la Ley Electoral</w:t>
        </w:r>
      </w:smartTag>
      <w:r w:rsidRPr="00CB10EC">
        <w:t xml:space="preserve"> contiene el catálogo de atribuciones del Consejo Estatal Electoral, encontrándose, entre otras, las siguientes:</w:t>
      </w:r>
    </w:p>
    <w:p w:rsidR="0044032B" w:rsidRPr="00CB10EC" w:rsidRDefault="0044032B" w:rsidP="00DA64CF">
      <w:pPr>
        <w:pStyle w:val="Textoindependiente3"/>
        <w:ind w:left="360" w:right="0"/>
      </w:pPr>
    </w:p>
    <w:p w:rsidR="0044032B" w:rsidRPr="00CB10EC" w:rsidRDefault="0044032B" w:rsidP="00DA64CF">
      <w:pPr>
        <w:pStyle w:val="Textoindependiente3"/>
        <w:numPr>
          <w:ilvl w:val="0"/>
          <w:numId w:val="1"/>
        </w:numPr>
        <w:ind w:right="0"/>
      </w:pPr>
      <w:r w:rsidRPr="00CB10EC">
        <w:t>Vigilar que las actividades de los partidos políticos se desarrollen con apego a la ley y cumplan con las obligaciones a que están sujetos.</w:t>
      </w:r>
    </w:p>
    <w:p w:rsidR="0044032B" w:rsidRPr="00CB10EC" w:rsidRDefault="0044032B" w:rsidP="00DA64CF">
      <w:pPr>
        <w:pStyle w:val="Textoindependiente3"/>
        <w:ind w:right="0"/>
      </w:pPr>
    </w:p>
    <w:p w:rsidR="0044032B" w:rsidRPr="00CB10EC" w:rsidRDefault="0044032B" w:rsidP="00DA64CF">
      <w:pPr>
        <w:pStyle w:val="Textoindependiente3"/>
        <w:numPr>
          <w:ilvl w:val="0"/>
          <w:numId w:val="1"/>
        </w:numPr>
        <w:ind w:right="0"/>
      </w:pPr>
      <w:r w:rsidRPr="00CB10EC">
        <w:t>Designar de entre sus miembros todas las Comisiones que considere necesarias, precisando las funciones de cada una de ellas, considerando entre estas informar oportunamente a la sociedad sobre los acuerdos y disposiciones que en su interior se generen.</w:t>
      </w:r>
    </w:p>
    <w:p w:rsidR="0044032B" w:rsidRPr="00CB10EC" w:rsidRDefault="0044032B" w:rsidP="00DA64CF">
      <w:pPr>
        <w:pStyle w:val="Textoindependiente3"/>
        <w:ind w:right="0"/>
      </w:pPr>
    </w:p>
    <w:p w:rsidR="0044032B" w:rsidRPr="00CB10EC" w:rsidRDefault="005138C0" w:rsidP="00DA64CF">
      <w:pPr>
        <w:jc w:val="both"/>
        <w:rPr>
          <w:rFonts w:ascii="Arial" w:hAnsi="Arial" w:cs="Arial"/>
        </w:rPr>
      </w:pPr>
      <w:r w:rsidRPr="00CB10EC">
        <w:rPr>
          <w:rFonts w:ascii="Arial" w:hAnsi="Arial" w:cs="Arial"/>
        </w:rPr>
        <w:t>I.</w:t>
      </w:r>
      <w:r w:rsidR="00263F77" w:rsidRPr="00CB10EC">
        <w:rPr>
          <w:rFonts w:ascii="Arial" w:hAnsi="Arial" w:cs="Arial"/>
        </w:rPr>
        <w:t>18</w:t>
      </w:r>
      <w:r w:rsidR="0044032B" w:rsidRPr="00CB10EC">
        <w:rPr>
          <w:rFonts w:ascii="Arial" w:hAnsi="Arial" w:cs="Arial"/>
        </w:rPr>
        <w:t xml:space="preserve">.- Con el objeto de precisar tanto el procedimiento para la presentación de los informes de precampaña de los partidos políticos, como el contenido de tales informes, el Consejo Estatal Electoral en sesión del pleno celebrada el </w:t>
      </w:r>
      <w:r w:rsidR="007F5D83" w:rsidRPr="00CB10EC">
        <w:rPr>
          <w:rFonts w:ascii="Arial" w:hAnsi="Arial" w:cs="Arial"/>
        </w:rPr>
        <w:t>26</w:t>
      </w:r>
      <w:r w:rsidR="0044032B" w:rsidRPr="00CB10EC">
        <w:rPr>
          <w:rFonts w:ascii="Arial" w:hAnsi="Arial" w:cs="Arial"/>
        </w:rPr>
        <w:t xml:space="preserve"> de </w:t>
      </w:r>
      <w:r w:rsidR="007F5D83" w:rsidRPr="00CB10EC">
        <w:rPr>
          <w:rFonts w:ascii="Arial" w:hAnsi="Arial" w:cs="Arial"/>
        </w:rPr>
        <w:t>febrero</w:t>
      </w:r>
      <w:r w:rsidR="0044032B" w:rsidRPr="00CB10EC">
        <w:rPr>
          <w:rFonts w:ascii="Arial" w:hAnsi="Arial" w:cs="Arial"/>
        </w:rPr>
        <w:t xml:space="preserve"> de 20</w:t>
      </w:r>
      <w:r w:rsidR="007F5D83" w:rsidRPr="00CB10EC">
        <w:rPr>
          <w:rFonts w:ascii="Arial" w:hAnsi="Arial" w:cs="Arial"/>
        </w:rPr>
        <w:t>10</w:t>
      </w:r>
      <w:r w:rsidR="0044032B" w:rsidRPr="00CB10EC">
        <w:rPr>
          <w:rFonts w:ascii="Arial" w:hAnsi="Arial" w:cs="Arial"/>
        </w:rPr>
        <w:t xml:space="preserve">, aprobó </w:t>
      </w:r>
      <w:r w:rsidR="007F5D83" w:rsidRPr="00CB10EC">
        <w:rPr>
          <w:rFonts w:ascii="Arial" w:hAnsi="Arial" w:cs="Arial"/>
        </w:rPr>
        <w:t>modificar, adicionar o derogar algunos artículos d</w:t>
      </w:r>
      <w:r w:rsidR="0044032B" w:rsidRPr="00CB10EC">
        <w:rPr>
          <w:rFonts w:ascii="Arial" w:hAnsi="Arial" w:cs="Arial"/>
        </w:rPr>
        <w:t xml:space="preserve">el “Reglamento para </w:t>
      </w:r>
      <w:smartTag w:uri="urn:schemas-microsoft-com:office:smarttags" w:element="PersonName">
        <w:smartTagPr>
          <w:attr w:name="ProductID" w:val="la Fiscalizaci￳n"/>
        </w:smartTagPr>
        <w:r w:rsidR="0044032B" w:rsidRPr="00CB10EC">
          <w:rPr>
            <w:rFonts w:ascii="Arial" w:hAnsi="Arial" w:cs="Arial"/>
          </w:rPr>
          <w:t>la Fiscalización</w:t>
        </w:r>
      </w:smartTag>
      <w:r w:rsidR="0044032B" w:rsidRPr="00CB10EC">
        <w:rPr>
          <w:rFonts w:ascii="Arial" w:hAnsi="Arial" w:cs="Arial"/>
        </w:rPr>
        <w:t xml:space="preserve"> de los Recursos de los Partidos Políticos”; </w:t>
      </w:r>
      <w:r w:rsidR="005A5ABF" w:rsidRPr="00CB10EC">
        <w:rPr>
          <w:rFonts w:ascii="Arial" w:hAnsi="Arial" w:cs="Arial"/>
        </w:rPr>
        <w:t>modificaciones</w:t>
      </w:r>
      <w:r w:rsidR="0044032B" w:rsidRPr="00CB10EC">
        <w:rPr>
          <w:rFonts w:ascii="Arial" w:hAnsi="Arial" w:cs="Arial"/>
        </w:rPr>
        <w:t xml:space="preserve"> reglamentaria</w:t>
      </w:r>
      <w:r w:rsidR="005A5ABF" w:rsidRPr="00CB10EC">
        <w:rPr>
          <w:rFonts w:ascii="Arial" w:hAnsi="Arial" w:cs="Arial"/>
        </w:rPr>
        <w:t>s</w:t>
      </w:r>
      <w:r w:rsidR="0044032B" w:rsidRPr="00CB10EC">
        <w:rPr>
          <w:rFonts w:ascii="Arial" w:hAnsi="Arial" w:cs="Arial"/>
        </w:rPr>
        <w:t xml:space="preserve"> que se public</w:t>
      </w:r>
      <w:r w:rsidR="005A5ABF" w:rsidRPr="00CB10EC">
        <w:rPr>
          <w:rFonts w:ascii="Arial" w:hAnsi="Arial" w:cs="Arial"/>
        </w:rPr>
        <w:t>aron</w:t>
      </w:r>
      <w:r w:rsidR="0044032B" w:rsidRPr="00CB10EC">
        <w:rPr>
          <w:rFonts w:ascii="Arial" w:hAnsi="Arial" w:cs="Arial"/>
        </w:rPr>
        <w:t xml:space="preserve"> en el Periódico Oficial “El Estado de Sinaloa” </w:t>
      </w:r>
      <w:r w:rsidR="00533A10" w:rsidRPr="00CB10EC">
        <w:rPr>
          <w:rFonts w:ascii="Arial" w:hAnsi="Arial" w:cs="Arial"/>
        </w:rPr>
        <w:t>en</w:t>
      </w:r>
      <w:r w:rsidR="0044032B" w:rsidRPr="00CB10EC">
        <w:rPr>
          <w:rFonts w:ascii="Arial" w:hAnsi="Arial" w:cs="Arial"/>
        </w:rPr>
        <w:t xml:space="preserve"> fecha </w:t>
      </w:r>
      <w:r w:rsidR="005A5ABF" w:rsidRPr="00CB10EC">
        <w:rPr>
          <w:rFonts w:ascii="Arial" w:hAnsi="Arial" w:cs="Arial"/>
        </w:rPr>
        <w:t xml:space="preserve">05 </w:t>
      </w:r>
      <w:r w:rsidR="0044032B" w:rsidRPr="00CB10EC">
        <w:rPr>
          <w:rFonts w:ascii="Arial" w:hAnsi="Arial" w:cs="Arial"/>
        </w:rPr>
        <w:t>de ma</w:t>
      </w:r>
      <w:r w:rsidR="007F5D83" w:rsidRPr="00CB10EC">
        <w:rPr>
          <w:rFonts w:ascii="Arial" w:hAnsi="Arial" w:cs="Arial"/>
        </w:rPr>
        <w:t>rzo</w:t>
      </w:r>
      <w:r w:rsidR="0044032B" w:rsidRPr="00CB10EC">
        <w:rPr>
          <w:rFonts w:ascii="Arial" w:hAnsi="Arial" w:cs="Arial"/>
        </w:rPr>
        <w:t xml:space="preserve"> del mismo año</w:t>
      </w:r>
      <w:r w:rsidR="00533A10" w:rsidRPr="00CB10EC">
        <w:rPr>
          <w:rFonts w:ascii="Arial" w:hAnsi="Arial" w:cs="Arial"/>
        </w:rPr>
        <w:t>,</w:t>
      </w:r>
      <w:r w:rsidR="0044032B" w:rsidRPr="00CB10EC">
        <w:rPr>
          <w:rFonts w:ascii="Arial" w:hAnsi="Arial" w:cs="Arial"/>
        </w:rPr>
        <w:t xml:space="preserve"> </w:t>
      </w:r>
      <w:r w:rsidR="00533A10" w:rsidRPr="00CB10EC">
        <w:rPr>
          <w:rFonts w:ascii="Arial" w:hAnsi="Arial" w:cs="Arial"/>
        </w:rPr>
        <w:t>que</w:t>
      </w:r>
      <w:r w:rsidR="0044032B" w:rsidRPr="00CB10EC">
        <w:rPr>
          <w:rFonts w:ascii="Arial" w:hAnsi="Arial" w:cs="Arial"/>
        </w:rPr>
        <w:t xml:space="preserve"> resulta</w:t>
      </w:r>
      <w:r w:rsidR="005A5ABF" w:rsidRPr="00CB10EC">
        <w:rPr>
          <w:rFonts w:ascii="Arial" w:hAnsi="Arial" w:cs="Arial"/>
        </w:rPr>
        <w:t>n</w:t>
      </w:r>
      <w:r w:rsidR="0044032B" w:rsidRPr="00CB10EC">
        <w:rPr>
          <w:rFonts w:ascii="Arial" w:hAnsi="Arial" w:cs="Arial"/>
        </w:rPr>
        <w:t xml:space="preserve"> aplicable</w:t>
      </w:r>
      <w:r w:rsidR="005A5ABF" w:rsidRPr="00CB10EC">
        <w:rPr>
          <w:rFonts w:ascii="Arial" w:hAnsi="Arial" w:cs="Arial"/>
        </w:rPr>
        <w:t>s</w:t>
      </w:r>
      <w:r w:rsidR="0044032B" w:rsidRPr="00CB10EC">
        <w:rPr>
          <w:rFonts w:ascii="Arial" w:hAnsi="Arial" w:cs="Arial"/>
        </w:rPr>
        <w:t xml:space="preserve"> a los informes de precampaña</w:t>
      </w:r>
      <w:r w:rsidR="00C370DF" w:rsidRPr="00CB10EC">
        <w:rPr>
          <w:rFonts w:ascii="Arial" w:hAnsi="Arial" w:cs="Arial"/>
        </w:rPr>
        <w:t xml:space="preserve"> </w:t>
      </w:r>
      <w:r w:rsidR="0044032B" w:rsidRPr="00CB10EC">
        <w:rPr>
          <w:rFonts w:ascii="Arial" w:hAnsi="Arial" w:cs="Arial"/>
        </w:rPr>
        <w:t>que son objeto del presente dictamen.</w:t>
      </w:r>
    </w:p>
    <w:p w:rsidR="005138C0" w:rsidRPr="00CB10EC" w:rsidRDefault="005138C0" w:rsidP="00DA64CF">
      <w:pPr>
        <w:jc w:val="both"/>
        <w:rPr>
          <w:rFonts w:ascii="Arial" w:hAnsi="Arial" w:cs="Arial"/>
        </w:rPr>
      </w:pPr>
    </w:p>
    <w:p w:rsidR="0044032B" w:rsidRPr="00CB10EC" w:rsidRDefault="0044032B" w:rsidP="00DA64CF">
      <w:pPr>
        <w:jc w:val="both"/>
        <w:rPr>
          <w:rFonts w:ascii="Arial" w:hAnsi="Arial" w:cs="Arial"/>
        </w:rPr>
      </w:pPr>
    </w:p>
    <w:p w:rsidR="0044032B" w:rsidRPr="00CB10EC" w:rsidRDefault="0044032B" w:rsidP="00DA64CF">
      <w:pPr>
        <w:jc w:val="both"/>
        <w:rPr>
          <w:rFonts w:ascii="Arial" w:hAnsi="Arial" w:cs="Arial"/>
          <w:b/>
          <w:sz w:val="28"/>
        </w:rPr>
      </w:pPr>
      <w:r w:rsidRPr="00CB10EC">
        <w:rPr>
          <w:rFonts w:ascii="Arial" w:hAnsi="Arial" w:cs="Arial"/>
          <w:b/>
          <w:sz w:val="28"/>
        </w:rPr>
        <w:t>II.- ANTECEDENTES:</w:t>
      </w:r>
    </w:p>
    <w:p w:rsidR="0044032B" w:rsidRPr="00CB10EC" w:rsidRDefault="0044032B" w:rsidP="00DA64CF">
      <w:pPr>
        <w:jc w:val="both"/>
        <w:rPr>
          <w:rFonts w:ascii="Arial" w:hAnsi="Arial" w:cs="Arial"/>
        </w:rPr>
      </w:pPr>
    </w:p>
    <w:p w:rsidR="00713A8B" w:rsidRPr="00CB10EC" w:rsidRDefault="00713A8B" w:rsidP="00DA64CF">
      <w:pPr>
        <w:jc w:val="both"/>
        <w:rPr>
          <w:rFonts w:ascii="Arial" w:hAnsi="Arial" w:cs="Arial"/>
          <w:lang w:val="es-ES_tradnl"/>
        </w:rPr>
      </w:pPr>
      <w:r w:rsidRPr="00CB10EC">
        <w:rPr>
          <w:rFonts w:ascii="Arial" w:hAnsi="Arial" w:cs="Arial"/>
          <w:lang w:val="es-ES_tradnl"/>
        </w:rPr>
        <w:t>II.1.- Según acuerdos números 65 y 66, expedidos por la Sexagésima Legislatura del H. Congreso del Estado Libre y Soberano de Sinaloa, en fecha 28 de diciembre de 2012 y publicado en el Periódico Oficial “El Estado de Sinaloa” No. 001, el día 02 de enero de 2013, se designó a los Consejeros Ciudadanos y Presidente del Consejo Estatal Electoral, respectivamente.</w:t>
      </w:r>
      <w:r w:rsidRPr="00CB10EC">
        <w:rPr>
          <w:rFonts w:ascii="Arial" w:hAnsi="Arial" w:cs="Arial"/>
          <w:lang w:val="es-ES_tradnl"/>
        </w:rPr>
        <w:tab/>
      </w:r>
    </w:p>
    <w:p w:rsidR="00713A8B" w:rsidRPr="00CB10EC" w:rsidRDefault="00713A8B" w:rsidP="00DA64CF">
      <w:pPr>
        <w:jc w:val="both"/>
        <w:rPr>
          <w:rFonts w:ascii="Arial" w:hAnsi="Arial" w:cs="Arial"/>
          <w:lang w:val="es-ES_tradnl"/>
        </w:rPr>
      </w:pPr>
    </w:p>
    <w:p w:rsidR="00713A8B" w:rsidRPr="00CB10EC" w:rsidRDefault="00713A8B" w:rsidP="00DA64CF">
      <w:pPr>
        <w:jc w:val="both"/>
        <w:rPr>
          <w:rFonts w:ascii="Arial" w:hAnsi="Arial" w:cs="Arial"/>
          <w:lang w:val="es-ES_tradnl"/>
        </w:rPr>
      </w:pPr>
      <w:r w:rsidRPr="00CB10EC">
        <w:rPr>
          <w:rFonts w:ascii="Arial" w:hAnsi="Arial" w:cs="Arial"/>
          <w:lang w:val="es-ES_tradnl"/>
        </w:rPr>
        <w:t>II.2.- Con fecha 10 de enero el H. Congreso del Estado Libre y Soberano de Sinaloa, representado por la Sexagésima Legislatura, emitió el Decreto número 737, mismo que fue publicado el día 11 del mismo mes y año, en el Periódico Oficial “El Estado de Sinaloa”, mediante el cual</w:t>
      </w:r>
      <w:r w:rsidR="00533A10" w:rsidRPr="00CB10EC">
        <w:rPr>
          <w:rFonts w:ascii="Arial" w:hAnsi="Arial" w:cs="Arial"/>
          <w:lang w:val="es-ES_tradnl"/>
        </w:rPr>
        <w:t>: “</w:t>
      </w:r>
      <w:r w:rsidRPr="00CB10EC">
        <w:rPr>
          <w:rFonts w:ascii="Arial" w:hAnsi="Arial" w:cs="Arial"/>
          <w:lang w:val="es-ES_tradnl"/>
        </w:rPr>
        <w:t xml:space="preserve"> Convocó al pueblo del Estado de Sinaloa a Elecciones Ordinarias para la elección de Presidentes Municipales, Síndicos Procuradores propietarios y suplentes, Regidores propietarios y suplentes por el sistema de mayoría relativa y por el principio de representación proporcional, integrantes de los Ayuntamientos y Diputados propietarios y suplentes al Congreso del Estado por ambos principios; en todos y cada uno de los Municipios y Distritos electorales de nuestra Entidad</w:t>
      </w:r>
      <w:r w:rsidR="00533A10" w:rsidRPr="00CB10EC">
        <w:rPr>
          <w:rFonts w:ascii="Arial" w:hAnsi="Arial" w:cs="Arial"/>
          <w:lang w:val="es-ES_tradnl"/>
        </w:rPr>
        <w:t>”</w:t>
      </w:r>
      <w:r w:rsidRPr="00CB10EC">
        <w:rPr>
          <w:rFonts w:ascii="Arial" w:hAnsi="Arial" w:cs="Arial"/>
          <w:lang w:val="es-ES_tradnl"/>
        </w:rPr>
        <w:t>.</w:t>
      </w:r>
      <w:r w:rsidRPr="00CB10EC">
        <w:rPr>
          <w:rFonts w:ascii="Arial" w:hAnsi="Arial" w:cs="Arial"/>
          <w:lang w:val="es-ES_tradnl"/>
        </w:rPr>
        <w:tab/>
      </w:r>
    </w:p>
    <w:p w:rsidR="00713A8B" w:rsidRPr="00CB10EC" w:rsidRDefault="00713A8B" w:rsidP="00DA64CF">
      <w:pPr>
        <w:pStyle w:val="Textoindependiente2"/>
        <w:tabs>
          <w:tab w:val="left" w:leader="hyphen" w:pos="8505"/>
          <w:tab w:val="left" w:leader="hyphen" w:pos="9781"/>
        </w:tabs>
        <w:rPr>
          <w:b/>
          <w:bCs/>
          <w:sz w:val="20"/>
          <w:szCs w:val="20"/>
        </w:rPr>
      </w:pPr>
    </w:p>
    <w:p w:rsidR="0044032B" w:rsidRPr="00CB10EC" w:rsidRDefault="00713A8B" w:rsidP="00DA64CF">
      <w:pPr>
        <w:jc w:val="both"/>
        <w:rPr>
          <w:rFonts w:ascii="Arial" w:hAnsi="Arial" w:cs="Arial"/>
        </w:rPr>
      </w:pPr>
      <w:r w:rsidRPr="00CB10EC">
        <w:rPr>
          <w:rFonts w:ascii="Arial" w:hAnsi="Arial" w:cs="Arial"/>
          <w:lang w:val="es-ES_tradnl"/>
        </w:rPr>
        <w:t xml:space="preserve">II.3.- En sesión celebrada el </w:t>
      </w:r>
      <w:r w:rsidR="00533A10" w:rsidRPr="00CB10EC">
        <w:rPr>
          <w:rFonts w:ascii="Arial" w:hAnsi="Arial" w:cs="Arial"/>
          <w:lang w:val="es-ES_tradnl"/>
        </w:rPr>
        <w:t xml:space="preserve">día </w:t>
      </w:r>
      <w:r w:rsidRPr="00CB10EC">
        <w:rPr>
          <w:rFonts w:ascii="Arial" w:hAnsi="Arial" w:cs="Arial"/>
          <w:lang w:val="es-ES_tradnl"/>
        </w:rPr>
        <w:t xml:space="preserve">11 de enero del año en curso, el Pleno del Consejo Estatal Electoral, mediante </w:t>
      </w:r>
      <w:r w:rsidR="00533A10" w:rsidRPr="00CB10EC">
        <w:rPr>
          <w:rFonts w:ascii="Arial" w:hAnsi="Arial" w:cs="Arial"/>
          <w:lang w:val="es-ES_tradnl"/>
        </w:rPr>
        <w:t>A</w:t>
      </w:r>
      <w:r w:rsidRPr="00CB10EC">
        <w:rPr>
          <w:rFonts w:ascii="Arial" w:hAnsi="Arial" w:cs="Arial"/>
          <w:lang w:val="es-ES_tradnl"/>
        </w:rPr>
        <w:t xml:space="preserve">cuerdo </w:t>
      </w:r>
      <w:r w:rsidR="00533A10" w:rsidRPr="00CB10EC">
        <w:rPr>
          <w:rFonts w:ascii="Arial" w:hAnsi="Arial" w:cs="Arial"/>
          <w:lang w:val="es-ES_tradnl"/>
        </w:rPr>
        <w:t>N</w:t>
      </w:r>
      <w:r w:rsidRPr="00CB10EC">
        <w:rPr>
          <w:rFonts w:ascii="Arial" w:hAnsi="Arial" w:cs="Arial"/>
          <w:lang w:val="es-ES_tradnl"/>
        </w:rPr>
        <w:t>úmero EXT/1/002, designó a los Consejeros Ciudadanos Lic. Karla Gabriela Peraza Zazueta, Lic. Enrique Ibarra Calderón y Rodrigo Borbón Contreras, integrantes de la Comisión de Prerrogativas y Partidos Políticos, este último como titular</w:t>
      </w:r>
      <w:r w:rsidR="0044032B" w:rsidRPr="00CB10EC">
        <w:rPr>
          <w:rFonts w:ascii="Arial" w:hAnsi="Arial" w:cs="Arial"/>
        </w:rPr>
        <w:t xml:space="preserve">, </w:t>
      </w:r>
      <w:r w:rsidR="00533A10" w:rsidRPr="00CB10EC">
        <w:rPr>
          <w:rFonts w:ascii="Arial" w:hAnsi="Arial" w:cs="Arial"/>
        </w:rPr>
        <w:t>y por competencia</w:t>
      </w:r>
      <w:r w:rsidR="00FE1266" w:rsidRPr="00CB10EC">
        <w:rPr>
          <w:rFonts w:ascii="Arial" w:hAnsi="Arial" w:cs="Arial"/>
        </w:rPr>
        <w:t>, en términos de la fracción V del artículo 84 del Reglamento Interior del Consejo Estatal Electoral,</w:t>
      </w:r>
      <w:r w:rsidR="00533A10" w:rsidRPr="00CB10EC">
        <w:rPr>
          <w:rFonts w:ascii="Arial" w:hAnsi="Arial" w:cs="Arial"/>
        </w:rPr>
        <w:t xml:space="preserve"> son</w:t>
      </w:r>
      <w:r w:rsidR="00FE1266" w:rsidRPr="00CB10EC">
        <w:rPr>
          <w:rFonts w:ascii="Arial" w:hAnsi="Arial" w:cs="Arial"/>
        </w:rPr>
        <w:t xml:space="preserve"> éstos</w:t>
      </w:r>
      <w:r w:rsidR="00533A10" w:rsidRPr="00CB10EC">
        <w:rPr>
          <w:rFonts w:ascii="Arial" w:hAnsi="Arial" w:cs="Arial"/>
        </w:rPr>
        <w:t xml:space="preserve"> los encargados</w:t>
      </w:r>
      <w:r w:rsidR="0044032B" w:rsidRPr="00CB10EC">
        <w:rPr>
          <w:rFonts w:ascii="Arial" w:hAnsi="Arial" w:cs="Arial"/>
        </w:rPr>
        <w:t xml:space="preserve"> de la recepción de los informes de ingresos y egresos de los </w:t>
      </w:r>
      <w:r w:rsidR="00533A10" w:rsidRPr="00CB10EC">
        <w:rPr>
          <w:rFonts w:ascii="Arial" w:hAnsi="Arial" w:cs="Arial"/>
        </w:rPr>
        <w:t>p</w:t>
      </w:r>
      <w:r w:rsidR="0044032B" w:rsidRPr="00CB10EC">
        <w:rPr>
          <w:rFonts w:ascii="Arial" w:hAnsi="Arial" w:cs="Arial"/>
        </w:rPr>
        <w:t xml:space="preserve">artidos </w:t>
      </w:r>
      <w:r w:rsidR="00533A10" w:rsidRPr="00CB10EC">
        <w:rPr>
          <w:rFonts w:ascii="Arial" w:hAnsi="Arial" w:cs="Arial"/>
        </w:rPr>
        <w:t>p</w:t>
      </w:r>
      <w:r w:rsidR="0044032B" w:rsidRPr="00CB10EC">
        <w:rPr>
          <w:rFonts w:ascii="Arial" w:hAnsi="Arial" w:cs="Arial"/>
        </w:rPr>
        <w:t>olíticos y por lo tanto de la recepción y revisión de los informes de precampaña, así como de la elaboración de los dictámenes correspondientes.</w:t>
      </w:r>
    </w:p>
    <w:p w:rsidR="00CA5B5D" w:rsidRPr="00CB10EC" w:rsidRDefault="00CA5B5D" w:rsidP="00DA64CF">
      <w:pPr>
        <w:jc w:val="both"/>
        <w:rPr>
          <w:rFonts w:ascii="Arial" w:hAnsi="Arial" w:cs="Arial"/>
        </w:rPr>
      </w:pPr>
    </w:p>
    <w:p w:rsidR="00CA5B5D" w:rsidRPr="00CB10EC" w:rsidRDefault="00CA5B5D" w:rsidP="00DA64CF">
      <w:pPr>
        <w:jc w:val="both"/>
        <w:rPr>
          <w:rFonts w:ascii="Arial" w:hAnsi="Arial" w:cs="Arial"/>
          <w:lang w:val="es-ES_tradnl"/>
        </w:rPr>
      </w:pPr>
      <w:r w:rsidRPr="00CB10EC">
        <w:rPr>
          <w:rFonts w:ascii="Arial" w:hAnsi="Arial" w:cs="Arial"/>
        </w:rPr>
        <w:t xml:space="preserve">Igualmente de acuerdo con los artículos 20, punto 20.1, 22, punto 22.4 y 26, punto 26.1, del Reglamento de Fiscalización de los Recursos de los Partidos Políticos es el Consejo Estatal Electoral a través de la Comisión de Prerrogativas y Partidos Políticos la competente para conocer de los informes de precampaña y emitir los dictámenes correspondientes respecto de los mismos. </w:t>
      </w:r>
    </w:p>
    <w:p w:rsidR="009C37FC" w:rsidRPr="00CB10EC" w:rsidRDefault="009C37FC" w:rsidP="00DA64CF">
      <w:pPr>
        <w:jc w:val="both"/>
        <w:rPr>
          <w:rFonts w:ascii="Arial" w:hAnsi="Arial" w:cs="Arial"/>
          <w:lang w:val="es-ES_tradnl"/>
        </w:rPr>
      </w:pPr>
    </w:p>
    <w:p w:rsidR="007F5D83" w:rsidRPr="00CB10EC" w:rsidRDefault="0044032B" w:rsidP="00DA64CF">
      <w:pPr>
        <w:jc w:val="both"/>
        <w:rPr>
          <w:rFonts w:ascii="Arial" w:hAnsi="Arial" w:cs="Arial"/>
        </w:rPr>
      </w:pPr>
      <w:r w:rsidRPr="00CB10EC">
        <w:rPr>
          <w:rFonts w:ascii="Arial" w:hAnsi="Arial" w:cs="Arial"/>
        </w:rPr>
        <w:t>II.</w:t>
      </w:r>
      <w:r w:rsidR="00713A8B" w:rsidRPr="00CB10EC">
        <w:rPr>
          <w:rFonts w:ascii="Arial" w:hAnsi="Arial" w:cs="Arial"/>
        </w:rPr>
        <w:t>4</w:t>
      </w:r>
      <w:r w:rsidRPr="00CB10EC">
        <w:rPr>
          <w:rFonts w:ascii="Arial" w:hAnsi="Arial" w:cs="Arial"/>
        </w:rPr>
        <w:t xml:space="preserve">.- El </w:t>
      </w:r>
      <w:r w:rsidR="00713A8B" w:rsidRPr="00CB10EC">
        <w:rPr>
          <w:rFonts w:ascii="Arial" w:hAnsi="Arial" w:cs="Arial"/>
        </w:rPr>
        <w:t>artículo</w:t>
      </w:r>
      <w:r w:rsidRPr="00CB10EC">
        <w:rPr>
          <w:rFonts w:ascii="Arial" w:hAnsi="Arial" w:cs="Arial"/>
        </w:rPr>
        <w:t xml:space="preserve"> 117</w:t>
      </w:r>
      <w:r w:rsidR="00C370DF" w:rsidRPr="00CB10EC">
        <w:rPr>
          <w:rFonts w:ascii="Arial" w:hAnsi="Arial" w:cs="Arial"/>
        </w:rPr>
        <w:t xml:space="preserve"> </w:t>
      </w:r>
      <w:r w:rsidRPr="00CB10EC">
        <w:rPr>
          <w:rFonts w:ascii="Arial" w:hAnsi="Arial" w:cs="Arial"/>
        </w:rPr>
        <w:t xml:space="preserve">Bis de </w:t>
      </w:r>
      <w:smartTag w:uri="urn:schemas-microsoft-com:office:smarttags" w:element="PersonName">
        <w:smartTagPr>
          <w:attr w:name="ProductID" w:val="la Ley Electoral"/>
        </w:smartTagPr>
        <w:r w:rsidRPr="00CB10EC">
          <w:rPr>
            <w:rFonts w:ascii="Arial" w:hAnsi="Arial" w:cs="Arial"/>
          </w:rPr>
          <w:t>la Ley Electoral</w:t>
        </w:r>
      </w:smartTag>
      <w:r w:rsidR="00533A10" w:rsidRPr="00CB10EC">
        <w:rPr>
          <w:rFonts w:ascii="Arial" w:hAnsi="Arial" w:cs="Arial"/>
        </w:rPr>
        <w:t xml:space="preserve"> dispone</w:t>
      </w:r>
      <w:r w:rsidRPr="00CB10EC">
        <w:rPr>
          <w:rFonts w:ascii="Arial" w:hAnsi="Arial" w:cs="Arial"/>
        </w:rPr>
        <w:t xml:space="preserve"> que las precampañas no podrán iniciar antes de cuarenta y cinco días naturales del inicio</w:t>
      </w:r>
      <w:r w:rsidR="00C370DF" w:rsidRPr="00CB10EC">
        <w:rPr>
          <w:rFonts w:ascii="Arial" w:hAnsi="Arial" w:cs="Arial"/>
        </w:rPr>
        <w:t xml:space="preserve"> </w:t>
      </w:r>
      <w:r w:rsidRPr="00CB10EC">
        <w:rPr>
          <w:rFonts w:ascii="Arial" w:hAnsi="Arial" w:cs="Arial"/>
        </w:rPr>
        <w:t>del período de registro de la candidatura correspondiente, debiendo concluir a más tardar un día a</w:t>
      </w:r>
      <w:r w:rsidR="007F5D83" w:rsidRPr="00CB10EC">
        <w:rPr>
          <w:rFonts w:ascii="Arial" w:hAnsi="Arial" w:cs="Arial"/>
        </w:rPr>
        <w:t>ntes al inicio de dicho período; y no podrán durar más de las dos terceras partes de las respectivas campañas electorales. El Consejo Estatal Electoral determinará durante la segunda quincena del mes de febrero del año de la elección, la fecha en que podrá iniciarse la precampaña.</w:t>
      </w:r>
    </w:p>
    <w:p w:rsidR="007F5D83" w:rsidRPr="00CB10EC" w:rsidRDefault="007F5D83" w:rsidP="00DA64CF">
      <w:pPr>
        <w:jc w:val="both"/>
        <w:rPr>
          <w:rFonts w:ascii="Arial" w:hAnsi="Arial" w:cs="Arial"/>
        </w:rPr>
      </w:pPr>
    </w:p>
    <w:p w:rsidR="0044032B" w:rsidRPr="00CB10EC" w:rsidRDefault="00DD1919" w:rsidP="00DA64CF">
      <w:pPr>
        <w:jc w:val="both"/>
        <w:rPr>
          <w:rFonts w:ascii="Arial" w:hAnsi="Arial" w:cs="Arial"/>
        </w:rPr>
      </w:pPr>
      <w:r w:rsidRPr="00CB10EC">
        <w:rPr>
          <w:rFonts w:ascii="Arial" w:hAnsi="Arial" w:cs="Arial"/>
        </w:rPr>
        <w:t>II.5</w:t>
      </w:r>
      <w:r w:rsidR="007F5D83" w:rsidRPr="00CB10EC">
        <w:rPr>
          <w:rFonts w:ascii="Arial" w:hAnsi="Arial" w:cs="Arial"/>
        </w:rPr>
        <w:t xml:space="preserve">.- Que con fecha </w:t>
      </w:r>
      <w:r w:rsidR="0012148C" w:rsidRPr="00CB10EC">
        <w:rPr>
          <w:rFonts w:ascii="Arial" w:hAnsi="Arial" w:cs="Arial"/>
        </w:rPr>
        <w:t xml:space="preserve">22 </w:t>
      </w:r>
      <w:r w:rsidR="007F5D83" w:rsidRPr="00CB10EC">
        <w:rPr>
          <w:rFonts w:ascii="Arial" w:hAnsi="Arial" w:cs="Arial"/>
        </w:rPr>
        <w:t>de febrero de 201</w:t>
      </w:r>
      <w:r w:rsidR="0012148C" w:rsidRPr="00CB10EC">
        <w:rPr>
          <w:rFonts w:ascii="Arial" w:hAnsi="Arial" w:cs="Arial"/>
        </w:rPr>
        <w:t>3</w:t>
      </w:r>
      <w:r w:rsidR="007F5D83" w:rsidRPr="00CB10EC">
        <w:rPr>
          <w:rFonts w:ascii="Arial" w:hAnsi="Arial" w:cs="Arial"/>
        </w:rPr>
        <w:t>, el Consejo Estatal</w:t>
      </w:r>
      <w:r w:rsidR="009B2F57" w:rsidRPr="00CB10EC">
        <w:rPr>
          <w:rFonts w:ascii="Arial" w:hAnsi="Arial" w:cs="Arial"/>
        </w:rPr>
        <w:t xml:space="preserve"> Electoral aprobó el</w:t>
      </w:r>
      <w:r w:rsidR="00C370DF" w:rsidRPr="00CB10EC">
        <w:rPr>
          <w:rFonts w:ascii="Arial" w:hAnsi="Arial" w:cs="Arial"/>
        </w:rPr>
        <w:t xml:space="preserve"> </w:t>
      </w:r>
      <w:r w:rsidR="00533A10" w:rsidRPr="00CB10EC">
        <w:rPr>
          <w:rFonts w:ascii="Arial" w:hAnsi="Arial" w:cs="Arial"/>
        </w:rPr>
        <w:t>A</w:t>
      </w:r>
      <w:r w:rsidR="009B2F57" w:rsidRPr="00CB10EC">
        <w:rPr>
          <w:rFonts w:ascii="Arial" w:hAnsi="Arial" w:cs="Arial"/>
        </w:rPr>
        <w:t>cuerdo Número</w:t>
      </w:r>
      <w:r w:rsidR="0012148C" w:rsidRPr="00CB10EC">
        <w:rPr>
          <w:rFonts w:ascii="Arial" w:hAnsi="Arial" w:cs="Arial"/>
        </w:rPr>
        <w:t xml:space="preserve"> ORD/03/014</w:t>
      </w:r>
      <w:r w:rsidR="007F5D83" w:rsidRPr="00CB10EC">
        <w:rPr>
          <w:rFonts w:ascii="Arial" w:hAnsi="Arial" w:cs="Arial"/>
        </w:rPr>
        <w:t xml:space="preserve">, mediante el cual estableció que el periodo en el que se podrían desarrollar las precampañas para los aspirantes a candidatos </w:t>
      </w:r>
      <w:r w:rsidR="00F24F13" w:rsidRPr="00CB10EC">
        <w:rPr>
          <w:rFonts w:ascii="Arial" w:hAnsi="Arial" w:cs="Arial"/>
        </w:rPr>
        <w:t>a D</w:t>
      </w:r>
      <w:r w:rsidR="00533A10" w:rsidRPr="00CB10EC">
        <w:rPr>
          <w:rFonts w:ascii="Arial" w:hAnsi="Arial" w:cs="Arial"/>
        </w:rPr>
        <w:t>iputados Locales y Presidentes M</w:t>
      </w:r>
      <w:r w:rsidR="00F24F13" w:rsidRPr="00CB10EC">
        <w:rPr>
          <w:rFonts w:ascii="Arial" w:hAnsi="Arial" w:cs="Arial"/>
        </w:rPr>
        <w:t>unicipales el comprendido entre el 17 de abril y el 10 de mayo de 201</w:t>
      </w:r>
      <w:r w:rsidR="0012148C" w:rsidRPr="00CB10EC">
        <w:rPr>
          <w:rFonts w:ascii="Arial" w:hAnsi="Arial" w:cs="Arial"/>
        </w:rPr>
        <w:t>3</w:t>
      </w:r>
      <w:r w:rsidR="00F24F13" w:rsidRPr="00CB10EC">
        <w:rPr>
          <w:rFonts w:ascii="Arial" w:hAnsi="Arial" w:cs="Arial"/>
        </w:rPr>
        <w:t>.</w:t>
      </w:r>
    </w:p>
    <w:p w:rsidR="0044032B" w:rsidRPr="00CB10EC" w:rsidRDefault="0044032B" w:rsidP="00DA64CF">
      <w:pPr>
        <w:jc w:val="both"/>
        <w:rPr>
          <w:rFonts w:ascii="Arial" w:hAnsi="Arial" w:cs="Arial"/>
        </w:rPr>
      </w:pPr>
    </w:p>
    <w:p w:rsidR="006D10FD" w:rsidRPr="00CB10EC" w:rsidRDefault="00DD1919" w:rsidP="00DA64CF">
      <w:pPr>
        <w:jc w:val="both"/>
        <w:rPr>
          <w:rFonts w:ascii="Arial" w:hAnsi="Arial" w:cs="Arial"/>
        </w:rPr>
      </w:pPr>
      <w:r w:rsidRPr="00CB10EC">
        <w:rPr>
          <w:rFonts w:ascii="Arial" w:hAnsi="Arial" w:cs="Arial"/>
        </w:rPr>
        <w:t>II.6</w:t>
      </w:r>
      <w:r w:rsidR="0044032B" w:rsidRPr="00CB10EC">
        <w:rPr>
          <w:rFonts w:ascii="Arial" w:hAnsi="Arial" w:cs="Arial"/>
        </w:rPr>
        <w:t xml:space="preserve">.-El </w:t>
      </w:r>
      <w:r w:rsidR="00F24F13" w:rsidRPr="00CB10EC">
        <w:rPr>
          <w:rFonts w:ascii="Arial" w:hAnsi="Arial" w:cs="Arial"/>
        </w:rPr>
        <w:t xml:space="preserve">segundo párrafo del artículo 117 Bis de </w:t>
      </w:r>
      <w:smartTag w:uri="urn:schemas-microsoft-com:office:smarttags" w:element="PersonName">
        <w:smartTagPr>
          <w:attr w:name="ProductID" w:val="la Ley"/>
        </w:smartTagPr>
        <w:r w:rsidR="00F24F13" w:rsidRPr="00CB10EC">
          <w:rPr>
            <w:rFonts w:ascii="Arial" w:hAnsi="Arial" w:cs="Arial"/>
          </w:rPr>
          <w:t>la Ley</w:t>
        </w:r>
      </w:smartTag>
      <w:r w:rsidR="00F24F13" w:rsidRPr="00CB10EC">
        <w:rPr>
          <w:rFonts w:ascii="Arial" w:hAnsi="Arial" w:cs="Arial"/>
        </w:rPr>
        <w:t xml:space="preserve"> Electoral</w:t>
      </w:r>
      <w:r w:rsidR="0044032B" w:rsidRPr="00CB10EC">
        <w:rPr>
          <w:rFonts w:ascii="Arial" w:hAnsi="Arial" w:cs="Arial"/>
        </w:rPr>
        <w:t xml:space="preserve"> establece que los partidos deben informar al Consej</w:t>
      </w:r>
      <w:r w:rsidR="00CB79B2" w:rsidRPr="00CB10EC">
        <w:rPr>
          <w:rFonts w:ascii="Arial" w:hAnsi="Arial" w:cs="Arial"/>
        </w:rPr>
        <w:t>o E</w:t>
      </w:r>
      <w:r w:rsidR="0044032B" w:rsidRPr="00CB10EC">
        <w:rPr>
          <w:rFonts w:ascii="Arial" w:hAnsi="Arial" w:cs="Arial"/>
        </w:rPr>
        <w:t xml:space="preserve">statal Electoral, el inicio de la precampaña, otorgándoles la libertad de establecer los períodos de precampaña de acuerdo a sus propias necesidades, siempre y cuando se encuentren dentro </w:t>
      </w:r>
      <w:r w:rsidR="000E7B41" w:rsidRPr="00CB10EC">
        <w:rPr>
          <w:rFonts w:ascii="Arial" w:hAnsi="Arial" w:cs="Arial"/>
        </w:rPr>
        <w:t xml:space="preserve">del período oficial que estipulo el Consejo Estatal Electoral de acuerdo a lo </w:t>
      </w:r>
      <w:r w:rsidR="002857A7" w:rsidRPr="00CB10EC">
        <w:rPr>
          <w:rFonts w:ascii="Arial" w:hAnsi="Arial" w:cs="Arial"/>
        </w:rPr>
        <w:t>dispuesto en el párrafo tercero del artículo antes citado</w:t>
      </w:r>
      <w:r w:rsidR="0044032B" w:rsidRPr="00CB10EC">
        <w:rPr>
          <w:rFonts w:ascii="Arial" w:hAnsi="Arial" w:cs="Arial"/>
        </w:rPr>
        <w:t>,</w:t>
      </w:r>
      <w:r w:rsidR="00E046BB" w:rsidRPr="00CB10EC">
        <w:rPr>
          <w:rFonts w:ascii="Arial" w:hAnsi="Arial" w:cs="Arial"/>
        </w:rPr>
        <w:t xml:space="preserve"> </w:t>
      </w:r>
      <w:r w:rsidR="0044032B" w:rsidRPr="00CB10EC">
        <w:rPr>
          <w:rFonts w:ascii="Arial" w:hAnsi="Arial" w:cs="Arial"/>
        </w:rPr>
        <w:t>por lo</w:t>
      </w:r>
      <w:r w:rsidR="0012148C" w:rsidRPr="00CB10EC">
        <w:rPr>
          <w:rFonts w:ascii="Arial" w:hAnsi="Arial" w:cs="Arial"/>
        </w:rPr>
        <w:t xml:space="preserve"> </w:t>
      </w:r>
      <w:r w:rsidRPr="00CB10EC">
        <w:rPr>
          <w:rFonts w:ascii="Arial" w:hAnsi="Arial" w:cs="Arial"/>
        </w:rPr>
        <w:t>que el</w:t>
      </w:r>
      <w:r w:rsidR="0012148C" w:rsidRPr="00CB10EC">
        <w:rPr>
          <w:rFonts w:ascii="Arial" w:hAnsi="Arial" w:cs="Arial"/>
        </w:rPr>
        <w:t xml:space="preserve"> Partido Acción Nacional</w:t>
      </w:r>
      <w:r w:rsidRPr="00CB10EC">
        <w:rPr>
          <w:rFonts w:ascii="Arial" w:hAnsi="Arial" w:cs="Arial"/>
        </w:rPr>
        <w:t xml:space="preserve"> informó a este Consejo por escrito fechado el día 16 de abril de 2013, que autorizó a sus Aspirantes a Candidatos a D</w:t>
      </w:r>
      <w:r w:rsidR="00CA5B5D" w:rsidRPr="00CB10EC">
        <w:rPr>
          <w:rFonts w:ascii="Arial" w:hAnsi="Arial" w:cs="Arial"/>
        </w:rPr>
        <w:t>iputados Locales y Presidentes M</w:t>
      </w:r>
      <w:r w:rsidRPr="00CB10EC">
        <w:rPr>
          <w:rFonts w:ascii="Arial" w:hAnsi="Arial" w:cs="Arial"/>
        </w:rPr>
        <w:t>unicipales a realizar actividades de precampaña durante el periodo comprendido entre el 17 de abril y el 04 de mayo</w:t>
      </w:r>
      <w:r w:rsidR="00AD30A4" w:rsidRPr="00CB10EC">
        <w:rPr>
          <w:rFonts w:ascii="Arial" w:hAnsi="Arial" w:cs="Arial"/>
        </w:rPr>
        <w:t xml:space="preserve"> de 2013</w:t>
      </w:r>
      <w:r w:rsidR="006D10FD" w:rsidRPr="00CB10EC">
        <w:rPr>
          <w:rFonts w:ascii="Arial" w:hAnsi="Arial" w:cs="Arial"/>
        </w:rPr>
        <w:t>.</w:t>
      </w:r>
    </w:p>
    <w:p w:rsidR="00C370DF" w:rsidRPr="00CB10EC" w:rsidRDefault="00C370DF" w:rsidP="00DA64CF">
      <w:pPr>
        <w:jc w:val="both"/>
        <w:rPr>
          <w:rFonts w:ascii="Arial" w:hAnsi="Arial" w:cs="Arial"/>
        </w:rPr>
      </w:pPr>
    </w:p>
    <w:p w:rsidR="007A50B5" w:rsidRPr="00CB10EC" w:rsidRDefault="00DD1919" w:rsidP="00DA64CF">
      <w:pPr>
        <w:jc w:val="both"/>
        <w:rPr>
          <w:rFonts w:ascii="Arial" w:hAnsi="Arial" w:cs="Arial"/>
        </w:rPr>
      </w:pPr>
      <w:r w:rsidRPr="00CB10EC">
        <w:rPr>
          <w:rFonts w:ascii="Arial" w:hAnsi="Arial" w:cs="Arial"/>
        </w:rPr>
        <w:t>II.7</w:t>
      </w:r>
      <w:r w:rsidR="0044032B" w:rsidRPr="00CB10EC">
        <w:rPr>
          <w:rFonts w:ascii="Arial" w:hAnsi="Arial" w:cs="Arial"/>
        </w:rPr>
        <w:t xml:space="preserve">.- </w:t>
      </w:r>
      <w:r w:rsidR="007A50B5" w:rsidRPr="00CB10EC">
        <w:rPr>
          <w:rFonts w:ascii="Arial" w:hAnsi="Arial" w:cs="Arial"/>
        </w:rPr>
        <w:t xml:space="preserve">Con fecha 26 de abril de 2013, el </w:t>
      </w:r>
      <w:r w:rsidR="00CA5B5D" w:rsidRPr="00CB10EC">
        <w:rPr>
          <w:rFonts w:ascii="Arial" w:hAnsi="Arial" w:cs="Arial"/>
        </w:rPr>
        <w:t>Partido Acción Nacional notificó</w:t>
      </w:r>
      <w:r w:rsidR="007A50B5" w:rsidRPr="00CB10EC">
        <w:rPr>
          <w:rFonts w:ascii="Arial" w:hAnsi="Arial" w:cs="Arial"/>
        </w:rPr>
        <w:t xml:space="preserve"> a este Consejo</w:t>
      </w:r>
      <w:r w:rsidR="00CA5B5D" w:rsidRPr="00CB10EC">
        <w:rPr>
          <w:rFonts w:ascii="Arial" w:hAnsi="Arial" w:cs="Arial"/>
        </w:rPr>
        <w:t xml:space="preserve"> Estatal Electoral</w:t>
      </w:r>
      <w:r w:rsidR="007A50B5" w:rsidRPr="00CB10EC">
        <w:rPr>
          <w:rFonts w:ascii="Arial" w:hAnsi="Arial" w:cs="Arial"/>
        </w:rPr>
        <w:t xml:space="preserve"> la cancelación del proceso de selección de candidatos dejando sin efectos las autorizaciones a que se refiere el punto anterior,</w:t>
      </w:r>
      <w:r w:rsidR="00AD30A4" w:rsidRPr="00CB10EC">
        <w:rPr>
          <w:rFonts w:ascii="Arial" w:hAnsi="Arial" w:cs="Arial"/>
        </w:rPr>
        <w:t xml:space="preserve"> haciendo referencia en el mismo oficio que se iniciaría un nuevo procedimiento con un método distinto para designar candidatos,</w:t>
      </w:r>
      <w:r w:rsidR="00C370DF" w:rsidRPr="00CB10EC">
        <w:rPr>
          <w:rFonts w:ascii="Arial" w:hAnsi="Arial" w:cs="Arial"/>
        </w:rPr>
        <w:t xml:space="preserve"> </w:t>
      </w:r>
      <w:r w:rsidR="007A50B5" w:rsidRPr="00CB10EC">
        <w:rPr>
          <w:rFonts w:ascii="Arial" w:hAnsi="Arial" w:cs="Arial"/>
        </w:rPr>
        <w:t>por lo que</w:t>
      </w:r>
      <w:r w:rsidR="00C370DF" w:rsidRPr="00CB10EC">
        <w:rPr>
          <w:rFonts w:ascii="Arial" w:hAnsi="Arial" w:cs="Arial"/>
        </w:rPr>
        <w:t xml:space="preserve"> </w:t>
      </w:r>
      <w:r w:rsidR="007A50B5" w:rsidRPr="00CB10EC">
        <w:rPr>
          <w:rFonts w:ascii="Arial" w:hAnsi="Arial" w:cs="Arial"/>
        </w:rPr>
        <w:t xml:space="preserve">tomando como base la fecha de esta notificación, se realizó el computo </w:t>
      </w:r>
      <w:r w:rsidR="0044032B" w:rsidRPr="00CB10EC">
        <w:rPr>
          <w:rFonts w:ascii="Arial" w:hAnsi="Arial" w:cs="Arial"/>
        </w:rPr>
        <w:t xml:space="preserve">de los días para establecer la fecha en que </w:t>
      </w:r>
      <w:r w:rsidR="007A50B5" w:rsidRPr="00CB10EC">
        <w:rPr>
          <w:rFonts w:ascii="Arial" w:hAnsi="Arial" w:cs="Arial"/>
        </w:rPr>
        <w:t>el Partido Acción Nacional debía e</w:t>
      </w:r>
      <w:r w:rsidR="0044032B" w:rsidRPr="00CB10EC">
        <w:rPr>
          <w:rFonts w:ascii="Arial" w:hAnsi="Arial" w:cs="Arial"/>
        </w:rPr>
        <w:t>ntregar los informes de precampaña correspondientes</w:t>
      </w:r>
      <w:r w:rsidR="00AD30A4" w:rsidRPr="00CB10EC">
        <w:rPr>
          <w:rFonts w:ascii="Arial" w:hAnsi="Arial" w:cs="Arial"/>
        </w:rPr>
        <w:t xml:space="preserve"> a esta primera etapa de sus precampañas</w:t>
      </w:r>
      <w:r w:rsidR="0044032B" w:rsidRPr="00CB10EC">
        <w:rPr>
          <w:rFonts w:ascii="Arial" w:hAnsi="Arial" w:cs="Arial"/>
        </w:rPr>
        <w:t xml:space="preserve">, </w:t>
      </w:r>
      <w:r w:rsidR="007A50B5" w:rsidRPr="00CB10EC">
        <w:rPr>
          <w:rFonts w:ascii="Arial" w:hAnsi="Arial" w:cs="Arial"/>
        </w:rPr>
        <w:t>siendo el día 11 de mayo de 2013 la fecha límite para que el partido en cuestión cumpl</w:t>
      </w:r>
      <w:r w:rsidR="002857A7" w:rsidRPr="00CB10EC">
        <w:rPr>
          <w:rFonts w:ascii="Arial" w:hAnsi="Arial" w:cs="Arial"/>
        </w:rPr>
        <w:t>ier</w:t>
      </w:r>
      <w:r w:rsidR="007A50B5" w:rsidRPr="00CB10EC">
        <w:rPr>
          <w:rFonts w:ascii="Arial" w:hAnsi="Arial" w:cs="Arial"/>
        </w:rPr>
        <w:t>a con esta obligación.</w:t>
      </w:r>
    </w:p>
    <w:p w:rsidR="00AD30A4" w:rsidRPr="00CB10EC" w:rsidRDefault="00AD30A4" w:rsidP="00DA64CF">
      <w:pPr>
        <w:jc w:val="both"/>
        <w:rPr>
          <w:rFonts w:ascii="Arial" w:hAnsi="Arial" w:cs="Arial"/>
        </w:rPr>
      </w:pPr>
    </w:p>
    <w:p w:rsidR="0044032B" w:rsidRPr="00CB10EC" w:rsidRDefault="0044032B" w:rsidP="00DA64CF">
      <w:pPr>
        <w:jc w:val="both"/>
        <w:rPr>
          <w:rFonts w:ascii="Arial" w:hAnsi="Arial" w:cs="Arial"/>
        </w:rPr>
      </w:pPr>
      <w:r w:rsidRPr="00CB10EC">
        <w:rPr>
          <w:rFonts w:ascii="Arial" w:hAnsi="Arial" w:cs="Arial"/>
        </w:rPr>
        <w:t>II.</w:t>
      </w:r>
      <w:r w:rsidR="0038215D" w:rsidRPr="00CB10EC">
        <w:rPr>
          <w:rFonts w:ascii="Arial" w:hAnsi="Arial" w:cs="Arial"/>
        </w:rPr>
        <w:t>8</w:t>
      </w:r>
      <w:r w:rsidRPr="00CB10EC">
        <w:rPr>
          <w:rFonts w:ascii="Arial" w:hAnsi="Arial" w:cs="Arial"/>
        </w:rPr>
        <w:t xml:space="preserve">.- </w:t>
      </w:r>
      <w:r w:rsidR="0038215D" w:rsidRPr="00CB10EC">
        <w:rPr>
          <w:rFonts w:ascii="Arial" w:hAnsi="Arial" w:cs="Arial"/>
        </w:rPr>
        <w:t>E</w:t>
      </w:r>
      <w:r w:rsidR="007A50B5" w:rsidRPr="00CB10EC">
        <w:rPr>
          <w:rFonts w:ascii="Arial" w:hAnsi="Arial" w:cs="Arial"/>
        </w:rPr>
        <w:t xml:space="preserve">l Partido Acción Nacional </w:t>
      </w:r>
      <w:r w:rsidRPr="00CB10EC">
        <w:rPr>
          <w:rFonts w:ascii="Arial" w:hAnsi="Arial" w:cs="Arial"/>
        </w:rPr>
        <w:t>cumpli</w:t>
      </w:r>
      <w:r w:rsidR="007A50B5" w:rsidRPr="00CB10EC">
        <w:rPr>
          <w:rFonts w:ascii="Arial" w:hAnsi="Arial" w:cs="Arial"/>
        </w:rPr>
        <w:t xml:space="preserve">ó </w:t>
      </w:r>
      <w:r w:rsidRPr="00CB10EC">
        <w:rPr>
          <w:rFonts w:ascii="Arial" w:hAnsi="Arial" w:cs="Arial"/>
        </w:rPr>
        <w:t xml:space="preserve">en tiempo y forma con la presentación de los informes de </w:t>
      </w:r>
      <w:r w:rsidR="00CA3CF3" w:rsidRPr="00CB10EC">
        <w:rPr>
          <w:rFonts w:ascii="Arial" w:hAnsi="Arial" w:cs="Arial"/>
        </w:rPr>
        <w:t>pre</w:t>
      </w:r>
      <w:r w:rsidRPr="00CB10EC">
        <w:rPr>
          <w:rFonts w:ascii="Arial" w:hAnsi="Arial" w:cs="Arial"/>
        </w:rPr>
        <w:t>campaña correspondi</w:t>
      </w:r>
      <w:r w:rsidR="00CA5B5D" w:rsidRPr="00CB10EC">
        <w:rPr>
          <w:rFonts w:ascii="Arial" w:hAnsi="Arial" w:cs="Arial"/>
        </w:rPr>
        <w:t>entes a las precampañas de los Aspirantes a C</w:t>
      </w:r>
      <w:r w:rsidRPr="00CB10EC">
        <w:rPr>
          <w:rFonts w:ascii="Arial" w:hAnsi="Arial" w:cs="Arial"/>
        </w:rPr>
        <w:t xml:space="preserve">andidatos </w:t>
      </w:r>
      <w:r w:rsidR="00F24F13" w:rsidRPr="00CB10EC">
        <w:rPr>
          <w:rFonts w:ascii="Arial" w:hAnsi="Arial" w:cs="Arial"/>
        </w:rPr>
        <w:t xml:space="preserve">a </w:t>
      </w:r>
      <w:r w:rsidR="00733046" w:rsidRPr="00CB10EC">
        <w:rPr>
          <w:rFonts w:ascii="Arial" w:hAnsi="Arial" w:cs="Arial"/>
        </w:rPr>
        <w:t>Diputados Locales y Presidentes Municipales</w:t>
      </w:r>
      <w:r w:rsidR="00F24F13" w:rsidRPr="00CB10EC">
        <w:rPr>
          <w:rFonts w:ascii="Arial" w:hAnsi="Arial" w:cs="Arial"/>
        </w:rPr>
        <w:t xml:space="preserve"> </w:t>
      </w:r>
      <w:r w:rsidRPr="00CB10EC">
        <w:rPr>
          <w:rFonts w:ascii="Arial" w:hAnsi="Arial" w:cs="Arial"/>
        </w:rPr>
        <w:t xml:space="preserve">cuya fecha límite para la presentación de los mismos fue el </w:t>
      </w:r>
      <w:r w:rsidR="007A50B5" w:rsidRPr="00CB10EC">
        <w:rPr>
          <w:rFonts w:ascii="Arial" w:hAnsi="Arial" w:cs="Arial"/>
        </w:rPr>
        <w:t>11</w:t>
      </w:r>
      <w:r w:rsidRPr="00CB10EC">
        <w:rPr>
          <w:rFonts w:ascii="Arial" w:hAnsi="Arial" w:cs="Arial"/>
        </w:rPr>
        <w:t xml:space="preserve"> de </w:t>
      </w:r>
      <w:r w:rsidR="00F24F13" w:rsidRPr="00CB10EC">
        <w:rPr>
          <w:rFonts w:ascii="Arial" w:hAnsi="Arial" w:cs="Arial"/>
        </w:rPr>
        <w:t>mayo</w:t>
      </w:r>
      <w:r w:rsidRPr="00CB10EC">
        <w:rPr>
          <w:rFonts w:ascii="Arial" w:hAnsi="Arial" w:cs="Arial"/>
        </w:rPr>
        <w:t xml:space="preserve"> del año en curso, </w:t>
      </w:r>
      <w:r w:rsidR="00AD30A4" w:rsidRPr="00CB10EC">
        <w:rPr>
          <w:rFonts w:ascii="Arial" w:hAnsi="Arial" w:cs="Arial"/>
        </w:rPr>
        <w:t xml:space="preserve">presentándolos </w:t>
      </w:r>
      <w:r w:rsidR="007A50B5" w:rsidRPr="00CB10EC">
        <w:rPr>
          <w:rFonts w:ascii="Arial" w:hAnsi="Arial" w:cs="Arial"/>
        </w:rPr>
        <w:t>a las 18:38 (</w:t>
      </w:r>
      <w:r w:rsidR="00AD30A4" w:rsidRPr="00CB10EC">
        <w:rPr>
          <w:rFonts w:ascii="Arial" w:hAnsi="Arial" w:cs="Arial"/>
        </w:rPr>
        <w:t xml:space="preserve">dieciocho horas con treinta y ocho minutos) </w:t>
      </w:r>
      <w:r w:rsidR="0038215D" w:rsidRPr="00CB10EC">
        <w:rPr>
          <w:rFonts w:ascii="Arial" w:hAnsi="Arial" w:cs="Arial"/>
        </w:rPr>
        <w:t>d</w:t>
      </w:r>
      <w:r w:rsidR="00AD30A4" w:rsidRPr="00CB10EC">
        <w:rPr>
          <w:rFonts w:ascii="Arial" w:hAnsi="Arial" w:cs="Arial"/>
        </w:rPr>
        <w:t>el día10 de mayo</w:t>
      </w:r>
      <w:r w:rsidR="0038215D" w:rsidRPr="00CB10EC">
        <w:rPr>
          <w:rFonts w:ascii="Arial" w:hAnsi="Arial" w:cs="Arial"/>
        </w:rPr>
        <w:t xml:space="preserve"> del año en curso.</w:t>
      </w:r>
    </w:p>
    <w:p w:rsidR="006D10FD" w:rsidRPr="00CB10EC" w:rsidRDefault="006D10FD" w:rsidP="00DA64CF">
      <w:pPr>
        <w:jc w:val="both"/>
        <w:rPr>
          <w:rFonts w:ascii="Arial" w:hAnsi="Arial" w:cs="Arial"/>
        </w:rPr>
      </w:pPr>
    </w:p>
    <w:p w:rsidR="006D10FD" w:rsidRPr="00CB10EC" w:rsidRDefault="006D10FD" w:rsidP="00DA64CF">
      <w:pPr>
        <w:jc w:val="both"/>
        <w:rPr>
          <w:rFonts w:ascii="Arial" w:hAnsi="Arial" w:cs="Arial"/>
        </w:rPr>
      </w:pPr>
      <w:r w:rsidRPr="00CB10EC">
        <w:rPr>
          <w:rFonts w:ascii="Arial" w:hAnsi="Arial" w:cs="Arial"/>
        </w:rPr>
        <w:t xml:space="preserve">II.9.- El Partido Acción Nacional </w:t>
      </w:r>
      <w:r w:rsidR="005C1F3B" w:rsidRPr="00CB10EC">
        <w:rPr>
          <w:rFonts w:ascii="Arial" w:hAnsi="Arial" w:cs="Arial"/>
        </w:rPr>
        <w:t>info</w:t>
      </w:r>
      <w:r w:rsidR="002857A7" w:rsidRPr="00CB10EC">
        <w:rPr>
          <w:rFonts w:ascii="Arial" w:hAnsi="Arial" w:cs="Arial"/>
        </w:rPr>
        <w:t>rmó</w:t>
      </w:r>
      <w:r w:rsidR="005C1F3B" w:rsidRPr="00CB10EC">
        <w:rPr>
          <w:rFonts w:ascii="Arial" w:hAnsi="Arial" w:cs="Arial"/>
        </w:rPr>
        <w:t xml:space="preserve"> a este Consejo sobre el inicio del nuevo procedimiento de selección de candidatos, en el que autorizó a militantes y simpatizantes del partido que se registraron para participar en el mismo, a realizar actividades de precampaña a partir del día 29 de abril y hasta el 10 de may</w:t>
      </w:r>
      <w:r w:rsidR="002857A7" w:rsidRPr="00CB10EC">
        <w:rPr>
          <w:rFonts w:ascii="Arial" w:hAnsi="Arial" w:cs="Arial"/>
        </w:rPr>
        <w:t>o de 2013, situación que originó</w:t>
      </w:r>
      <w:r w:rsidR="005C1F3B" w:rsidRPr="00CB10EC">
        <w:rPr>
          <w:rFonts w:ascii="Arial" w:hAnsi="Arial" w:cs="Arial"/>
        </w:rPr>
        <w:t xml:space="preserve"> el hecho de que algunos de los Aspirantes a Candidatos que habían participado en la primera etapa se inscribieran para participar en la segunda, motivo por el cual los informes presentados de estos aspirantes no serán incluidos en el</w:t>
      </w:r>
      <w:r w:rsidR="002857A7" w:rsidRPr="00CB10EC">
        <w:rPr>
          <w:rFonts w:ascii="Arial" w:hAnsi="Arial" w:cs="Arial"/>
        </w:rPr>
        <w:t xml:space="preserve"> presente dictamen, se reservará</w:t>
      </w:r>
      <w:r w:rsidR="005C1F3B" w:rsidRPr="00CB10EC">
        <w:rPr>
          <w:rFonts w:ascii="Arial" w:hAnsi="Arial" w:cs="Arial"/>
        </w:rPr>
        <w:t xml:space="preserve"> su información para que sea acumulada con </w:t>
      </w:r>
      <w:r w:rsidR="009B3E42" w:rsidRPr="00CB10EC">
        <w:rPr>
          <w:rFonts w:ascii="Arial" w:hAnsi="Arial" w:cs="Arial"/>
        </w:rPr>
        <w:t>los</w:t>
      </w:r>
      <w:r w:rsidR="005C1F3B" w:rsidRPr="00CB10EC">
        <w:rPr>
          <w:rFonts w:ascii="Arial" w:hAnsi="Arial" w:cs="Arial"/>
        </w:rPr>
        <w:t xml:space="preserve"> informe</w:t>
      </w:r>
      <w:r w:rsidR="009B3E42" w:rsidRPr="00CB10EC">
        <w:rPr>
          <w:rFonts w:ascii="Arial" w:hAnsi="Arial" w:cs="Arial"/>
        </w:rPr>
        <w:t>s</w:t>
      </w:r>
      <w:r w:rsidR="005C1F3B" w:rsidRPr="00CB10EC">
        <w:rPr>
          <w:rFonts w:ascii="Arial" w:hAnsi="Arial" w:cs="Arial"/>
        </w:rPr>
        <w:t xml:space="preserve"> de la precampaña correspondiente</w:t>
      </w:r>
      <w:r w:rsidR="009B3E42" w:rsidRPr="00CB10EC">
        <w:rPr>
          <w:rFonts w:ascii="Arial" w:hAnsi="Arial" w:cs="Arial"/>
        </w:rPr>
        <w:t>s</w:t>
      </w:r>
      <w:r w:rsidR="005C1F3B" w:rsidRPr="00CB10EC">
        <w:rPr>
          <w:rFonts w:ascii="Arial" w:hAnsi="Arial" w:cs="Arial"/>
        </w:rPr>
        <w:t xml:space="preserve"> a la segunda etapa de </w:t>
      </w:r>
      <w:r w:rsidR="009B3E42" w:rsidRPr="00CB10EC">
        <w:rPr>
          <w:rFonts w:ascii="Arial" w:hAnsi="Arial" w:cs="Arial"/>
        </w:rPr>
        <w:t>estos Aspirantes a Candidatos, para efectos de verificar que no se rebasen los topes de gasto de precampaña por Aspirante</w:t>
      </w:r>
      <w:r w:rsidR="002857A7" w:rsidRPr="00CB10EC">
        <w:rPr>
          <w:rFonts w:ascii="Arial" w:hAnsi="Arial" w:cs="Arial"/>
        </w:rPr>
        <w:t>,</w:t>
      </w:r>
      <w:r w:rsidR="009B3E42" w:rsidRPr="00CB10EC">
        <w:rPr>
          <w:rFonts w:ascii="Arial" w:hAnsi="Arial" w:cs="Arial"/>
        </w:rPr>
        <w:t xml:space="preserve"> autorizados </w:t>
      </w:r>
      <w:r w:rsidR="00E046BB" w:rsidRPr="00CB10EC">
        <w:rPr>
          <w:rFonts w:ascii="Arial" w:hAnsi="Arial" w:cs="Arial"/>
        </w:rPr>
        <w:t>por</w:t>
      </w:r>
      <w:r w:rsidR="009B3E42" w:rsidRPr="00CB10EC">
        <w:rPr>
          <w:rFonts w:ascii="Arial" w:hAnsi="Arial" w:cs="Arial"/>
        </w:rPr>
        <w:t xml:space="preserve"> el consejo Estatal Electoral.</w:t>
      </w:r>
      <w:r w:rsidR="00C370DF" w:rsidRPr="00CB10EC">
        <w:rPr>
          <w:rFonts w:ascii="Arial" w:hAnsi="Arial" w:cs="Arial"/>
        </w:rPr>
        <w:t xml:space="preserve"> </w:t>
      </w:r>
    </w:p>
    <w:p w:rsidR="0038215D" w:rsidRPr="00CB10EC" w:rsidRDefault="0038215D" w:rsidP="00DA64CF">
      <w:pPr>
        <w:jc w:val="both"/>
        <w:rPr>
          <w:rFonts w:ascii="Arial" w:hAnsi="Arial" w:cs="Arial"/>
        </w:rPr>
      </w:pPr>
    </w:p>
    <w:p w:rsidR="0044032B" w:rsidRPr="00CB10EC" w:rsidRDefault="0044032B" w:rsidP="00DA64CF">
      <w:pPr>
        <w:jc w:val="both"/>
        <w:rPr>
          <w:rFonts w:ascii="Arial" w:hAnsi="Arial" w:cs="Arial"/>
        </w:rPr>
      </w:pPr>
      <w:r w:rsidRPr="00CB10EC">
        <w:rPr>
          <w:rFonts w:ascii="Arial" w:hAnsi="Arial" w:cs="Arial"/>
        </w:rPr>
        <w:t>Siendo los resultados de la revisión de estos informes</w:t>
      </w:r>
      <w:r w:rsidR="00C370DF" w:rsidRPr="00CB10EC">
        <w:rPr>
          <w:rFonts w:ascii="Arial" w:hAnsi="Arial" w:cs="Arial"/>
        </w:rPr>
        <w:t xml:space="preserve"> </w:t>
      </w:r>
      <w:r w:rsidRPr="00CB10EC">
        <w:rPr>
          <w:rFonts w:ascii="Arial" w:hAnsi="Arial" w:cs="Arial"/>
        </w:rPr>
        <w:t>los que se contienen en el presente dictamen.</w:t>
      </w:r>
    </w:p>
    <w:p w:rsidR="005723A6" w:rsidRPr="00CB10EC" w:rsidRDefault="005723A6" w:rsidP="00DA64CF">
      <w:pPr>
        <w:pStyle w:val="Ttulo7"/>
        <w:ind w:right="0"/>
        <w:rPr>
          <w:rFonts w:cs="Arial"/>
        </w:rPr>
      </w:pPr>
    </w:p>
    <w:p w:rsidR="00C450EE" w:rsidRPr="00CB10EC" w:rsidRDefault="00C450EE" w:rsidP="00C450EE"/>
    <w:p w:rsidR="0044032B" w:rsidRPr="00CB10EC" w:rsidRDefault="0044032B" w:rsidP="00DA64CF">
      <w:pPr>
        <w:pStyle w:val="Ttulo7"/>
        <w:ind w:right="0"/>
        <w:rPr>
          <w:rFonts w:cs="Arial"/>
        </w:rPr>
      </w:pPr>
      <w:r w:rsidRPr="00CB10EC">
        <w:rPr>
          <w:rFonts w:cs="Arial"/>
        </w:rPr>
        <w:t xml:space="preserve">III.- RESULTADOS DE </w:t>
      </w:r>
      <w:smartTag w:uri="urn:schemas-microsoft-com:office:smarttags" w:element="PersonName">
        <w:smartTagPr>
          <w:attr w:name="ProductID" w:val="LA REVISIￓN.-"/>
        </w:smartTagPr>
        <w:r w:rsidRPr="00CB10EC">
          <w:rPr>
            <w:rFonts w:cs="Arial"/>
          </w:rPr>
          <w:t>LA REVISIÓN.-</w:t>
        </w:r>
      </w:smartTag>
    </w:p>
    <w:p w:rsidR="0044032B" w:rsidRPr="00CB10EC" w:rsidRDefault="0044032B" w:rsidP="00DA64CF">
      <w:pPr>
        <w:jc w:val="both"/>
        <w:rPr>
          <w:rFonts w:ascii="Arial" w:hAnsi="Arial" w:cs="Arial"/>
          <w:sz w:val="20"/>
          <w:szCs w:val="20"/>
        </w:rPr>
      </w:pPr>
    </w:p>
    <w:p w:rsidR="0044032B" w:rsidRPr="00CB10EC" w:rsidRDefault="0044032B" w:rsidP="00DA64CF">
      <w:pPr>
        <w:jc w:val="both"/>
        <w:rPr>
          <w:rFonts w:ascii="Arial" w:hAnsi="Arial" w:cs="Arial"/>
          <w:lang w:val="es-MX"/>
        </w:rPr>
      </w:pPr>
      <w:r w:rsidRPr="00CB10EC">
        <w:rPr>
          <w:rFonts w:ascii="Arial" w:hAnsi="Arial" w:cs="Arial"/>
          <w:lang w:val="es-MX"/>
        </w:rPr>
        <w:t xml:space="preserve">La revisión de los informes de precampaña presentados por </w:t>
      </w:r>
      <w:r w:rsidR="006D10FD" w:rsidRPr="00CB10EC">
        <w:rPr>
          <w:rFonts w:ascii="Arial" w:hAnsi="Arial" w:cs="Arial"/>
          <w:lang w:val="es-MX"/>
        </w:rPr>
        <w:t>el Partido Acción Nacional</w:t>
      </w:r>
      <w:r w:rsidRPr="00CB10EC">
        <w:rPr>
          <w:rFonts w:ascii="Arial" w:hAnsi="Arial" w:cs="Arial"/>
          <w:lang w:val="es-MX"/>
        </w:rPr>
        <w:t xml:space="preserve"> y de su documentación comprobatoria anexa, arrojó los siguientes resultados:</w:t>
      </w:r>
    </w:p>
    <w:p w:rsidR="0044032B" w:rsidRPr="00CB10EC" w:rsidRDefault="0044032B" w:rsidP="00DA64CF">
      <w:pPr>
        <w:jc w:val="both"/>
        <w:rPr>
          <w:rFonts w:ascii="Arial" w:hAnsi="Arial" w:cs="Arial"/>
          <w:lang w:val="es-MX"/>
        </w:rPr>
      </w:pPr>
    </w:p>
    <w:p w:rsidR="00CA00C8" w:rsidRPr="00CB10EC" w:rsidRDefault="0044032B" w:rsidP="00DA64CF">
      <w:pPr>
        <w:ind w:right="-81"/>
        <w:jc w:val="both"/>
        <w:rPr>
          <w:rFonts w:ascii="Arial" w:hAnsi="Arial" w:cs="Arial"/>
          <w:bCs/>
          <w:lang w:val="es-MX"/>
        </w:rPr>
      </w:pPr>
      <w:r w:rsidRPr="00CB10EC">
        <w:rPr>
          <w:rFonts w:ascii="Arial" w:hAnsi="Arial" w:cs="Arial"/>
          <w:b/>
          <w:bCs/>
          <w:lang w:val="es-MX"/>
        </w:rPr>
        <w:t>III.1.-</w:t>
      </w:r>
      <w:r w:rsidRPr="00CB10EC">
        <w:rPr>
          <w:rFonts w:ascii="Arial" w:hAnsi="Arial" w:cs="Arial"/>
          <w:bCs/>
          <w:lang w:val="es-MX"/>
        </w:rPr>
        <w:t xml:space="preserve"> El Partido </w:t>
      </w:r>
      <w:r w:rsidR="006D10FD" w:rsidRPr="00CB10EC">
        <w:rPr>
          <w:rFonts w:ascii="Arial" w:hAnsi="Arial" w:cs="Arial"/>
          <w:bCs/>
          <w:lang w:val="es-MX"/>
        </w:rPr>
        <w:t>Acción Nacional</w:t>
      </w:r>
      <w:r w:rsidR="00C370DF" w:rsidRPr="00CB10EC">
        <w:rPr>
          <w:rFonts w:ascii="Arial" w:hAnsi="Arial" w:cs="Arial"/>
          <w:bCs/>
          <w:lang w:val="es-MX"/>
        </w:rPr>
        <w:t xml:space="preserve"> </w:t>
      </w:r>
      <w:r w:rsidRPr="00CB10EC">
        <w:rPr>
          <w:rFonts w:ascii="Arial" w:hAnsi="Arial" w:cs="Arial"/>
          <w:bCs/>
          <w:lang w:val="es-MX"/>
        </w:rPr>
        <w:t>informó al Consejo Estatal Electoral mediante</w:t>
      </w:r>
      <w:r w:rsidR="00CA00C8" w:rsidRPr="00CB10EC">
        <w:rPr>
          <w:rFonts w:ascii="Arial" w:hAnsi="Arial" w:cs="Arial"/>
          <w:bCs/>
          <w:lang w:val="es-MX"/>
        </w:rPr>
        <w:t xml:space="preserve"> diversos oficios haber autorizado a 9 de sus militantes o simpatizantes para que reali</w:t>
      </w:r>
      <w:r w:rsidR="00CA5B5D" w:rsidRPr="00CB10EC">
        <w:rPr>
          <w:rFonts w:ascii="Arial" w:hAnsi="Arial" w:cs="Arial"/>
          <w:bCs/>
          <w:lang w:val="es-MX"/>
        </w:rPr>
        <w:t>zaran actos de precampaña como A</w:t>
      </w:r>
      <w:r w:rsidR="00CA00C8" w:rsidRPr="00CB10EC">
        <w:rPr>
          <w:rFonts w:ascii="Arial" w:hAnsi="Arial" w:cs="Arial"/>
          <w:bCs/>
          <w:lang w:val="es-MX"/>
        </w:rPr>
        <w:t>sp</w:t>
      </w:r>
      <w:r w:rsidR="00CA5B5D" w:rsidRPr="00CB10EC">
        <w:rPr>
          <w:rFonts w:ascii="Arial" w:hAnsi="Arial" w:cs="Arial"/>
          <w:bCs/>
          <w:lang w:val="es-MX"/>
        </w:rPr>
        <w:t>irantes a C</w:t>
      </w:r>
      <w:r w:rsidR="00CA00C8" w:rsidRPr="00CB10EC">
        <w:rPr>
          <w:rFonts w:ascii="Arial" w:hAnsi="Arial" w:cs="Arial"/>
          <w:bCs/>
          <w:lang w:val="es-MX"/>
        </w:rPr>
        <w:t>andidatos a los diferentes cargos de elección popular que se renovaran durante este proceso electoral 201</w:t>
      </w:r>
      <w:r w:rsidR="006D10FD" w:rsidRPr="00CB10EC">
        <w:rPr>
          <w:rFonts w:ascii="Arial" w:hAnsi="Arial" w:cs="Arial"/>
          <w:bCs/>
          <w:lang w:val="es-MX"/>
        </w:rPr>
        <w:t>3</w:t>
      </w:r>
      <w:r w:rsidR="00CA00C8" w:rsidRPr="00CB10EC">
        <w:rPr>
          <w:rFonts w:ascii="Arial" w:hAnsi="Arial" w:cs="Arial"/>
          <w:bCs/>
          <w:lang w:val="es-MX"/>
        </w:rPr>
        <w:t>, cuyos resultados se dictaminan en esta ocasión, y se relacionan a continuación:</w:t>
      </w:r>
    </w:p>
    <w:p w:rsidR="006D10FD" w:rsidRPr="00CB10EC" w:rsidRDefault="006D10FD" w:rsidP="00DA64CF">
      <w:pPr>
        <w:ind w:right="-81"/>
        <w:jc w:val="both"/>
        <w:rPr>
          <w:rFonts w:ascii="Arial" w:hAnsi="Arial" w:cs="Arial"/>
          <w:bCs/>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53"/>
        <w:gridCol w:w="2475"/>
        <w:gridCol w:w="2477"/>
      </w:tblGrid>
      <w:tr w:rsidR="006D10FD" w:rsidRPr="00CB10EC" w:rsidTr="006D10FD">
        <w:trPr>
          <w:jc w:val="center"/>
        </w:trPr>
        <w:tc>
          <w:tcPr>
            <w:tcW w:w="4177" w:type="dxa"/>
            <w:vAlign w:val="center"/>
          </w:tcPr>
          <w:p w:rsidR="006D10FD" w:rsidRPr="00CB10EC" w:rsidRDefault="006D10FD" w:rsidP="00DA64CF">
            <w:pPr>
              <w:jc w:val="center"/>
              <w:rPr>
                <w:rFonts w:ascii="Arial" w:hAnsi="Arial" w:cs="Arial"/>
                <w:b/>
                <w:sz w:val="20"/>
                <w:szCs w:val="20"/>
              </w:rPr>
            </w:pPr>
            <w:r w:rsidRPr="00CB10EC">
              <w:rPr>
                <w:rFonts w:ascii="Arial" w:hAnsi="Arial" w:cs="Arial"/>
                <w:b/>
                <w:sz w:val="20"/>
                <w:szCs w:val="20"/>
              </w:rPr>
              <w:t>NOMBRE</w:t>
            </w:r>
          </w:p>
        </w:tc>
        <w:tc>
          <w:tcPr>
            <w:tcW w:w="2521" w:type="dxa"/>
            <w:vAlign w:val="center"/>
          </w:tcPr>
          <w:p w:rsidR="006D10FD" w:rsidRPr="00CB10EC" w:rsidRDefault="006D10FD" w:rsidP="00DA64CF">
            <w:pPr>
              <w:jc w:val="center"/>
              <w:rPr>
                <w:rFonts w:ascii="Arial" w:hAnsi="Arial" w:cs="Arial"/>
                <w:b/>
                <w:sz w:val="20"/>
                <w:szCs w:val="20"/>
              </w:rPr>
            </w:pPr>
            <w:r w:rsidRPr="00CB10EC">
              <w:rPr>
                <w:rFonts w:ascii="Arial" w:hAnsi="Arial" w:cs="Arial"/>
                <w:b/>
                <w:sz w:val="20"/>
                <w:szCs w:val="20"/>
              </w:rPr>
              <w:t>ASPIRANTE A CANDIDATO A:</w:t>
            </w:r>
          </w:p>
        </w:tc>
        <w:tc>
          <w:tcPr>
            <w:tcW w:w="2529" w:type="dxa"/>
            <w:vAlign w:val="center"/>
          </w:tcPr>
          <w:p w:rsidR="006D10FD" w:rsidRPr="00CB10EC" w:rsidRDefault="006D10FD" w:rsidP="00DA64CF">
            <w:pPr>
              <w:jc w:val="center"/>
              <w:rPr>
                <w:rFonts w:ascii="Arial" w:hAnsi="Arial" w:cs="Arial"/>
                <w:b/>
                <w:sz w:val="20"/>
                <w:szCs w:val="20"/>
              </w:rPr>
            </w:pPr>
            <w:r w:rsidRPr="00CB10EC">
              <w:rPr>
                <w:rFonts w:ascii="Arial" w:hAnsi="Arial" w:cs="Arial"/>
                <w:b/>
                <w:sz w:val="20"/>
                <w:szCs w:val="20"/>
              </w:rPr>
              <w:t>DISTRITO O MUNICIPIO</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Carlos Ramón Lizárraga Corrales</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Diputado de MR</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 xml:space="preserve">III - Ahome </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Yoshio Estevick Vargas Estrada</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Diputado de MR</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IV - Ahome</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Everardo Gaxiola Gaxiola</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Diputado de MR</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IX- Salv. Alv.</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Humberto Alfredo Nieto Pérez Arce</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Diputado de MR y RP</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XII - Culiacán</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Guadalupe Aguilar Soto</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Diputado de MR y RP</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XIX - Mazatlán</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Angélica Guadalupe Crespo Aguilar</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Diputado de MR</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XXIII-Escuinapa</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Sadol Osorio Porras</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Diputado de MR</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XXIV - Culiacán</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Adolfo Beltrán Corrales</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Presidente Municipal</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Culiacán</w:t>
            </w:r>
          </w:p>
        </w:tc>
      </w:tr>
      <w:tr w:rsidR="006D10FD" w:rsidRPr="00CB10EC" w:rsidTr="006D10FD">
        <w:trPr>
          <w:jc w:val="center"/>
        </w:trPr>
        <w:tc>
          <w:tcPr>
            <w:tcW w:w="4177"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C. Carlos Eduardo Feltón González</w:t>
            </w:r>
          </w:p>
        </w:tc>
        <w:tc>
          <w:tcPr>
            <w:tcW w:w="2521"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Presidente Municipal</w:t>
            </w:r>
          </w:p>
        </w:tc>
        <w:tc>
          <w:tcPr>
            <w:tcW w:w="2529" w:type="dxa"/>
            <w:vAlign w:val="center"/>
          </w:tcPr>
          <w:p w:rsidR="006D10FD" w:rsidRPr="00CB10EC" w:rsidRDefault="006D10FD" w:rsidP="00DA64CF">
            <w:pPr>
              <w:rPr>
                <w:rFonts w:ascii="Arial" w:hAnsi="Arial" w:cs="Arial"/>
                <w:sz w:val="20"/>
                <w:szCs w:val="20"/>
              </w:rPr>
            </w:pPr>
            <w:r w:rsidRPr="00CB10EC">
              <w:rPr>
                <w:rFonts w:ascii="Arial" w:hAnsi="Arial" w:cs="Arial"/>
                <w:sz w:val="20"/>
                <w:szCs w:val="20"/>
              </w:rPr>
              <w:t>Mazatlán</w:t>
            </w:r>
          </w:p>
        </w:tc>
      </w:tr>
    </w:tbl>
    <w:p w:rsidR="006D10FD" w:rsidRPr="00CB10EC" w:rsidRDefault="006D10FD" w:rsidP="00DA64CF">
      <w:pPr>
        <w:ind w:right="-81"/>
        <w:jc w:val="both"/>
        <w:rPr>
          <w:rFonts w:ascii="Arial" w:hAnsi="Arial" w:cs="Arial"/>
          <w:bCs/>
          <w:lang w:val="es-MX"/>
        </w:rPr>
      </w:pPr>
    </w:p>
    <w:p w:rsidR="0044032B" w:rsidRPr="00CB10EC" w:rsidRDefault="006D10FD" w:rsidP="00DA64CF">
      <w:pPr>
        <w:jc w:val="both"/>
        <w:rPr>
          <w:rFonts w:ascii="Arial" w:hAnsi="Arial" w:cs="Arial"/>
          <w:bCs/>
          <w:lang w:val="es-MX"/>
        </w:rPr>
      </w:pPr>
      <w:r w:rsidRPr="00CB10EC">
        <w:rPr>
          <w:rFonts w:ascii="Arial" w:hAnsi="Arial" w:cs="Arial"/>
          <w:b/>
          <w:bCs/>
          <w:lang w:val="es-MX"/>
        </w:rPr>
        <w:t>III.</w:t>
      </w:r>
      <w:r w:rsidR="0044032B" w:rsidRPr="00CB10EC">
        <w:rPr>
          <w:rFonts w:ascii="Arial" w:hAnsi="Arial" w:cs="Arial"/>
          <w:b/>
          <w:bCs/>
          <w:lang w:val="es-MX"/>
        </w:rPr>
        <w:t>2.-</w:t>
      </w:r>
      <w:r w:rsidR="0044032B" w:rsidRPr="00CB10EC">
        <w:rPr>
          <w:rFonts w:ascii="Arial" w:hAnsi="Arial" w:cs="Arial"/>
          <w:bCs/>
          <w:lang w:val="es-MX"/>
        </w:rPr>
        <w:t xml:space="preserve"> </w:t>
      </w:r>
      <w:r w:rsidRPr="00CB10EC">
        <w:rPr>
          <w:rFonts w:ascii="Arial" w:hAnsi="Arial" w:cs="Arial"/>
          <w:bCs/>
          <w:lang w:val="es-MX"/>
        </w:rPr>
        <w:t>E</w:t>
      </w:r>
      <w:r w:rsidR="0044032B" w:rsidRPr="00CB10EC">
        <w:rPr>
          <w:rFonts w:ascii="Arial" w:hAnsi="Arial" w:cs="Arial"/>
          <w:bCs/>
          <w:lang w:val="es-MX"/>
        </w:rPr>
        <w:t xml:space="preserve">l Partido </w:t>
      </w:r>
      <w:r w:rsidRPr="00CB10EC">
        <w:rPr>
          <w:rFonts w:ascii="Arial" w:hAnsi="Arial" w:cs="Arial"/>
          <w:bCs/>
          <w:lang w:val="es-MX"/>
        </w:rPr>
        <w:t>Acción Nacional</w:t>
      </w:r>
      <w:r w:rsidR="0044032B" w:rsidRPr="00CB10EC">
        <w:rPr>
          <w:rFonts w:ascii="Arial" w:hAnsi="Arial" w:cs="Arial"/>
          <w:bCs/>
          <w:lang w:val="es-MX"/>
        </w:rPr>
        <w:t xml:space="preserve"> presentó</w:t>
      </w:r>
      <w:r w:rsidRPr="00CB10EC">
        <w:rPr>
          <w:rFonts w:ascii="Arial" w:hAnsi="Arial" w:cs="Arial"/>
          <w:bCs/>
          <w:lang w:val="es-MX"/>
        </w:rPr>
        <w:t xml:space="preserve"> </w:t>
      </w:r>
      <w:r w:rsidR="003772F2" w:rsidRPr="00CB10EC">
        <w:rPr>
          <w:rFonts w:ascii="Arial" w:hAnsi="Arial" w:cs="Arial"/>
          <w:bCs/>
          <w:lang w:val="es-MX"/>
        </w:rPr>
        <w:t xml:space="preserve">9 informes de precampaña correspondientes a igual </w:t>
      </w:r>
      <w:r w:rsidR="00C450EE" w:rsidRPr="00CB10EC">
        <w:rPr>
          <w:rFonts w:ascii="Arial" w:hAnsi="Arial" w:cs="Arial"/>
          <w:bCs/>
          <w:lang w:val="es-MX"/>
        </w:rPr>
        <w:t>número</w:t>
      </w:r>
      <w:r w:rsidR="003772F2" w:rsidRPr="00CB10EC">
        <w:rPr>
          <w:rFonts w:ascii="Arial" w:hAnsi="Arial" w:cs="Arial"/>
          <w:bCs/>
          <w:lang w:val="es-MX"/>
        </w:rPr>
        <w:t xml:space="preserve"> de Aspirantes a Candidatos cumpliendo con </w:t>
      </w:r>
      <w:r w:rsidR="002857A7" w:rsidRPr="00CB10EC">
        <w:rPr>
          <w:rFonts w:ascii="Arial" w:hAnsi="Arial" w:cs="Arial"/>
          <w:bCs/>
          <w:lang w:val="es-MX"/>
        </w:rPr>
        <w:t>la obligación que le impone la f</w:t>
      </w:r>
      <w:r w:rsidR="003772F2" w:rsidRPr="00CB10EC">
        <w:rPr>
          <w:rFonts w:ascii="Arial" w:hAnsi="Arial" w:cs="Arial"/>
          <w:bCs/>
          <w:lang w:val="es-MX"/>
        </w:rPr>
        <w:t xml:space="preserve">racción XIV del articulo 30 y el párrafo cuarto del </w:t>
      </w:r>
      <w:r w:rsidR="00C450EE" w:rsidRPr="00CB10EC">
        <w:rPr>
          <w:rFonts w:ascii="Arial" w:hAnsi="Arial" w:cs="Arial"/>
          <w:bCs/>
          <w:lang w:val="es-MX"/>
        </w:rPr>
        <w:t>artículo</w:t>
      </w:r>
      <w:r w:rsidR="003772F2" w:rsidRPr="00CB10EC">
        <w:rPr>
          <w:rFonts w:ascii="Arial" w:hAnsi="Arial" w:cs="Arial"/>
          <w:bCs/>
          <w:lang w:val="es-MX"/>
        </w:rPr>
        <w:t xml:space="preserve"> 117 Bis C, ambos de la Ley Electoral del Estado de Sinaloa</w:t>
      </w:r>
      <w:r w:rsidR="002857A7" w:rsidRPr="00CB10EC">
        <w:rPr>
          <w:rFonts w:ascii="Arial" w:hAnsi="Arial" w:cs="Arial"/>
          <w:bCs/>
          <w:lang w:val="es-MX"/>
        </w:rPr>
        <w:t>,</w:t>
      </w:r>
      <w:r w:rsidR="003772F2" w:rsidRPr="00CB10EC">
        <w:rPr>
          <w:rFonts w:ascii="Arial" w:hAnsi="Arial" w:cs="Arial"/>
          <w:bCs/>
          <w:lang w:val="es-MX"/>
        </w:rPr>
        <w:t xml:space="preserve"> y el artículo</w:t>
      </w:r>
      <w:r w:rsidR="002857A7" w:rsidRPr="00CB10EC">
        <w:rPr>
          <w:rFonts w:ascii="Arial" w:hAnsi="Arial" w:cs="Arial"/>
          <w:bCs/>
          <w:lang w:val="es-MX"/>
        </w:rPr>
        <w:t xml:space="preserve"> 22, punto</w:t>
      </w:r>
      <w:r w:rsidR="003772F2" w:rsidRPr="00CB10EC">
        <w:rPr>
          <w:rFonts w:ascii="Arial" w:hAnsi="Arial" w:cs="Arial"/>
          <w:bCs/>
          <w:lang w:val="es-MX"/>
        </w:rPr>
        <w:t xml:space="preserve"> 22.4</w:t>
      </w:r>
      <w:r w:rsidR="002857A7" w:rsidRPr="00CB10EC">
        <w:rPr>
          <w:rFonts w:ascii="Arial" w:hAnsi="Arial" w:cs="Arial"/>
          <w:bCs/>
          <w:lang w:val="es-MX"/>
        </w:rPr>
        <w:t>,</w:t>
      </w:r>
      <w:r w:rsidR="003772F2" w:rsidRPr="00CB10EC">
        <w:rPr>
          <w:rFonts w:ascii="Arial" w:hAnsi="Arial" w:cs="Arial"/>
          <w:bCs/>
          <w:lang w:val="es-MX"/>
        </w:rPr>
        <w:t xml:space="preserve"> del Reglamento de Fiscalización de los Recursos de los Partidos Políticos</w:t>
      </w:r>
      <w:r w:rsidR="00347B65" w:rsidRPr="00CB10EC">
        <w:rPr>
          <w:rFonts w:ascii="Arial" w:hAnsi="Arial" w:cs="Arial"/>
          <w:szCs w:val="20"/>
        </w:rPr>
        <w:t>,</w:t>
      </w:r>
      <w:r w:rsidR="003772F2" w:rsidRPr="00CB10EC">
        <w:rPr>
          <w:rFonts w:ascii="Arial" w:hAnsi="Arial" w:cs="Arial"/>
          <w:szCs w:val="20"/>
        </w:rPr>
        <w:t xml:space="preserve"> dentro de los plazos que la Ley</w:t>
      </w:r>
      <w:r w:rsidR="00CA5B5D" w:rsidRPr="00CB10EC">
        <w:rPr>
          <w:rFonts w:ascii="Arial" w:hAnsi="Arial" w:cs="Arial"/>
          <w:szCs w:val="20"/>
        </w:rPr>
        <w:t xml:space="preserve"> Electoral del Estado de Sinaloa</w:t>
      </w:r>
      <w:r w:rsidR="003772F2" w:rsidRPr="00CB10EC">
        <w:rPr>
          <w:rFonts w:ascii="Arial" w:hAnsi="Arial" w:cs="Arial"/>
          <w:szCs w:val="20"/>
        </w:rPr>
        <w:t xml:space="preserve"> y el Reglamento</w:t>
      </w:r>
      <w:r w:rsidR="00CA5B5D" w:rsidRPr="00CB10EC">
        <w:rPr>
          <w:rFonts w:ascii="Arial" w:hAnsi="Arial" w:cs="Arial"/>
          <w:szCs w:val="20"/>
        </w:rPr>
        <w:t xml:space="preserve"> antes citado</w:t>
      </w:r>
      <w:r w:rsidR="003772F2" w:rsidRPr="00CB10EC">
        <w:rPr>
          <w:rFonts w:ascii="Arial" w:hAnsi="Arial" w:cs="Arial"/>
          <w:szCs w:val="20"/>
        </w:rPr>
        <w:t xml:space="preserve"> le conceden para ello,</w:t>
      </w:r>
      <w:r w:rsidR="00347B65" w:rsidRPr="00CB10EC">
        <w:rPr>
          <w:rFonts w:ascii="Arial" w:hAnsi="Arial" w:cs="Arial"/>
          <w:szCs w:val="20"/>
        </w:rPr>
        <w:t xml:space="preserve"> </w:t>
      </w:r>
      <w:r w:rsidR="00347B65" w:rsidRPr="00CB10EC">
        <w:rPr>
          <w:rFonts w:ascii="Arial" w:hAnsi="Arial" w:cs="Arial"/>
          <w:bCs/>
          <w:lang w:val="es-MX"/>
        </w:rPr>
        <w:t>como quedó establecido en el rubro de Antecedentes II.</w:t>
      </w:r>
      <w:r w:rsidRPr="00CB10EC">
        <w:rPr>
          <w:rFonts w:ascii="Arial" w:hAnsi="Arial" w:cs="Arial"/>
          <w:bCs/>
          <w:lang w:val="es-MX"/>
        </w:rPr>
        <w:t>8</w:t>
      </w:r>
      <w:r w:rsidR="00347B65" w:rsidRPr="00CB10EC">
        <w:rPr>
          <w:rFonts w:ascii="Arial" w:hAnsi="Arial" w:cs="Arial"/>
          <w:bCs/>
          <w:lang w:val="es-MX"/>
        </w:rPr>
        <w:t xml:space="preserve"> del presente Dictamen.</w:t>
      </w:r>
    </w:p>
    <w:p w:rsidR="006D10FD" w:rsidRPr="00CB10EC" w:rsidRDefault="006D10FD" w:rsidP="00DA64CF">
      <w:pPr>
        <w:jc w:val="both"/>
        <w:rPr>
          <w:rFonts w:ascii="Arial" w:hAnsi="Arial" w:cs="Arial"/>
          <w:bCs/>
          <w:lang w:val="es-MX"/>
        </w:rPr>
      </w:pPr>
    </w:p>
    <w:p w:rsidR="00AF1708" w:rsidRPr="00CB10EC" w:rsidRDefault="006D10FD" w:rsidP="00DA64CF">
      <w:pPr>
        <w:jc w:val="both"/>
        <w:rPr>
          <w:rFonts w:ascii="Arial" w:hAnsi="Arial" w:cs="Arial"/>
          <w:lang w:val="es-MX"/>
        </w:rPr>
      </w:pPr>
      <w:r w:rsidRPr="00CB10EC">
        <w:rPr>
          <w:rFonts w:ascii="Arial" w:hAnsi="Arial" w:cs="Arial"/>
          <w:b/>
          <w:bCs/>
          <w:lang w:val="es-MX"/>
        </w:rPr>
        <w:t>III.</w:t>
      </w:r>
      <w:r w:rsidR="0044032B" w:rsidRPr="00CB10EC">
        <w:rPr>
          <w:rFonts w:ascii="Arial" w:hAnsi="Arial" w:cs="Arial"/>
          <w:b/>
          <w:bCs/>
          <w:lang w:val="es-MX"/>
        </w:rPr>
        <w:t>3.-</w:t>
      </w:r>
      <w:r w:rsidR="0020226D" w:rsidRPr="00CB10EC">
        <w:rPr>
          <w:rFonts w:ascii="Arial" w:hAnsi="Arial" w:cs="Arial"/>
          <w:b/>
          <w:bCs/>
          <w:lang w:val="es-MX"/>
        </w:rPr>
        <w:t xml:space="preserve"> </w:t>
      </w:r>
      <w:r w:rsidR="0044032B" w:rsidRPr="00CB10EC">
        <w:rPr>
          <w:rFonts w:ascii="Arial" w:hAnsi="Arial" w:cs="Arial"/>
          <w:bCs/>
          <w:lang w:val="es-MX"/>
        </w:rPr>
        <w:t>INGRESOS</w:t>
      </w:r>
      <w:r w:rsidR="0044032B" w:rsidRPr="00CB10EC">
        <w:rPr>
          <w:rFonts w:ascii="Arial" w:hAnsi="Arial" w:cs="Arial"/>
          <w:lang w:val="es-MX"/>
        </w:rPr>
        <w:t xml:space="preserve">: El Partido </w:t>
      </w:r>
      <w:r w:rsidR="00AF1708" w:rsidRPr="00CB10EC">
        <w:rPr>
          <w:rFonts w:ascii="Arial" w:hAnsi="Arial" w:cs="Arial"/>
          <w:lang w:val="es-MX"/>
        </w:rPr>
        <w:t>Acción Nacional</w:t>
      </w:r>
      <w:r w:rsidR="0044032B" w:rsidRPr="00CB10EC">
        <w:rPr>
          <w:rFonts w:ascii="Arial" w:hAnsi="Arial" w:cs="Arial"/>
          <w:lang w:val="es-MX"/>
        </w:rPr>
        <w:t xml:space="preserve"> informó que </w:t>
      </w:r>
      <w:r w:rsidR="00CA00C8" w:rsidRPr="00CB10EC">
        <w:rPr>
          <w:rFonts w:ascii="Arial" w:hAnsi="Arial" w:cs="Arial"/>
          <w:lang w:val="es-MX"/>
        </w:rPr>
        <w:t xml:space="preserve">de </w:t>
      </w:r>
      <w:r w:rsidR="00A74906" w:rsidRPr="00CB10EC">
        <w:rPr>
          <w:rFonts w:ascii="Arial" w:hAnsi="Arial" w:cs="Arial"/>
          <w:lang w:val="es-MX"/>
        </w:rPr>
        <w:t>l</w:t>
      </w:r>
      <w:r w:rsidR="00CA00C8" w:rsidRPr="00CB10EC">
        <w:rPr>
          <w:rFonts w:ascii="Arial" w:hAnsi="Arial" w:cs="Arial"/>
          <w:lang w:val="es-MX"/>
        </w:rPr>
        <w:t>os</w:t>
      </w:r>
      <w:r w:rsidR="00C370DF" w:rsidRPr="00CB10EC">
        <w:rPr>
          <w:rFonts w:ascii="Arial" w:hAnsi="Arial" w:cs="Arial"/>
          <w:lang w:val="es-MX"/>
        </w:rPr>
        <w:t xml:space="preserve"> </w:t>
      </w:r>
      <w:r w:rsidR="00A74906" w:rsidRPr="00CB10EC">
        <w:rPr>
          <w:rFonts w:ascii="Arial" w:hAnsi="Arial" w:cs="Arial"/>
          <w:lang w:val="es-MX"/>
        </w:rPr>
        <w:t>aspirante</w:t>
      </w:r>
      <w:r w:rsidR="00CA00C8" w:rsidRPr="00CB10EC">
        <w:rPr>
          <w:rFonts w:ascii="Arial" w:hAnsi="Arial" w:cs="Arial"/>
          <w:lang w:val="es-MX"/>
        </w:rPr>
        <w:t>s</w:t>
      </w:r>
      <w:r w:rsidR="00A74906" w:rsidRPr="00CB10EC">
        <w:rPr>
          <w:rFonts w:ascii="Arial" w:hAnsi="Arial" w:cs="Arial"/>
          <w:lang w:val="es-MX"/>
        </w:rPr>
        <w:t xml:space="preserve"> autorizado</w:t>
      </w:r>
      <w:r w:rsidR="00CA00C8" w:rsidRPr="00CB10EC">
        <w:rPr>
          <w:rFonts w:ascii="Arial" w:hAnsi="Arial" w:cs="Arial"/>
          <w:lang w:val="es-MX"/>
        </w:rPr>
        <w:t>s</w:t>
      </w:r>
      <w:r w:rsidR="0044032B" w:rsidRPr="00CB10EC">
        <w:rPr>
          <w:rFonts w:ascii="Arial" w:hAnsi="Arial" w:cs="Arial"/>
          <w:lang w:val="es-MX"/>
        </w:rPr>
        <w:t xml:space="preserve"> para realizar actos de precampaña, </w:t>
      </w:r>
      <w:r w:rsidR="00FF36FB" w:rsidRPr="00CB10EC">
        <w:rPr>
          <w:rFonts w:ascii="Arial" w:hAnsi="Arial" w:cs="Arial"/>
          <w:lang w:val="es-MX"/>
        </w:rPr>
        <w:t xml:space="preserve">sólo </w:t>
      </w:r>
      <w:r w:rsidR="00AF1708" w:rsidRPr="00CB10EC">
        <w:rPr>
          <w:rFonts w:ascii="Arial" w:hAnsi="Arial" w:cs="Arial"/>
          <w:lang w:val="es-MX"/>
        </w:rPr>
        <w:t>cuatro</w:t>
      </w:r>
      <w:r w:rsidR="00FF36FB" w:rsidRPr="00CB10EC">
        <w:rPr>
          <w:rFonts w:ascii="Arial" w:hAnsi="Arial" w:cs="Arial"/>
          <w:lang w:val="es-MX"/>
        </w:rPr>
        <w:t xml:space="preserve"> de ellos </w:t>
      </w:r>
      <w:r w:rsidR="0044032B" w:rsidRPr="00CB10EC">
        <w:rPr>
          <w:rFonts w:ascii="Arial" w:hAnsi="Arial" w:cs="Arial"/>
          <w:lang w:val="es-MX"/>
        </w:rPr>
        <w:t>obtuv</w:t>
      </w:r>
      <w:r w:rsidR="00FF36FB" w:rsidRPr="00CB10EC">
        <w:rPr>
          <w:rFonts w:ascii="Arial" w:hAnsi="Arial" w:cs="Arial"/>
          <w:lang w:val="es-MX"/>
        </w:rPr>
        <w:t>ieron</w:t>
      </w:r>
      <w:r w:rsidR="0044032B" w:rsidRPr="00CB10EC">
        <w:rPr>
          <w:rFonts w:ascii="Arial" w:hAnsi="Arial" w:cs="Arial"/>
          <w:lang w:val="es-MX"/>
        </w:rPr>
        <w:t xml:space="preserve"> ingresos</w:t>
      </w:r>
      <w:r w:rsidR="00FF36FB" w:rsidRPr="00CB10EC">
        <w:rPr>
          <w:rFonts w:ascii="Arial" w:hAnsi="Arial" w:cs="Arial"/>
          <w:lang w:val="es-MX"/>
        </w:rPr>
        <w:t>,</w:t>
      </w:r>
      <w:r w:rsidR="00C370DF" w:rsidRPr="00CB10EC">
        <w:rPr>
          <w:rFonts w:ascii="Arial" w:hAnsi="Arial" w:cs="Arial"/>
          <w:lang w:val="es-MX"/>
        </w:rPr>
        <w:t xml:space="preserve"> </w:t>
      </w:r>
      <w:r w:rsidR="00AF1708" w:rsidRPr="00CB10EC">
        <w:rPr>
          <w:rFonts w:ascii="Arial" w:hAnsi="Arial" w:cs="Arial"/>
          <w:lang w:val="es-MX"/>
        </w:rPr>
        <w:t>y de esos cuatro solo uno será dictaminado en virtud de que los otros tres</w:t>
      </w:r>
      <w:r w:rsidR="002857A7" w:rsidRPr="00CB10EC">
        <w:rPr>
          <w:rFonts w:ascii="Arial" w:hAnsi="Arial" w:cs="Arial"/>
          <w:lang w:val="es-MX"/>
        </w:rPr>
        <w:t xml:space="preserve"> que son los C. C. Sadol Osorio Porras, Adolfo Beltrán Corrales y Carlos Eduardo Feltón González,</w:t>
      </w:r>
      <w:r w:rsidR="00AF1708" w:rsidRPr="00CB10EC">
        <w:rPr>
          <w:rFonts w:ascii="Arial" w:hAnsi="Arial" w:cs="Arial"/>
          <w:lang w:val="es-MX"/>
        </w:rPr>
        <w:t xml:space="preserve"> participaron en la segunda etapa de precampañas y se reserva</w:t>
      </w:r>
      <w:r w:rsidR="002857A7" w:rsidRPr="00CB10EC">
        <w:rPr>
          <w:rFonts w:ascii="Arial" w:hAnsi="Arial" w:cs="Arial"/>
          <w:lang w:val="es-MX"/>
        </w:rPr>
        <w:t>rá</w:t>
      </w:r>
      <w:r w:rsidR="00AF1708" w:rsidRPr="00CB10EC">
        <w:rPr>
          <w:rFonts w:ascii="Arial" w:hAnsi="Arial" w:cs="Arial"/>
          <w:lang w:val="es-MX"/>
        </w:rPr>
        <w:t xml:space="preserve"> la información para acumularse a la que contengan los informes que se presenten derivados de dicha etapa, por lo que solo el informe correspondiente a la precampaña del Aspirante</w:t>
      </w:r>
      <w:r w:rsidR="0020226D" w:rsidRPr="00CB10EC">
        <w:rPr>
          <w:rFonts w:ascii="Arial" w:hAnsi="Arial" w:cs="Arial"/>
          <w:lang w:val="es-MX"/>
        </w:rPr>
        <w:t xml:space="preserve"> a Candidato a Diputado por el S</w:t>
      </w:r>
      <w:r w:rsidR="00AF1708" w:rsidRPr="00CB10EC">
        <w:rPr>
          <w:rFonts w:ascii="Arial" w:hAnsi="Arial" w:cs="Arial"/>
          <w:lang w:val="es-MX"/>
        </w:rPr>
        <w:t xml:space="preserve">istema de Mayoría Relativa en el </w:t>
      </w:r>
      <w:r w:rsidR="002857A7" w:rsidRPr="00CB10EC">
        <w:rPr>
          <w:rFonts w:ascii="Arial" w:hAnsi="Arial" w:cs="Arial"/>
          <w:lang w:val="es-MX"/>
        </w:rPr>
        <w:t>IX D</w:t>
      </w:r>
      <w:r w:rsidR="00AF1708" w:rsidRPr="00CB10EC">
        <w:rPr>
          <w:rFonts w:ascii="Arial" w:hAnsi="Arial" w:cs="Arial"/>
          <w:lang w:val="es-MX"/>
        </w:rPr>
        <w:t>istrito será analizado y dictaminado en esta ocasión, mismo que de acuerdo a los registros y documentos anexos obtuvo los siguientes ingresos:</w:t>
      </w:r>
    </w:p>
    <w:p w:rsidR="002C2BA6" w:rsidRPr="00CB10EC" w:rsidRDefault="002C2BA6" w:rsidP="00DA64CF">
      <w:pPr>
        <w:jc w:val="both"/>
        <w:rPr>
          <w:rFonts w:ascii="Arial" w:hAnsi="Arial" w:cs="Arial"/>
          <w:lang w:val="es-MX"/>
        </w:rPr>
      </w:pPr>
    </w:p>
    <w:tbl>
      <w:tblPr>
        <w:tblW w:w="9010" w:type="dxa"/>
        <w:jc w:val="center"/>
        <w:tblInd w:w="-63" w:type="dxa"/>
        <w:tblLayout w:type="fixed"/>
        <w:tblCellMar>
          <w:left w:w="70" w:type="dxa"/>
          <w:right w:w="70" w:type="dxa"/>
        </w:tblCellMar>
        <w:tblLook w:val="0000"/>
      </w:tblPr>
      <w:tblGrid>
        <w:gridCol w:w="1793"/>
        <w:gridCol w:w="1278"/>
        <w:gridCol w:w="1223"/>
        <w:gridCol w:w="1136"/>
        <w:gridCol w:w="1230"/>
        <w:gridCol w:w="1090"/>
        <w:gridCol w:w="1260"/>
      </w:tblGrid>
      <w:tr w:rsidR="00BB57AD" w:rsidRPr="00CB10EC" w:rsidTr="002C2BA6">
        <w:trPr>
          <w:trHeight w:val="480"/>
          <w:jc w:val="center"/>
        </w:trPr>
        <w:tc>
          <w:tcPr>
            <w:tcW w:w="179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Nombre del Aspirante a Candidato</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rPr>
              <w:t>Municipio o Distrito</w:t>
            </w:r>
          </w:p>
        </w:tc>
        <w:tc>
          <w:tcPr>
            <w:tcW w:w="2359" w:type="dxa"/>
            <w:gridSpan w:val="2"/>
            <w:tcBorders>
              <w:top w:val="single" w:sz="4" w:space="0" w:color="auto"/>
              <w:left w:val="nil"/>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Aportaciones del Aspirante en:</w:t>
            </w:r>
          </w:p>
        </w:tc>
        <w:tc>
          <w:tcPr>
            <w:tcW w:w="2320" w:type="dxa"/>
            <w:gridSpan w:val="2"/>
            <w:tcBorders>
              <w:top w:val="single" w:sz="4" w:space="0" w:color="auto"/>
              <w:left w:val="nil"/>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Aportaciones de Simpatizantes en:</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Total</w:t>
            </w:r>
          </w:p>
        </w:tc>
      </w:tr>
      <w:tr w:rsidR="00BB57AD" w:rsidRPr="00CB10EC" w:rsidTr="002C2BA6">
        <w:trPr>
          <w:trHeight w:val="255"/>
          <w:jc w:val="center"/>
        </w:trPr>
        <w:tc>
          <w:tcPr>
            <w:tcW w:w="1793" w:type="dxa"/>
            <w:vMerge/>
            <w:tcBorders>
              <w:top w:val="single" w:sz="4" w:space="0" w:color="auto"/>
              <w:left w:val="single" w:sz="4" w:space="0" w:color="auto"/>
              <w:bottom w:val="single" w:sz="4" w:space="0" w:color="auto"/>
              <w:right w:val="single" w:sz="4" w:space="0" w:color="auto"/>
            </w:tcBorders>
            <w:vAlign w:val="center"/>
          </w:tcPr>
          <w:p w:rsidR="00BB57AD" w:rsidRPr="00CB10EC" w:rsidRDefault="00BB57AD" w:rsidP="00DA64CF">
            <w:pPr>
              <w:jc w:val="center"/>
              <w:rPr>
                <w:rFonts w:ascii="Arial" w:hAnsi="Arial" w:cs="Arial"/>
                <w:b/>
                <w:bCs/>
                <w:sz w:val="18"/>
                <w:szCs w:val="18"/>
              </w:rPr>
            </w:pPr>
          </w:p>
        </w:tc>
        <w:tc>
          <w:tcPr>
            <w:tcW w:w="1278" w:type="dxa"/>
            <w:vMerge/>
            <w:tcBorders>
              <w:top w:val="single" w:sz="4" w:space="0" w:color="auto"/>
              <w:left w:val="single" w:sz="4" w:space="0" w:color="auto"/>
              <w:bottom w:val="single" w:sz="4" w:space="0" w:color="auto"/>
              <w:right w:val="single" w:sz="4" w:space="0" w:color="auto"/>
            </w:tcBorders>
            <w:vAlign w:val="center"/>
          </w:tcPr>
          <w:p w:rsidR="00BB57AD" w:rsidRPr="00CB10EC" w:rsidRDefault="00BB57AD" w:rsidP="00DA64CF">
            <w:pPr>
              <w:jc w:val="center"/>
              <w:rPr>
                <w:rFonts w:ascii="Arial" w:hAnsi="Arial" w:cs="Arial"/>
                <w:b/>
                <w:bCs/>
                <w:sz w:val="18"/>
                <w:szCs w:val="18"/>
              </w:rPr>
            </w:pPr>
          </w:p>
        </w:tc>
        <w:tc>
          <w:tcPr>
            <w:tcW w:w="1223" w:type="dxa"/>
            <w:tcBorders>
              <w:top w:val="nil"/>
              <w:left w:val="nil"/>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Efectivo</w:t>
            </w:r>
          </w:p>
        </w:tc>
        <w:tc>
          <w:tcPr>
            <w:tcW w:w="1136" w:type="dxa"/>
            <w:tcBorders>
              <w:top w:val="nil"/>
              <w:left w:val="nil"/>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Especie</w:t>
            </w:r>
          </w:p>
        </w:tc>
        <w:tc>
          <w:tcPr>
            <w:tcW w:w="1230" w:type="dxa"/>
            <w:tcBorders>
              <w:top w:val="nil"/>
              <w:left w:val="nil"/>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Efectivo</w:t>
            </w:r>
          </w:p>
        </w:tc>
        <w:tc>
          <w:tcPr>
            <w:tcW w:w="1090" w:type="dxa"/>
            <w:tcBorders>
              <w:top w:val="nil"/>
              <w:left w:val="nil"/>
              <w:bottom w:val="single" w:sz="4" w:space="0" w:color="auto"/>
              <w:right w:val="single" w:sz="4" w:space="0" w:color="auto"/>
            </w:tcBorders>
            <w:shd w:val="clear" w:color="auto" w:fill="auto"/>
            <w:vAlign w:val="center"/>
          </w:tcPr>
          <w:p w:rsidR="00BB57AD" w:rsidRPr="00CB10EC" w:rsidRDefault="00BB57AD" w:rsidP="00DA64CF">
            <w:pPr>
              <w:jc w:val="center"/>
              <w:rPr>
                <w:rFonts w:ascii="Arial" w:hAnsi="Arial" w:cs="Arial"/>
                <w:b/>
                <w:bCs/>
                <w:sz w:val="18"/>
                <w:szCs w:val="18"/>
              </w:rPr>
            </w:pPr>
            <w:r w:rsidRPr="00CB10EC">
              <w:rPr>
                <w:rFonts w:ascii="Arial" w:hAnsi="Arial" w:cs="Arial"/>
                <w:b/>
                <w:bCs/>
                <w:sz w:val="18"/>
                <w:szCs w:val="18"/>
                <w:lang w:val="es-MX"/>
              </w:rPr>
              <w:t>Especie</w:t>
            </w:r>
          </w:p>
        </w:tc>
        <w:tc>
          <w:tcPr>
            <w:tcW w:w="1260" w:type="dxa"/>
            <w:vMerge/>
            <w:tcBorders>
              <w:top w:val="single" w:sz="4" w:space="0" w:color="auto"/>
              <w:left w:val="single" w:sz="4" w:space="0" w:color="auto"/>
              <w:bottom w:val="single" w:sz="4" w:space="0" w:color="auto"/>
              <w:right w:val="single" w:sz="4" w:space="0" w:color="auto"/>
            </w:tcBorders>
            <w:vAlign w:val="center"/>
          </w:tcPr>
          <w:p w:rsidR="00BB57AD" w:rsidRPr="00CB10EC" w:rsidRDefault="00BB57AD" w:rsidP="00DA64CF">
            <w:pPr>
              <w:jc w:val="center"/>
              <w:rPr>
                <w:rFonts w:ascii="Arial" w:hAnsi="Arial" w:cs="Arial"/>
                <w:b/>
                <w:bCs/>
                <w:sz w:val="18"/>
                <w:szCs w:val="18"/>
              </w:rPr>
            </w:pPr>
          </w:p>
        </w:tc>
      </w:tr>
      <w:tr w:rsidR="00BB57AD" w:rsidRPr="00CB10EC" w:rsidTr="002C2BA6">
        <w:trPr>
          <w:trHeight w:val="690"/>
          <w:jc w:val="center"/>
        </w:trPr>
        <w:tc>
          <w:tcPr>
            <w:tcW w:w="1793" w:type="dxa"/>
            <w:tcBorders>
              <w:top w:val="nil"/>
              <w:left w:val="single" w:sz="4" w:space="0" w:color="auto"/>
              <w:bottom w:val="single" w:sz="4" w:space="0" w:color="auto"/>
              <w:right w:val="single" w:sz="4" w:space="0" w:color="auto"/>
            </w:tcBorders>
            <w:shd w:val="clear" w:color="auto" w:fill="auto"/>
            <w:vAlign w:val="center"/>
          </w:tcPr>
          <w:p w:rsidR="00BB57AD" w:rsidRPr="00CB10EC" w:rsidRDefault="00AF1708" w:rsidP="00DA64CF">
            <w:pPr>
              <w:rPr>
                <w:rFonts w:ascii="Arial" w:hAnsi="Arial" w:cs="Arial"/>
                <w:sz w:val="20"/>
                <w:szCs w:val="20"/>
              </w:rPr>
            </w:pPr>
            <w:r w:rsidRPr="00CB10EC">
              <w:rPr>
                <w:rFonts w:ascii="Arial" w:hAnsi="Arial" w:cs="Arial"/>
                <w:bCs/>
                <w:sz w:val="20"/>
                <w:szCs w:val="20"/>
                <w:lang w:val="es-MX"/>
              </w:rPr>
              <w:t>Gaxiola Gaxiola Everardo</w:t>
            </w:r>
          </w:p>
        </w:tc>
        <w:tc>
          <w:tcPr>
            <w:tcW w:w="1278" w:type="dxa"/>
            <w:tcBorders>
              <w:top w:val="nil"/>
              <w:left w:val="single" w:sz="4" w:space="0" w:color="auto"/>
              <w:bottom w:val="single" w:sz="4" w:space="0" w:color="auto"/>
              <w:right w:val="single" w:sz="4" w:space="0" w:color="auto"/>
            </w:tcBorders>
            <w:shd w:val="clear" w:color="auto" w:fill="auto"/>
            <w:vAlign w:val="center"/>
          </w:tcPr>
          <w:p w:rsidR="00BB57AD" w:rsidRPr="00CB10EC" w:rsidRDefault="00AF1708" w:rsidP="00DA64CF">
            <w:pPr>
              <w:rPr>
                <w:rFonts w:ascii="Arial" w:hAnsi="Arial" w:cs="Arial"/>
                <w:sz w:val="20"/>
                <w:szCs w:val="20"/>
              </w:rPr>
            </w:pPr>
            <w:r w:rsidRPr="00CB10EC">
              <w:rPr>
                <w:rFonts w:ascii="Arial" w:hAnsi="Arial" w:cs="Arial"/>
                <w:sz w:val="20"/>
                <w:szCs w:val="20"/>
              </w:rPr>
              <w:t>IX – Salvador Alvarado</w:t>
            </w:r>
          </w:p>
        </w:tc>
        <w:tc>
          <w:tcPr>
            <w:tcW w:w="1223" w:type="dxa"/>
            <w:tcBorders>
              <w:top w:val="nil"/>
              <w:left w:val="nil"/>
              <w:bottom w:val="single" w:sz="4" w:space="0" w:color="auto"/>
              <w:right w:val="single" w:sz="4" w:space="0" w:color="auto"/>
            </w:tcBorders>
            <w:shd w:val="clear" w:color="auto" w:fill="auto"/>
            <w:vAlign w:val="center"/>
          </w:tcPr>
          <w:p w:rsidR="00BB57AD" w:rsidRPr="00CB10EC" w:rsidRDefault="00973AE2" w:rsidP="00DA64CF">
            <w:pPr>
              <w:jc w:val="right"/>
              <w:rPr>
                <w:rFonts w:ascii="Arial" w:hAnsi="Arial" w:cs="Arial"/>
                <w:sz w:val="20"/>
                <w:szCs w:val="20"/>
              </w:rPr>
            </w:pPr>
            <w:r w:rsidRPr="00CB10EC">
              <w:rPr>
                <w:rFonts w:ascii="Arial" w:hAnsi="Arial" w:cs="Arial"/>
                <w:sz w:val="20"/>
                <w:szCs w:val="20"/>
                <w:lang w:val="es-MX"/>
              </w:rPr>
              <w:t>$0.00</w:t>
            </w:r>
            <w:r w:rsidR="00BB57AD" w:rsidRPr="00CB10EC">
              <w:rPr>
                <w:rFonts w:ascii="Arial" w:hAnsi="Arial" w:cs="Arial"/>
                <w:sz w:val="20"/>
                <w:szCs w:val="20"/>
                <w:lang w:val="es-MX"/>
              </w:rPr>
              <w:t> </w:t>
            </w:r>
          </w:p>
        </w:tc>
        <w:tc>
          <w:tcPr>
            <w:tcW w:w="1136" w:type="dxa"/>
            <w:tcBorders>
              <w:top w:val="nil"/>
              <w:left w:val="nil"/>
              <w:bottom w:val="single" w:sz="4" w:space="0" w:color="auto"/>
              <w:right w:val="single" w:sz="4" w:space="0" w:color="auto"/>
            </w:tcBorders>
            <w:shd w:val="clear" w:color="auto" w:fill="auto"/>
            <w:vAlign w:val="center"/>
          </w:tcPr>
          <w:p w:rsidR="00BB57AD" w:rsidRPr="00CB10EC" w:rsidRDefault="00973AE2" w:rsidP="00DA64CF">
            <w:pPr>
              <w:jc w:val="right"/>
              <w:rPr>
                <w:rFonts w:ascii="Arial" w:hAnsi="Arial" w:cs="Arial"/>
                <w:sz w:val="20"/>
                <w:szCs w:val="20"/>
              </w:rPr>
            </w:pPr>
            <w:r w:rsidRPr="00CB10EC">
              <w:rPr>
                <w:rFonts w:ascii="Arial" w:hAnsi="Arial" w:cs="Arial"/>
                <w:sz w:val="20"/>
                <w:szCs w:val="20"/>
                <w:lang w:val="es-MX"/>
              </w:rPr>
              <w:t>$0.00</w:t>
            </w:r>
          </w:p>
        </w:tc>
        <w:tc>
          <w:tcPr>
            <w:tcW w:w="1230" w:type="dxa"/>
            <w:tcBorders>
              <w:top w:val="nil"/>
              <w:left w:val="nil"/>
              <w:bottom w:val="single" w:sz="4" w:space="0" w:color="auto"/>
              <w:right w:val="single" w:sz="4" w:space="0" w:color="auto"/>
            </w:tcBorders>
            <w:shd w:val="clear" w:color="auto" w:fill="auto"/>
            <w:vAlign w:val="center"/>
          </w:tcPr>
          <w:p w:rsidR="00BB57AD" w:rsidRPr="00CB10EC" w:rsidRDefault="00973AE2" w:rsidP="00DA64CF">
            <w:pPr>
              <w:jc w:val="right"/>
              <w:rPr>
                <w:rFonts w:ascii="Arial" w:hAnsi="Arial" w:cs="Arial"/>
                <w:sz w:val="20"/>
                <w:szCs w:val="20"/>
              </w:rPr>
            </w:pPr>
            <w:r w:rsidRPr="00CB10EC">
              <w:rPr>
                <w:rFonts w:ascii="Arial" w:hAnsi="Arial" w:cs="Arial"/>
                <w:sz w:val="20"/>
                <w:szCs w:val="20"/>
                <w:lang w:val="es-MX"/>
              </w:rPr>
              <w:t>$0.00</w:t>
            </w:r>
            <w:r w:rsidR="00BB57AD" w:rsidRPr="00CB10EC">
              <w:rPr>
                <w:rFonts w:ascii="Arial" w:hAnsi="Arial" w:cs="Arial"/>
                <w:sz w:val="20"/>
                <w:szCs w:val="20"/>
                <w:lang w:val="es-MX"/>
              </w:rPr>
              <w:t> </w:t>
            </w:r>
          </w:p>
        </w:tc>
        <w:tc>
          <w:tcPr>
            <w:tcW w:w="1090" w:type="dxa"/>
            <w:tcBorders>
              <w:top w:val="nil"/>
              <w:left w:val="nil"/>
              <w:bottom w:val="single" w:sz="4" w:space="0" w:color="auto"/>
              <w:right w:val="single" w:sz="4" w:space="0" w:color="auto"/>
            </w:tcBorders>
            <w:shd w:val="clear" w:color="auto" w:fill="auto"/>
            <w:vAlign w:val="center"/>
          </w:tcPr>
          <w:p w:rsidR="00BB57AD" w:rsidRPr="00CB10EC" w:rsidRDefault="00BB57AD" w:rsidP="00DA64CF">
            <w:pPr>
              <w:jc w:val="right"/>
              <w:rPr>
                <w:rFonts w:ascii="Arial" w:hAnsi="Arial" w:cs="Arial"/>
                <w:sz w:val="20"/>
                <w:szCs w:val="20"/>
              </w:rPr>
            </w:pPr>
            <w:r w:rsidRPr="00CB10EC">
              <w:rPr>
                <w:rFonts w:ascii="Arial" w:hAnsi="Arial" w:cs="Arial"/>
                <w:sz w:val="20"/>
                <w:szCs w:val="20"/>
                <w:lang w:val="es-MX"/>
              </w:rPr>
              <w:t>$</w:t>
            </w:r>
            <w:r w:rsidR="00973AE2" w:rsidRPr="00CB10EC">
              <w:rPr>
                <w:rFonts w:ascii="Arial" w:hAnsi="Arial" w:cs="Arial"/>
                <w:sz w:val="20"/>
                <w:szCs w:val="20"/>
                <w:lang w:val="es-MX"/>
              </w:rPr>
              <w:t>6,400.00</w:t>
            </w:r>
          </w:p>
        </w:tc>
        <w:tc>
          <w:tcPr>
            <w:tcW w:w="1260" w:type="dxa"/>
            <w:tcBorders>
              <w:top w:val="nil"/>
              <w:left w:val="nil"/>
              <w:bottom w:val="single" w:sz="4" w:space="0" w:color="auto"/>
              <w:right w:val="single" w:sz="4" w:space="0" w:color="auto"/>
            </w:tcBorders>
            <w:shd w:val="clear" w:color="auto" w:fill="auto"/>
            <w:vAlign w:val="center"/>
          </w:tcPr>
          <w:p w:rsidR="00BB57AD" w:rsidRPr="00CB10EC" w:rsidRDefault="00BB57AD" w:rsidP="00DA64CF">
            <w:pPr>
              <w:jc w:val="right"/>
              <w:rPr>
                <w:rFonts w:ascii="Arial" w:hAnsi="Arial" w:cs="Arial"/>
                <w:b/>
                <w:sz w:val="20"/>
                <w:szCs w:val="20"/>
              </w:rPr>
            </w:pPr>
            <w:r w:rsidRPr="00CB10EC">
              <w:rPr>
                <w:rFonts w:ascii="Arial" w:hAnsi="Arial" w:cs="Arial"/>
                <w:b/>
                <w:sz w:val="20"/>
                <w:szCs w:val="20"/>
                <w:lang w:val="es-MX"/>
              </w:rPr>
              <w:t>$</w:t>
            </w:r>
            <w:r w:rsidR="00973AE2" w:rsidRPr="00CB10EC">
              <w:rPr>
                <w:rFonts w:ascii="Arial" w:hAnsi="Arial" w:cs="Arial"/>
                <w:b/>
                <w:sz w:val="20"/>
                <w:szCs w:val="20"/>
                <w:lang w:val="es-MX"/>
              </w:rPr>
              <w:t>6,400.00</w:t>
            </w:r>
          </w:p>
        </w:tc>
      </w:tr>
    </w:tbl>
    <w:p w:rsidR="00973AE2" w:rsidRPr="00CB10EC" w:rsidRDefault="0020226D" w:rsidP="00DA64CF">
      <w:pPr>
        <w:jc w:val="both"/>
        <w:rPr>
          <w:rFonts w:ascii="Arial" w:hAnsi="Arial" w:cs="Arial"/>
          <w:lang w:val="es-MX"/>
        </w:rPr>
      </w:pPr>
      <w:r w:rsidRPr="00CB10EC">
        <w:rPr>
          <w:rFonts w:ascii="Arial" w:hAnsi="Arial" w:cs="Arial"/>
          <w:lang w:val="es-MX"/>
        </w:rPr>
        <w:t>Cantidad que coincide</w:t>
      </w:r>
      <w:r w:rsidR="0044032B" w:rsidRPr="00CB10EC">
        <w:rPr>
          <w:rFonts w:ascii="Arial" w:hAnsi="Arial" w:cs="Arial"/>
          <w:lang w:val="es-MX"/>
        </w:rPr>
        <w:t xml:space="preserve"> en todos los rubros con los resultados de la revisión realizada a los registros en pólizas de ingres</w:t>
      </w:r>
      <w:r w:rsidR="00973AE2" w:rsidRPr="00CB10EC">
        <w:rPr>
          <w:rFonts w:ascii="Arial" w:hAnsi="Arial" w:cs="Arial"/>
          <w:lang w:val="es-MX"/>
        </w:rPr>
        <w:t>os y</w:t>
      </w:r>
      <w:r w:rsidR="00C370DF" w:rsidRPr="00CB10EC">
        <w:rPr>
          <w:rFonts w:ascii="Arial" w:hAnsi="Arial" w:cs="Arial"/>
          <w:lang w:val="es-MX"/>
        </w:rPr>
        <w:t xml:space="preserve"> </w:t>
      </w:r>
      <w:r w:rsidR="00973AE2" w:rsidRPr="00CB10EC">
        <w:rPr>
          <w:rFonts w:ascii="Arial" w:hAnsi="Arial" w:cs="Arial"/>
          <w:lang w:val="es-MX"/>
        </w:rPr>
        <w:t>balanzas de comprobación.</w:t>
      </w:r>
    </w:p>
    <w:p w:rsidR="00973AE2" w:rsidRPr="00CB10EC" w:rsidRDefault="00973AE2" w:rsidP="00DA64CF">
      <w:pPr>
        <w:jc w:val="both"/>
        <w:rPr>
          <w:rFonts w:ascii="Arial" w:hAnsi="Arial" w:cs="Arial"/>
          <w:lang w:val="es-MX"/>
        </w:rPr>
      </w:pPr>
    </w:p>
    <w:p w:rsidR="005E2D62" w:rsidRPr="00CB10EC" w:rsidRDefault="00973AE2" w:rsidP="00DA64CF">
      <w:pPr>
        <w:pStyle w:val="Ttulo9"/>
        <w:ind w:right="0"/>
        <w:rPr>
          <w:b w:val="0"/>
          <w:lang w:val="es-MX"/>
        </w:rPr>
      </w:pPr>
      <w:r w:rsidRPr="00CB10EC">
        <w:rPr>
          <w:b w:val="0"/>
          <w:lang w:val="es-MX"/>
        </w:rPr>
        <w:t>De dicha revisión se desprende que los ingresos obtenidos por este Aspirante a Candidato provienen de aportaciones en especie de un solo simpatizante, y considerando</w:t>
      </w:r>
      <w:r w:rsidR="005E2D62" w:rsidRPr="00CB10EC">
        <w:rPr>
          <w:b w:val="0"/>
          <w:lang w:val="es-MX"/>
        </w:rPr>
        <w:t xml:space="preserve"> que el artículo 117 Bis B, párrafo cuarto, de la Ley Electoral del Estado de Sinaloa, establece que para el caso de las aportaciones en especie que </w:t>
      </w:r>
      <w:r w:rsidR="0020226D" w:rsidRPr="00CB10EC">
        <w:rPr>
          <w:b w:val="0"/>
          <w:lang w:val="es-MX"/>
        </w:rPr>
        <w:t xml:space="preserve">en las precampañas electorales </w:t>
      </w:r>
      <w:r w:rsidR="005E2D62" w:rsidRPr="00CB10EC">
        <w:rPr>
          <w:b w:val="0"/>
          <w:lang w:val="es-MX"/>
        </w:rPr>
        <w:t xml:space="preserve">efectué cada persona física o moral tendrán como limite el equivalente al uno por ciento del monto total determinado como tope de gasto de precampaña, y que el </w:t>
      </w:r>
      <w:r w:rsidRPr="00CB10EC">
        <w:rPr>
          <w:b w:val="0"/>
          <w:lang w:val="es-MX"/>
        </w:rPr>
        <w:t xml:space="preserve">monto </w:t>
      </w:r>
      <w:r w:rsidR="005E2D62" w:rsidRPr="00CB10EC">
        <w:rPr>
          <w:b w:val="0"/>
          <w:lang w:val="es-MX"/>
        </w:rPr>
        <w:t xml:space="preserve">aprobado por </w:t>
      </w:r>
      <w:r w:rsidRPr="00CB10EC">
        <w:rPr>
          <w:b w:val="0"/>
          <w:lang w:val="es-MX"/>
        </w:rPr>
        <w:t>el Consejo</w:t>
      </w:r>
      <w:r w:rsidR="0020226D" w:rsidRPr="00CB10EC">
        <w:rPr>
          <w:b w:val="0"/>
          <w:lang w:val="es-MX"/>
        </w:rPr>
        <w:t xml:space="preserve"> Estatal Electoral</w:t>
      </w:r>
      <w:r w:rsidRPr="00CB10EC">
        <w:rPr>
          <w:b w:val="0"/>
          <w:lang w:val="es-MX"/>
        </w:rPr>
        <w:t xml:space="preserve"> </w:t>
      </w:r>
      <w:r w:rsidR="005E2D62" w:rsidRPr="00CB10EC">
        <w:rPr>
          <w:b w:val="0"/>
          <w:lang w:val="es-MX"/>
        </w:rPr>
        <w:t xml:space="preserve">según </w:t>
      </w:r>
      <w:r w:rsidR="002C2BA6" w:rsidRPr="00CB10EC">
        <w:rPr>
          <w:b w:val="0"/>
          <w:lang w:val="es-MX"/>
        </w:rPr>
        <w:t>A</w:t>
      </w:r>
      <w:r w:rsidR="005E2D62" w:rsidRPr="00CB10EC">
        <w:rPr>
          <w:b w:val="0"/>
          <w:lang w:val="es-MX"/>
        </w:rPr>
        <w:t xml:space="preserve">cuerdo </w:t>
      </w:r>
      <w:r w:rsidR="002C2BA6" w:rsidRPr="00CB10EC">
        <w:rPr>
          <w:b w:val="0"/>
          <w:lang w:val="es-MX"/>
        </w:rPr>
        <w:t>N</w:t>
      </w:r>
      <w:r w:rsidR="005E2D62" w:rsidRPr="00CB10EC">
        <w:rPr>
          <w:b w:val="0"/>
          <w:lang w:val="es-MX"/>
        </w:rPr>
        <w:t>úmero ORD/02/010</w:t>
      </w:r>
      <w:r w:rsidR="0020226D" w:rsidRPr="00CB10EC">
        <w:rPr>
          <w:b w:val="0"/>
          <w:lang w:val="es-MX"/>
        </w:rPr>
        <w:t>,</w:t>
      </w:r>
      <w:r w:rsidR="005E2D62" w:rsidRPr="00CB10EC">
        <w:rPr>
          <w:b w:val="0"/>
          <w:lang w:val="es-MX"/>
        </w:rPr>
        <w:t xml:space="preserve"> de fecha 08 de febrero de 2013, </w:t>
      </w:r>
      <w:r w:rsidRPr="00CB10EC">
        <w:rPr>
          <w:b w:val="0"/>
          <w:lang w:val="es-MX"/>
        </w:rPr>
        <w:t>como tope de gasto de precampaña para los Aspirantes a Candidatos</w:t>
      </w:r>
      <w:r w:rsidR="005E2D62" w:rsidRPr="00CB10EC">
        <w:rPr>
          <w:b w:val="0"/>
          <w:lang w:val="es-MX"/>
        </w:rPr>
        <w:t xml:space="preserve"> a Diputados </w:t>
      </w:r>
      <w:r w:rsidRPr="00CB10EC">
        <w:rPr>
          <w:b w:val="0"/>
          <w:lang w:val="es-MX"/>
        </w:rPr>
        <w:t xml:space="preserve">en el Distrito IX de Salvador Alvarado, </w:t>
      </w:r>
      <w:r w:rsidR="005E2D62" w:rsidRPr="00CB10EC">
        <w:rPr>
          <w:b w:val="0"/>
          <w:lang w:val="es-MX"/>
        </w:rPr>
        <w:t xml:space="preserve">fue de </w:t>
      </w:r>
      <w:r w:rsidR="005E2D62" w:rsidRPr="00CB10EC">
        <w:rPr>
          <w:lang w:val="es-MX"/>
        </w:rPr>
        <w:t>$153,788.87</w:t>
      </w:r>
      <w:r w:rsidR="005E2D62" w:rsidRPr="00CB10EC">
        <w:rPr>
          <w:b w:val="0"/>
          <w:lang w:val="es-MX"/>
        </w:rPr>
        <w:t xml:space="preserve"> (ciento cincuenta y tres mil setecientos ochenta y ocho pesos 87/100 moneda nacional),</w:t>
      </w:r>
      <w:r w:rsidR="005E2D62" w:rsidRPr="00CB10EC">
        <w:rPr>
          <w:lang w:val="es-MX"/>
        </w:rPr>
        <w:t xml:space="preserve"> </w:t>
      </w:r>
      <w:r w:rsidR="005E2D62" w:rsidRPr="00CB10EC">
        <w:rPr>
          <w:b w:val="0"/>
          <w:lang w:val="es-MX"/>
        </w:rPr>
        <w:t xml:space="preserve">entonces tenemos que el equivalente al uno por ciento de dicho tope es de </w:t>
      </w:r>
      <w:r w:rsidR="005E2D62" w:rsidRPr="00CB10EC">
        <w:rPr>
          <w:lang w:val="es-MX"/>
        </w:rPr>
        <w:t>$1,537.89</w:t>
      </w:r>
      <w:r w:rsidR="00E046BB" w:rsidRPr="00CB10EC">
        <w:rPr>
          <w:b w:val="0"/>
        </w:rPr>
        <w:t xml:space="preserve"> </w:t>
      </w:r>
      <w:r w:rsidR="005E2D62" w:rsidRPr="00CB10EC">
        <w:rPr>
          <w:b w:val="0"/>
        </w:rPr>
        <w:t>(un mil quinientos treinta y siete pesos 89/100 moneda nacional), cantidad muy inferior al monto de $6,400.00 (seis mil cuatrocientos pesos 00/100 moneda nacional) registrado como aportación en especie del C. GAXIOLA GAXIOLA LUIS REY, según recibo</w:t>
      </w:r>
      <w:r w:rsidR="00C370DF" w:rsidRPr="00CB10EC">
        <w:rPr>
          <w:b w:val="0"/>
        </w:rPr>
        <w:t xml:space="preserve"> </w:t>
      </w:r>
      <w:r w:rsidR="005E2D62" w:rsidRPr="00CB10EC">
        <w:rPr>
          <w:b w:val="0"/>
        </w:rPr>
        <w:t>de aportación 0001 de fecha 18 de abril de 2013.</w:t>
      </w:r>
    </w:p>
    <w:p w:rsidR="005E2D62" w:rsidRPr="00CB10EC" w:rsidRDefault="005E2D62" w:rsidP="00DA64CF">
      <w:pPr>
        <w:pStyle w:val="Ttulo9"/>
        <w:ind w:right="0"/>
        <w:rPr>
          <w:b w:val="0"/>
          <w:lang w:val="es-MX"/>
        </w:rPr>
      </w:pPr>
    </w:p>
    <w:p w:rsidR="0044032B" w:rsidRPr="00CB10EC" w:rsidRDefault="005E2D62" w:rsidP="00DA64CF">
      <w:pPr>
        <w:pStyle w:val="Ttulo9"/>
        <w:ind w:right="0"/>
        <w:rPr>
          <w:b w:val="0"/>
          <w:lang w:val="es-MX"/>
        </w:rPr>
      </w:pPr>
      <w:r w:rsidRPr="00CB10EC">
        <w:rPr>
          <w:b w:val="0"/>
          <w:lang w:val="es-MX"/>
        </w:rPr>
        <w:t xml:space="preserve">Situación que le fue observada </w:t>
      </w:r>
      <w:r w:rsidR="00D82B67" w:rsidRPr="00CB10EC">
        <w:rPr>
          <w:b w:val="0"/>
          <w:lang w:val="es-MX"/>
        </w:rPr>
        <w:t xml:space="preserve">al Partido </w:t>
      </w:r>
      <w:r w:rsidR="00973AE2" w:rsidRPr="00CB10EC">
        <w:rPr>
          <w:b w:val="0"/>
          <w:lang w:val="es-MX"/>
        </w:rPr>
        <w:t>Acción Nacional</w:t>
      </w:r>
      <w:r w:rsidRPr="00CB10EC">
        <w:rPr>
          <w:b w:val="0"/>
          <w:lang w:val="es-MX"/>
        </w:rPr>
        <w:t xml:space="preserve"> y que se detalla en</w:t>
      </w:r>
      <w:r w:rsidR="00C370DF" w:rsidRPr="00CB10EC">
        <w:rPr>
          <w:b w:val="0"/>
          <w:lang w:val="es-MX"/>
        </w:rPr>
        <w:t xml:space="preserve"> </w:t>
      </w:r>
      <w:r w:rsidRPr="00CB10EC">
        <w:rPr>
          <w:b w:val="0"/>
          <w:lang w:val="es-MX"/>
        </w:rPr>
        <w:t>el punto III.5 del presente dictamen.</w:t>
      </w:r>
    </w:p>
    <w:p w:rsidR="0044032B" w:rsidRPr="00CB10EC" w:rsidRDefault="0044032B" w:rsidP="00DA64CF">
      <w:pPr>
        <w:rPr>
          <w:rFonts w:ascii="Arial" w:hAnsi="Arial" w:cs="Arial"/>
          <w:lang w:val="es-MX"/>
        </w:rPr>
      </w:pPr>
    </w:p>
    <w:p w:rsidR="0044032B" w:rsidRPr="00CB10EC" w:rsidRDefault="00E13503" w:rsidP="00DA64CF">
      <w:pPr>
        <w:jc w:val="both"/>
        <w:rPr>
          <w:rFonts w:ascii="Arial" w:hAnsi="Arial" w:cs="Arial"/>
          <w:lang w:val="es-MX"/>
        </w:rPr>
      </w:pPr>
      <w:r w:rsidRPr="00CB10EC">
        <w:rPr>
          <w:rFonts w:ascii="Arial" w:hAnsi="Arial" w:cs="Arial"/>
          <w:b/>
          <w:lang w:val="es-MX"/>
        </w:rPr>
        <w:t>III.</w:t>
      </w:r>
      <w:r w:rsidR="0044032B" w:rsidRPr="00CB10EC">
        <w:rPr>
          <w:rFonts w:ascii="Arial" w:hAnsi="Arial" w:cs="Arial"/>
          <w:b/>
          <w:lang w:val="es-MX"/>
        </w:rPr>
        <w:t xml:space="preserve">4.- </w:t>
      </w:r>
      <w:r w:rsidR="0044032B" w:rsidRPr="00CB10EC">
        <w:rPr>
          <w:rFonts w:ascii="Arial" w:hAnsi="Arial" w:cs="Arial"/>
          <w:lang w:val="es-MX"/>
        </w:rPr>
        <w:t xml:space="preserve">EGRESOS.- El Partido </w:t>
      </w:r>
      <w:r w:rsidR="007562A2" w:rsidRPr="00CB10EC">
        <w:rPr>
          <w:rFonts w:ascii="Arial" w:hAnsi="Arial" w:cs="Arial"/>
          <w:lang w:val="es-MX"/>
        </w:rPr>
        <w:t>Acción Nacional</w:t>
      </w:r>
      <w:r w:rsidR="0044032B" w:rsidRPr="00CB10EC">
        <w:rPr>
          <w:rFonts w:ascii="Arial" w:hAnsi="Arial" w:cs="Arial"/>
          <w:lang w:val="es-MX"/>
        </w:rPr>
        <w:t xml:space="preserve"> </w:t>
      </w:r>
      <w:r w:rsidR="0044032B" w:rsidRPr="00CB10EC">
        <w:rPr>
          <w:rFonts w:ascii="Arial" w:hAnsi="Arial" w:cs="Arial"/>
        </w:rPr>
        <w:t>reportó</w:t>
      </w:r>
      <w:r w:rsidR="007562A2" w:rsidRPr="00CB10EC">
        <w:rPr>
          <w:rFonts w:ascii="Arial" w:hAnsi="Arial" w:cs="Arial"/>
        </w:rPr>
        <w:t xml:space="preserve"> que su Aspirante a Candidato</w:t>
      </w:r>
      <w:r w:rsidR="0020226D" w:rsidRPr="00CB10EC">
        <w:rPr>
          <w:rFonts w:ascii="Arial" w:hAnsi="Arial" w:cs="Arial"/>
        </w:rPr>
        <w:t xml:space="preserve"> a </w:t>
      </w:r>
      <w:r w:rsidR="0020226D" w:rsidRPr="00CB10EC">
        <w:rPr>
          <w:rFonts w:ascii="Arial" w:hAnsi="Arial" w:cs="Arial"/>
          <w:lang w:val="es-MX"/>
        </w:rPr>
        <w:t>Diputado en el Distrito IX de Salvador Alvarado, Everardo Gaxiola Gaxiola,</w:t>
      </w:r>
      <w:r w:rsidR="007562A2" w:rsidRPr="00CB10EC">
        <w:rPr>
          <w:rFonts w:ascii="Arial" w:hAnsi="Arial" w:cs="Arial"/>
        </w:rPr>
        <w:t xml:space="preserve"> </w:t>
      </w:r>
      <w:r w:rsidR="00D82B67" w:rsidRPr="00CB10EC">
        <w:rPr>
          <w:rFonts w:ascii="Arial" w:hAnsi="Arial" w:cs="Arial"/>
        </w:rPr>
        <w:t>tuv</w:t>
      </w:r>
      <w:r w:rsidR="007562A2" w:rsidRPr="00CB10EC">
        <w:rPr>
          <w:rFonts w:ascii="Arial" w:hAnsi="Arial" w:cs="Arial"/>
        </w:rPr>
        <w:t>o</w:t>
      </w:r>
      <w:r w:rsidR="00D82B67" w:rsidRPr="00CB10EC">
        <w:rPr>
          <w:rFonts w:ascii="Arial" w:hAnsi="Arial" w:cs="Arial"/>
        </w:rPr>
        <w:t xml:space="preserve"> </w:t>
      </w:r>
      <w:r w:rsidR="0044032B" w:rsidRPr="00CB10EC">
        <w:rPr>
          <w:rFonts w:ascii="Arial" w:hAnsi="Arial" w:cs="Arial"/>
          <w:lang w:val="es-MX"/>
        </w:rPr>
        <w:t>egresos por concepto de gasto de precam</w:t>
      </w:r>
      <w:r w:rsidR="00A25D35" w:rsidRPr="00CB10EC">
        <w:rPr>
          <w:rFonts w:ascii="Arial" w:hAnsi="Arial" w:cs="Arial"/>
          <w:lang w:val="es-MX"/>
        </w:rPr>
        <w:t xml:space="preserve">paña </w:t>
      </w:r>
      <w:r w:rsidR="0044032B" w:rsidRPr="00CB10EC">
        <w:rPr>
          <w:rFonts w:ascii="Arial" w:hAnsi="Arial" w:cs="Arial"/>
          <w:lang w:val="es-MX"/>
        </w:rPr>
        <w:t xml:space="preserve">por un monto total de </w:t>
      </w:r>
      <w:r w:rsidR="00CA55EB" w:rsidRPr="00CB10EC">
        <w:rPr>
          <w:rFonts w:ascii="Arial" w:hAnsi="Arial" w:cs="Arial"/>
          <w:b/>
          <w:lang w:val="es-MX"/>
        </w:rPr>
        <w:t>$</w:t>
      </w:r>
      <w:r w:rsidR="007562A2" w:rsidRPr="00CB10EC">
        <w:rPr>
          <w:rFonts w:ascii="Arial" w:hAnsi="Arial" w:cs="Arial"/>
          <w:b/>
          <w:lang w:val="es-MX"/>
        </w:rPr>
        <w:t>6,400.00</w:t>
      </w:r>
      <w:r w:rsidR="00CA55EB" w:rsidRPr="00CB10EC">
        <w:rPr>
          <w:rFonts w:ascii="Arial" w:hAnsi="Arial" w:cs="Arial"/>
          <w:bCs/>
          <w:lang w:val="es-MX"/>
        </w:rPr>
        <w:t xml:space="preserve"> (</w:t>
      </w:r>
      <w:r w:rsidR="007562A2" w:rsidRPr="00CB10EC">
        <w:rPr>
          <w:rFonts w:ascii="Arial" w:hAnsi="Arial" w:cs="Arial"/>
          <w:bCs/>
          <w:lang w:val="es-MX"/>
        </w:rPr>
        <w:t>seis</w:t>
      </w:r>
      <w:r w:rsidR="00CA55EB" w:rsidRPr="00CB10EC">
        <w:rPr>
          <w:rFonts w:ascii="Arial" w:hAnsi="Arial" w:cs="Arial"/>
          <w:bCs/>
          <w:lang w:val="es-MX"/>
        </w:rPr>
        <w:t xml:space="preserve"> mil </w:t>
      </w:r>
      <w:r w:rsidR="007562A2" w:rsidRPr="00CB10EC">
        <w:rPr>
          <w:rFonts w:ascii="Arial" w:hAnsi="Arial" w:cs="Arial"/>
          <w:bCs/>
          <w:lang w:val="es-MX"/>
        </w:rPr>
        <w:t>cuatrocientos</w:t>
      </w:r>
      <w:r w:rsidR="00CA55EB" w:rsidRPr="00CB10EC">
        <w:rPr>
          <w:rFonts w:ascii="Arial" w:hAnsi="Arial" w:cs="Arial"/>
          <w:bCs/>
          <w:lang w:val="es-MX"/>
        </w:rPr>
        <w:t xml:space="preserve"> pesos </w:t>
      </w:r>
      <w:r w:rsidR="007562A2" w:rsidRPr="00CB10EC">
        <w:rPr>
          <w:rFonts w:ascii="Arial" w:hAnsi="Arial" w:cs="Arial"/>
          <w:bCs/>
          <w:lang w:val="es-MX"/>
        </w:rPr>
        <w:t>00</w:t>
      </w:r>
      <w:r w:rsidR="00CA55EB" w:rsidRPr="00CB10EC">
        <w:rPr>
          <w:rFonts w:ascii="Arial" w:hAnsi="Arial" w:cs="Arial"/>
          <w:bCs/>
          <w:lang w:val="es-MX"/>
        </w:rPr>
        <w:t>/100 M. N.)</w:t>
      </w:r>
      <w:r w:rsidR="0044032B" w:rsidRPr="00CB10EC">
        <w:rPr>
          <w:rFonts w:ascii="Arial" w:hAnsi="Arial" w:cs="Arial"/>
          <w:lang w:val="es-MX"/>
        </w:rPr>
        <w:t>, mismos que fueron clasificados en los rubros siguientes:</w:t>
      </w:r>
    </w:p>
    <w:p w:rsidR="003772F2" w:rsidRPr="00CB10EC" w:rsidRDefault="003772F2" w:rsidP="00DA64CF">
      <w:pPr>
        <w:jc w:val="both"/>
        <w:rPr>
          <w:rFonts w:ascii="Arial" w:hAnsi="Arial" w:cs="Arial"/>
          <w:lang w:val="es-MX"/>
        </w:rPr>
      </w:pPr>
    </w:p>
    <w:tbl>
      <w:tblPr>
        <w:tblW w:w="9229" w:type="dxa"/>
        <w:tblInd w:w="55" w:type="dxa"/>
        <w:tblLayout w:type="fixed"/>
        <w:tblCellMar>
          <w:left w:w="70" w:type="dxa"/>
          <w:right w:w="70" w:type="dxa"/>
        </w:tblCellMar>
        <w:tblLook w:val="0000"/>
      </w:tblPr>
      <w:tblGrid>
        <w:gridCol w:w="1381"/>
        <w:gridCol w:w="974"/>
        <w:gridCol w:w="1062"/>
        <w:gridCol w:w="1260"/>
        <w:gridCol w:w="1150"/>
        <w:gridCol w:w="1260"/>
        <w:gridCol w:w="1080"/>
        <w:gridCol w:w="1062"/>
      </w:tblGrid>
      <w:tr w:rsidR="00CA55EB" w:rsidRPr="00CB10EC" w:rsidTr="00C37497">
        <w:trPr>
          <w:trHeight w:val="480"/>
        </w:trPr>
        <w:tc>
          <w:tcPr>
            <w:tcW w:w="13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jc w:val="center"/>
              <w:rPr>
                <w:rFonts w:ascii="Arial" w:hAnsi="Arial" w:cs="Arial"/>
                <w:b/>
                <w:bCs/>
                <w:sz w:val="18"/>
                <w:szCs w:val="18"/>
              </w:rPr>
            </w:pPr>
            <w:r w:rsidRPr="00CB10EC">
              <w:rPr>
                <w:rFonts w:ascii="Arial" w:hAnsi="Arial" w:cs="Arial"/>
                <w:b/>
                <w:bCs/>
                <w:sz w:val="18"/>
                <w:szCs w:val="18"/>
                <w:lang w:val="es-MX"/>
              </w:rPr>
              <w:t>Nombre del Aspirante a Candidato</w:t>
            </w:r>
          </w:p>
        </w:tc>
        <w:tc>
          <w:tcPr>
            <w:tcW w:w="9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jc w:val="center"/>
              <w:rPr>
                <w:rFonts w:ascii="Arial" w:hAnsi="Arial" w:cs="Arial"/>
                <w:b/>
                <w:bCs/>
                <w:sz w:val="14"/>
                <w:szCs w:val="14"/>
              </w:rPr>
            </w:pPr>
            <w:r w:rsidRPr="00CB10EC">
              <w:rPr>
                <w:rFonts w:ascii="Arial" w:hAnsi="Arial" w:cs="Arial"/>
                <w:b/>
                <w:bCs/>
                <w:sz w:val="14"/>
                <w:szCs w:val="16"/>
              </w:rPr>
              <w:t>MUNICIPIO</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jc w:val="center"/>
              <w:rPr>
                <w:rFonts w:ascii="Arial" w:hAnsi="Arial" w:cs="Arial"/>
                <w:b/>
                <w:bCs/>
                <w:sz w:val="14"/>
                <w:szCs w:val="14"/>
              </w:rPr>
            </w:pPr>
            <w:r w:rsidRPr="00CB10EC">
              <w:rPr>
                <w:rFonts w:ascii="Arial" w:hAnsi="Arial" w:cs="Arial"/>
                <w:b/>
                <w:bCs/>
                <w:sz w:val="14"/>
                <w:szCs w:val="16"/>
              </w:rPr>
              <w:t>GASTO OPERATIVO DE PREC.</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ind w:left="-70" w:right="-70"/>
              <w:jc w:val="center"/>
              <w:rPr>
                <w:rFonts w:ascii="Arial" w:hAnsi="Arial" w:cs="Arial"/>
                <w:b/>
                <w:bCs/>
                <w:sz w:val="14"/>
                <w:szCs w:val="14"/>
              </w:rPr>
            </w:pPr>
            <w:r w:rsidRPr="00CB10EC">
              <w:rPr>
                <w:rFonts w:ascii="Arial" w:hAnsi="Arial" w:cs="Arial"/>
                <w:b/>
                <w:bCs/>
                <w:sz w:val="14"/>
                <w:szCs w:val="16"/>
              </w:rPr>
              <w:t>PROPAGANDA EN ESPECTACU</w:t>
            </w:r>
            <w:r w:rsidR="00044F52" w:rsidRPr="00CB10EC">
              <w:rPr>
                <w:rFonts w:ascii="Arial" w:hAnsi="Arial" w:cs="Arial"/>
                <w:b/>
                <w:bCs/>
                <w:sz w:val="14"/>
                <w:szCs w:val="16"/>
              </w:rPr>
              <w:t>-</w:t>
            </w:r>
            <w:r w:rsidRPr="00CB10EC">
              <w:rPr>
                <w:rFonts w:ascii="Arial" w:hAnsi="Arial" w:cs="Arial"/>
                <w:b/>
                <w:bCs/>
                <w:sz w:val="14"/>
                <w:szCs w:val="16"/>
              </w:rPr>
              <w:t>LARES</w:t>
            </w:r>
          </w:p>
        </w:tc>
        <w:tc>
          <w:tcPr>
            <w:tcW w:w="11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ind w:left="-108" w:right="-70"/>
              <w:jc w:val="center"/>
              <w:rPr>
                <w:rFonts w:ascii="Arial" w:hAnsi="Arial" w:cs="Arial"/>
                <w:b/>
                <w:bCs/>
                <w:sz w:val="14"/>
                <w:szCs w:val="14"/>
              </w:rPr>
            </w:pPr>
            <w:r w:rsidRPr="00CB10EC">
              <w:rPr>
                <w:rFonts w:ascii="Arial" w:hAnsi="Arial" w:cs="Arial"/>
                <w:b/>
                <w:bCs/>
                <w:sz w:val="14"/>
                <w:szCs w:val="14"/>
              </w:rPr>
              <w:t>PROPAGANDA UTILITARIA</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jc w:val="center"/>
              <w:rPr>
                <w:rFonts w:ascii="Arial" w:hAnsi="Arial" w:cs="Arial"/>
                <w:b/>
                <w:bCs/>
                <w:sz w:val="14"/>
                <w:szCs w:val="14"/>
              </w:rPr>
            </w:pPr>
            <w:r w:rsidRPr="00CB10EC">
              <w:rPr>
                <w:rFonts w:ascii="Arial" w:hAnsi="Arial" w:cs="Arial"/>
                <w:b/>
                <w:bCs/>
                <w:sz w:val="14"/>
                <w:szCs w:val="14"/>
              </w:rPr>
              <w:t>PROPAGANDA EN PAGINAS DE INTERNET</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ind w:left="-70"/>
              <w:jc w:val="center"/>
              <w:rPr>
                <w:rFonts w:ascii="Arial" w:hAnsi="Arial" w:cs="Arial"/>
                <w:b/>
                <w:bCs/>
                <w:sz w:val="14"/>
                <w:szCs w:val="14"/>
              </w:rPr>
            </w:pPr>
            <w:r w:rsidRPr="00CB10EC">
              <w:rPr>
                <w:rFonts w:ascii="Arial" w:hAnsi="Arial" w:cs="Arial"/>
                <w:b/>
                <w:bCs/>
                <w:sz w:val="14"/>
                <w:szCs w:val="16"/>
              </w:rPr>
              <w:t xml:space="preserve">GASTOS DE PRODUCCION DE SPOTS </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A55EB" w:rsidRPr="00CB10EC" w:rsidRDefault="00CA55EB" w:rsidP="00DA64CF">
            <w:pPr>
              <w:jc w:val="center"/>
              <w:rPr>
                <w:rFonts w:ascii="Arial" w:hAnsi="Arial" w:cs="Arial"/>
                <w:b/>
                <w:bCs/>
                <w:sz w:val="14"/>
                <w:szCs w:val="14"/>
              </w:rPr>
            </w:pPr>
            <w:r w:rsidRPr="00CB10EC">
              <w:rPr>
                <w:rFonts w:ascii="Arial" w:hAnsi="Arial" w:cs="Arial"/>
                <w:b/>
                <w:bCs/>
                <w:sz w:val="14"/>
                <w:szCs w:val="16"/>
              </w:rPr>
              <w:t>TOTAL</w:t>
            </w:r>
          </w:p>
        </w:tc>
      </w:tr>
      <w:tr w:rsidR="00CA55EB" w:rsidRPr="00CB10EC" w:rsidTr="00C37497">
        <w:trPr>
          <w:trHeight w:val="207"/>
        </w:trPr>
        <w:tc>
          <w:tcPr>
            <w:tcW w:w="1381"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8"/>
                <w:szCs w:val="18"/>
              </w:rPr>
            </w:pPr>
          </w:p>
        </w:tc>
        <w:tc>
          <w:tcPr>
            <w:tcW w:w="974"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4"/>
                <w:szCs w:val="14"/>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4"/>
                <w:szCs w:val="1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4"/>
                <w:szCs w:val="14"/>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4"/>
                <w:szCs w:val="1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4"/>
                <w:szCs w:val="14"/>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4"/>
                <w:szCs w:val="14"/>
              </w:rPr>
            </w:pPr>
          </w:p>
        </w:tc>
        <w:tc>
          <w:tcPr>
            <w:tcW w:w="1062" w:type="dxa"/>
            <w:vMerge/>
            <w:tcBorders>
              <w:top w:val="single" w:sz="4" w:space="0" w:color="auto"/>
              <w:left w:val="single" w:sz="4" w:space="0" w:color="auto"/>
              <w:bottom w:val="single" w:sz="4" w:space="0" w:color="auto"/>
              <w:right w:val="single" w:sz="4" w:space="0" w:color="auto"/>
            </w:tcBorders>
            <w:vAlign w:val="center"/>
          </w:tcPr>
          <w:p w:rsidR="00CA55EB" w:rsidRPr="00CB10EC" w:rsidRDefault="00CA55EB" w:rsidP="00DA64CF">
            <w:pPr>
              <w:rPr>
                <w:rFonts w:ascii="Arial" w:hAnsi="Arial" w:cs="Arial"/>
                <w:b/>
                <w:bCs/>
                <w:sz w:val="14"/>
                <w:szCs w:val="14"/>
              </w:rPr>
            </w:pPr>
          </w:p>
        </w:tc>
      </w:tr>
      <w:tr w:rsidR="007562A2" w:rsidRPr="00CB10EC" w:rsidTr="00C37497">
        <w:trPr>
          <w:trHeight w:val="70"/>
        </w:trPr>
        <w:tc>
          <w:tcPr>
            <w:tcW w:w="1381" w:type="dxa"/>
            <w:tcBorders>
              <w:top w:val="nil"/>
              <w:left w:val="single" w:sz="4" w:space="0" w:color="auto"/>
              <w:bottom w:val="single" w:sz="4" w:space="0" w:color="auto"/>
              <w:right w:val="single" w:sz="4" w:space="0" w:color="auto"/>
            </w:tcBorders>
            <w:shd w:val="clear" w:color="auto" w:fill="auto"/>
            <w:vAlign w:val="center"/>
          </w:tcPr>
          <w:p w:rsidR="007562A2" w:rsidRPr="00CB10EC" w:rsidRDefault="007562A2" w:rsidP="00DA64CF">
            <w:pPr>
              <w:rPr>
                <w:rFonts w:ascii="Arial" w:hAnsi="Arial" w:cs="Arial"/>
                <w:sz w:val="20"/>
                <w:szCs w:val="20"/>
              </w:rPr>
            </w:pPr>
            <w:r w:rsidRPr="00CB10EC">
              <w:rPr>
                <w:rFonts w:ascii="Arial" w:hAnsi="Arial" w:cs="Arial"/>
                <w:bCs/>
                <w:sz w:val="20"/>
                <w:szCs w:val="20"/>
                <w:lang w:val="es-MX"/>
              </w:rPr>
              <w:t>Gaxiola Gaxiola Everardo</w:t>
            </w:r>
          </w:p>
        </w:tc>
        <w:tc>
          <w:tcPr>
            <w:tcW w:w="974" w:type="dxa"/>
            <w:tcBorders>
              <w:top w:val="nil"/>
              <w:left w:val="nil"/>
              <w:bottom w:val="single" w:sz="4" w:space="0" w:color="auto"/>
              <w:right w:val="single" w:sz="4" w:space="0" w:color="auto"/>
            </w:tcBorders>
            <w:shd w:val="clear" w:color="auto" w:fill="auto"/>
            <w:noWrap/>
            <w:vAlign w:val="center"/>
          </w:tcPr>
          <w:p w:rsidR="007562A2" w:rsidRPr="00CB10EC" w:rsidRDefault="007562A2" w:rsidP="00DA64CF">
            <w:pPr>
              <w:rPr>
                <w:rFonts w:ascii="Arial" w:hAnsi="Arial" w:cs="Arial"/>
                <w:sz w:val="20"/>
                <w:szCs w:val="20"/>
              </w:rPr>
            </w:pPr>
            <w:r w:rsidRPr="00CB10EC">
              <w:rPr>
                <w:rFonts w:ascii="Arial" w:hAnsi="Arial" w:cs="Arial"/>
                <w:sz w:val="20"/>
                <w:szCs w:val="20"/>
              </w:rPr>
              <w:t>IX – Salvador Alvarado</w:t>
            </w:r>
          </w:p>
        </w:tc>
        <w:tc>
          <w:tcPr>
            <w:tcW w:w="1062" w:type="dxa"/>
            <w:tcBorders>
              <w:top w:val="nil"/>
              <w:left w:val="nil"/>
              <w:bottom w:val="single" w:sz="4" w:space="0" w:color="auto"/>
              <w:right w:val="single" w:sz="4" w:space="0" w:color="auto"/>
            </w:tcBorders>
            <w:shd w:val="clear" w:color="auto" w:fill="auto"/>
            <w:noWrap/>
            <w:vAlign w:val="center"/>
          </w:tcPr>
          <w:p w:rsidR="007562A2" w:rsidRPr="00CB10EC" w:rsidRDefault="007562A2" w:rsidP="00DA64CF">
            <w:pPr>
              <w:jc w:val="right"/>
              <w:rPr>
                <w:rFonts w:ascii="Arial" w:hAnsi="Arial" w:cs="Arial"/>
                <w:sz w:val="20"/>
                <w:szCs w:val="20"/>
              </w:rPr>
            </w:pPr>
            <w:r w:rsidRPr="00CB10EC">
              <w:rPr>
                <w:rFonts w:ascii="Arial" w:hAnsi="Arial" w:cs="Arial"/>
                <w:sz w:val="20"/>
                <w:szCs w:val="20"/>
              </w:rPr>
              <w:t>$0.00</w:t>
            </w:r>
          </w:p>
        </w:tc>
        <w:tc>
          <w:tcPr>
            <w:tcW w:w="1260" w:type="dxa"/>
            <w:tcBorders>
              <w:top w:val="nil"/>
              <w:left w:val="nil"/>
              <w:bottom w:val="single" w:sz="4" w:space="0" w:color="auto"/>
              <w:right w:val="single" w:sz="4" w:space="0" w:color="auto"/>
            </w:tcBorders>
            <w:shd w:val="clear" w:color="auto" w:fill="auto"/>
            <w:noWrap/>
            <w:vAlign w:val="center"/>
          </w:tcPr>
          <w:p w:rsidR="007562A2" w:rsidRPr="00CB10EC" w:rsidRDefault="007562A2" w:rsidP="00DA64CF">
            <w:pPr>
              <w:jc w:val="right"/>
              <w:rPr>
                <w:rFonts w:ascii="Arial" w:hAnsi="Arial" w:cs="Arial"/>
                <w:sz w:val="20"/>
                <w:szCs w:val="20"/>
              </w:rPr>
            </w:pPr>
            <w:r w:rsidRPr="00CB10EC">
              <w:rPr>
                <w:rFonts w:ascii="Arial" w:hAnsi="Arial" w:cs="Arial"/>
                <w:sz w:val="20"/>
                <w:szCs w:val="20"/>
              </w:rPr>
              <w:t>$0.00</w:t>
            </w:r>
          </w:p>
        </w:tc>
        <w:tc>
          <w:tcPr>
            <w:tcW w:w="1150" w:type="dxa"/>
            <w:tcBorders>
              <w:top w:val="nil"/>
              <w:left w:val="nil"/>
              <w:bottom w:val="single" w:sz="4" w:space="0" w:color="auto"/>
              <w:right w:val="single" w:sz="4" w:space="0" w:color="auto"/>
            </w:tcBorders>
            <w:shd w:val="clear" w:color="auto" w:fill="auto"/>
            <w:noWrap/>
            <w:vAlign w:val="center"/>
          </w:tcPr>
          <w:p w:rsidR="007562A2" w:rsidRPr="00CB10EC" w:rsidRDefault="007562A2" w:rsidP="00DA64CF">
            <w:pPr>
              <w:jc w:val="right"/>
              <w:rPr>
                <w:rFonts w:ascii="Arial" w:hAnsi="Arial" w:cs="Arial"/>
                <w:sz w:val="20"/>
                <w:szCs w:val="20"/>
              </w:rPr>
            </w:pPr>
            <w:r w:rsidRPr="00CB10EC">
              <w:rPr>
                <w:rFonts w:ascii="Arial" w:hAnsi="Arial" w:cs="Arial"/>
                <w:sz w:val="20"/>
                <w:szCs w:val="20"/>
              </w:rPr>
              <w:t>$6,400.00</w:t>
            </w:r>
          </w:p>
        </w:tc>
        <w:tc>
          <w:tcPr>
            <w:tcW w:w="1260" w:type="dxa"/>
            <w:tcBorders>
              <w:top w:val="nil"/>
              <w:left w:val="nil"/>
              <w:bottom w:val="single" w:sz="4" w:space="0" w:color="auto"/>
              <w:right w:val="single" w:sz="4" w:space="0" w:color="auto"/>
            </w:tcBorders>
            <w:shd w:val="clear" w:color="auto" w:fill="auto"/>
            <w:noWrap/>
            <w:vAlign w:val="center"/>
          </w:tcPr>
          <w:p w:rsidR="007562A2" w:rsidRPr="00CB10EC" w:rsidRDefault="007562A2" w:rsidP="00DA64CF">
            <w:pPr>
              <w:jc w:val="right"/>
              <w:rPr>
                <w:rFonts w:ascii="Arial" w:hAnsi="Arial" w:cs="Arial"/>
                <w:sz w:val="20"/>
                <w:szCs w:val="20"/>
              </w:rPr>
            </w:pPr>
            <w:r w:rsidRPr="00CB10EC">
              <w:rPr>
                <w:rFonts w:ascii="Arial" w:hAnsi="Arial" w:cs="Arial"/>
                <w:sz w:val="20"/>
                <w:szCs w:val="20"/>
              </w:rPr>
              <w:t>$0.00</w:t>
            </w:r>
          </w:p>
        </w:tc>
        <w:tc>
          <w:tcPr>
            <w:tcW w:w="1080" w:type="dxa"/>
            <w:tcBorders>
              <w:top w:val="nil"/>
              <w:left w:val="nil"/>
              <w:bottom w:val="single" w:sz="4" w:space="0" w:color="auto"/>
              <w:right w:val="single" w:sz="4" w:space="0" w:color="auto"/>
            </w:tcBorders>
            <w:shd w:val="clear" w:color="auto" w:fill="auto"/>
            <w:noWrap/>
            <w:vAlign w:val="center"/>
          </w:tcPr>
          <w:p w:rsidR="007562A2" w:rsidRPr="00CB10EC" w:rsidRDefault="007562A2" w:rsidP="00DA64CF">
            <w:pPr>
              <w:jc w:val="right"/>
              <w:rPr>
                <w:rFonts w:ascii="Arial" w:hAnsi="Arial" w:cs="Arial"/>
                <w:sz w:val="20"/>
                <w:szCs w:val="20"/>
              </w:rPr>
            </w:pPr>
            <w:r w:rsidRPr="00CB10EC">
              <w:rPr>
                <w:rFonts w:ascii="Arial" w:hAnsi="Arial" w:cs="Arial"/>
                <w:sz w:val="20"/>
                <w:szCs w:val="20"/>
              </w:rPr>
              <w:t>$0.00</w:t>
            </w:r>
          </w:p>
        </w:tc>
        <w:tc>
          <w:tcPr>
            <w:tcW w:w="1062" w:type="dxa"/>
            <w:tcBorders>
              <w:top w:val="nil"/>
              <w:left w:val="nil"/>
              <w:bottom w:val="single" w:sz="4" w:space="0" w:color="auto"/>
              <w:right w:val="single" w:sz="4" w:space="0" w:color="auto"/>
            </w:tcBorders>
            <w:shd w:val="clear" w:color="auto" w:fill="auto"/>
            <w:noWrap/>
            <w:vAlign w:val="center"/>
          </w:tcPr>
          <w:p w:rsidR="007562A2" w:rsidRPr="00CB10EC" w:rsidRDefault="007562A2" w:rsidP="00DA64CF">
            <w:pPr>
              <w:jc w:val="right"/>
              <w:rPr>
                <w:rFonts w:ascii="Arial" w:hAnsi="Arial" w:cs="Arial"/>
                <w:sz w:val="20"/>
                <w:szCs w:val="20"/>
              </w:rPr>
            </w:pPr>
            <w:r w:rsidRPr="00CB10EC">
              <w:rPr>
                <w:rFonts w:ascii="Arial" w:hAnsi="Arial" w:cs="Arial"/>
                <w:sz w:val="20"/>
                <w:szCs w:val="20"/>
              </w:rPr>
              <w:t>$6,400.00</w:t>
            </w:r>
          </w:p>
        </w:tc>
      </w:tr>
    </w:tbl>
    <w:p w:rsidR="00CA55EB" w:rsidRPr="00CB10EC" w:rsidRDefault="00CA55EB" w:rsidP="00DA64CF">
      <w:pPr>
        <w:jc w:val="both"/>
        <w:rPr>
          <w:rFonts w:ascii="Arial" w:hAnsi="Arial" w:cs="Arial"/>
          <w:lang w:val="es-MX"/>
        </w:rPr>
      </w:pPr>
    </w:p>
    <w:p w:rsidR="0044032B" w:rsidRPr="00CB10EC" w:rsidRDefault="0044032B" w:rsidP="00DA64CF">
      <w:pPr>
        <w:jc w:val="both"/>
        <w:rPr>
          <w:rFonts w:ascii="Arial" w:hAnsi="Arial" w:cs="Arial"/>
          <w:lang w:val="es-MX"/>
        </w:rPr>
      </w:pPr>
      <w:r w:rsidRPr="00CB10EC">
        <w:rPr>
          <w:rFonts w:ascii="Arial" w:hAnsi="Arial" w:cs="Arial"/>
          <w:lang w:val="es-MX"/>
        </w:rPr>
        <w:t>Estas cifras coincid</w:t>
      </w:r>
      <w:r w:rsidR="0020226D" w:rsidRPr="00CB10EC">
        <w:rPr>
          <w:rFonts w:ascii="Arial" w:hAnsi="Arial" w:cs="Arial"/>
          <w:lang w:val="es-MX"/>
        </w:rPr>
        <w:t xml:space="preserve">en </w:t>
      </w:r>
      <w:r w:rsidRPr="00CB10EC">
        <w:rPr>
          <w:rFonts w:ascii="Arial" w:hAnsi="Arial" w:cs="Arial"/>
          <w:lang w:val="es-MX"/>
        </w:rPr>
        <w:t>con la sumatoria simple de los comprobantes de gastos aportados, es decir, sin calificar aun la legitimidad y eficacia pro</w:t>
      </w:r>
      <w:r w:rsidR="00BC2562" w:rsidRPr="00CB10EC">
        <w:rPr>
          <w:rFonts w:ascii="Arial" w:hAnsi="Arial" w:cs="Arial"/>
          <w:lang w:val="es-MX"/>
        </w:rPr>
        <w:t>batoria de dichos documentos.</w:t>
      </w:r>
    </w:p>
    <w:p w:rsidR="00BC2562" w:rsidRPr="00CB10EC" w:rsidRDefault="00BC2562" w:rsidP="00DA64CF">
      <w:pPr>
        <w:jc w:val="both"/>
        <w:rPr>
          <w:rFonts w:ascii="Arial" w:hAnsi="Arial" w:cs="Arial"/>
          <w:lang w:val="es-MX"/>
        </w:rPr>
      </w:pPr>
    </w:p>
    <w:p w:rsidR="00BC2562" w:rsidRPr="00CB10EC" w:rsidRDefault="00BC2562" w:rsidP="00DA64CF">
      <w:pPr>
        <w:jc w:val="both"/>
        <w:rPr>
          <w:rFonts w:ascii="Arial" w:hAnsi="Arial" w:cs="Arial"/>
          <w:lang w:val="es-MX"/>
        </w:rPr>
      </w:pPr>
      <w:r w:rsidRPr="00CB10EC">
        <w:rPr>
          <w:rFonts w:ascii="Arial" w:hAnsi="Arial" w:cs="Arial"/>
          <w:lang w:val="es-MX"/>
        </w:rPr>
        <w:t xml:space="preserve">Al realizar la revisión de cada uno de los documentos que se adjuntaron para comprobar el destino de los recursos </w:t>
      </w:r>
      <w:r w:rsidR="00CA55EB" w:rsidRPr="00CB10EC">
        <w:rPr>
          <w:rFonts w:ascii="Arial" w:hAnsi="Arial" w:cs="Arial"/>
          <w:lang w:val="es-MX"/>
        </w:rPr>
        <w:t xml:space="preserve">de </w:t>
      </w:r>
      <w:r w:rsidRPr="00CB10EC">
        <w:rPr>
          <w:rFonts w:ascii="Arial" w:hAnsi="Arial" w:cs="Arial"/>
          <w:lang w:val="es-MX"/>
        </w:rPr>
        <w:t>la precampaña</w:t>
      </w:r>
      <w:r w:rsidR="007562A2" w:rsidRPr="00CB10EC">
        <w:rPr>
          <w:rFonts w:ascii="Arial" w:hAnsi="Arial" w:cs="Arial"/>
          <w:lang w:val="es-MX"/>
        </w:rPr>
        <w:t xml:space="preserve"> </w:t>
      </w:r>
      <w:r w:rsidR="00CA55EB" w:rsidRPr="00CB10EC">
        <w:rPr>
          <w:rFonts w:ascii="Arial" w:hAnsi="Arial" w:cs="Arial"/>
          <w:lang w:val="es-MX"/>
        </w:rPr>
        <w:t>informada</w:t>
      </w:r>
      <w:r w:rsidRPr="00CB10EC">
        <w:rPr>
          <w:rFonts w:ascii="Arial" w:hAnsi="Arial" w:cs="Arial"/>
          <w:lang w:val="es-MX"/>
        </w:rPr>
        <w:t xml:space="preserve"> por el Partido </w:t>
      </w:r>
      <w:r w:rsidR="007562A2" w:rsidRPr="00CB10EC">
        <w:rPr>
          <w:rFonts w:ascii="Arial" w:hAnsi="Arial" w:cs="Arial"/>
          <w:lang w:val="es-MX"/>
        </w:rPr>
        <w:t>Acción Nacional</w:t>
      </w:r>
      <w:r w:rsidRPr="00CB10EC">
        <w:rPr>
          <w:rFonts w:ascii="Arial" w:hAnsi="Arial" w:cs="Arial"/>
          <w:lang w:val="es-MX"/>
        </w:rPr>
        <w:t xml:space="preserve">, se encontró que la suma de los gastos </w:t>
      </w:r>
      <w:r w:rsidR="007562A2" w:rsidRPr="00CB10EC">
        <w:rPr>
          <w:rFonts w:ascii="Arial" w:hAnsi="Arial" w:cs="Arial"/>
          <w:lang w:val="es-MX"/>
        </w:rPr>
        <w:t>coincidió con los rubros y</w:t>
      </w:r>
      <w:r w:rsidRPr="00CB10EC">
        <w:rPr>
          <w:rFonts w:ascii="Arial" w:hAnsi="Arial" w:cs="Arial"/>
          <w:lang w:val="es-MX"/>
        </w:rPr>
        <w:t xml:space="preserve"> cantidad</w:t>
      </w:r>
      <w:r w:rsidR="00E13503" w:rsidRPr="00CB10EC">
        <w:rPr>
          <w:rFonts w:ascii="Arial" w:hAnsi="Arial" w:cs="Arial"/>
          <w:lang w:val="es-MX"/>
        </w:rPr>
        <w:t xml:space="preserve">es que se </w:t>
      </w:r>
      <w:r w:rsidR="007562A2" w:rsidRPr="00CB10EC">
        <w:rPr>
          <w:rFonts w:ascii="Arial" w:hAnsi="Arial" w:cs="Arial"/>
          <w:lang w:val="es-MX"/>
        </w:rPr>
        <w:t>informa</w:t>
      </w:r>
      <w:r w:rsidR="00E13503" w:rsidRPr="00CB10EC">
        <w:rPr>
          <w:rFonts w:ascii="Arial" w:hAnsi="Arial" w:cs="Arial"/>
          <w:lang w:val="es-MX"/>
        </w:rPr>
        <w:t>ron</w:t>
      </w:r>
      <w:r w:rsidR="007562A2" w:rsidRPr="00CB10EC">
        <w:rPr>
          <w:rFonts w:ascii="Arial" w:hAnsi="Arial" w:cs="Arial"/>
          <w:lang w:val="es-MX"/>
        </w:rPr>
        <w:t>.</w:t>
      </w:r>
    </w:p>
    <w:p w:rsidR="007562A2" w:rsidRPr="00CB10EC" w:rsidRDefault="007562A2" w:rsidP="00DA64CF">
      <w:pPr>
        <w:jc w:val="both"/>
        <w:rPr>
          <w:rFonts w:ascii="Arial" w:hAnsi="Arial" w:cs="Arial"/>
          <w:lang w:val="es-MX"/>
        </w:rPr>
      </w:pPr>
    </w:p>
    <w:p w:rsidR="00BC2562" w:rsidRPr="00CB10EC" w:rsidRDefault="00E13503" w:rsidP="00DA64CF">
      <w:pPr>
        <w:jc w:val="both"/>
        <w:rPr>
          <w:rFonts w:ascii="Arial" w:hAnsi="Arial" w:cs="Arial"/>
          <w:lang w:val="es-MX"/>
        </w:rPr>
      </w:pPr>
      <w:r w:rsidRPr="00CB10EC">
        <w:rPr>
          <w:rFonts w:ascii="Arial" w:hAnsi="Arial" w:cs="Arial"/>
          <w:lang w:val="es-MX"/>
        </w:rPr>
        <w:t>Las situaciones encontradas en el registro de egresos que pudieran derivarse de errores y omisiones técnicas, le fueron notificadas en tiempo al Partido Acción Nacional y se detallan en el punto III.5 del presente dictamen.</w:t>
      </w:r>
    </w:p>
    <w:p w:rsidR="0044032B" w:rsidRPr="00CB10EC" w:rsidRDefault="0044032B" w:rsidP="00DA64CF">
      <w:pPr>
        <w:pStyle w:val="Encabezado"/>
        <w:tabs>
          <w:tab w:val="clear" w:pos="4252"/>
          <w:tab w:val="clear" w:pos="8504"/>
        </w:tabs>
        <w:rPr>
          <w:rFonts w:cs="Arial"/>
          <w:lang w:val="es-MX"/>
        </w:rPr>
      </w:pPr>
    </w:p>
    <w:p w:rsidR="0044032B" w:rsidRPr="00CB10EC" w:rsidRDefault="00E13503" w:rsidP="00DA64CF">
      <w:pPr>
        <w:jc w:val="both"/>
        <w:rPr>
          <w:rFonts w:ascii="Arial" w:hAnsi="Arial" w:cs="Arial"/>
        </w:rPr>
      </w:pPr>
      <w:r w:rsidRPr="00CB10EC">
        <w:rPr>
          <w:rFonts w:ascii="Arial" w:hAnsi="Arial" w:cs="Arial"/>
          <w:b/>
          <w:lang w:val="es-MX"/>
        </w:rPr>
        <w:t>III.</w:t>
      </w:r>
      <w:r w:rsidR="0044032B" w:rsidRPr="00CB10EC">
        <w:rPr>
          <w:rFonts w:ascii="Arial" w:hAnsi="Arial" w:cs="Arial"/>
          <w:b/>
          <w:lang w:val="es-MX"/>
        </w:rPr>
        <w:t xml:space="preserve">5.- </w:t>
      </w:r>
      <w:r w:rsidR="0044032B" w:rsidRPr="00CB10EC">
        <w:rPr>
          <w:rFonts w:ascii="Arial" w:hAnsi="Arial" w:cs="Arial"/>
          <w:lang w:val="es-MX"/>
        </w:rPr>
        <w:t>NOTIFICACIÓN</w:t>
      </w:r>
      <w:r w:rsidR="0044032B" w:rsidRPr="00CB10EC">
        <w:rPr>
          <w:rFonts w:ascii="Arial" w:hAnsi="Arial" w:cs="Arial"/>
          <w:b/>
          <w:lang w:val="es-MX"/>
        </w:rPr>
        <w:t xml:space="preserve"> </w:t>
      </w:r>
      <w:r w:rsidR="0044032B" w:rsidRPr="00CB10EC">
        <w:rPr>
          <w:rFonts w:ascii="Arial" w:hAnsi="Arial" w:cs="Arial"/>
          <w:lang w:val="es-MX"/>
        </w:rPr>
        <w:t xml:space="preserve">DE OBSERVACIONES.- Al efectuar la revisión del informe de precampaña y de la documentación remitida por el Partido </w:t>
      </w:r>
      <w:r w:rsidRPr="00CB10EC">
        <w:rPr>
          <w:rFonts w:ascii="Arial" w:hAnsi="Arial" w:cs="Arial"/>
          <w:lang w:val="es-MX"/>
        </w:rPr>
        <w:t>Acción Nacional</w:t>
      </w:r>
      <w:r w:rsidR="0044032B" w:rsidRPr="00CB10EC">
        <w:rPr>
          <w:rFonts w:ascii="Arial" w:hAnsi="Arial" w:cs="Arial"/>
          <w:lang w:val="es-MX"/>
        </w:rPr>
        <w:t xml:space="preserve"> como comprobantes de sus ingresos y egresos materia del presente dictamen, se detectaron diversas situaciones que pudieran interpretarse como errores </w:t>
      </w:r>
      <w:r w:rsidRPr="00CB10EC">
        <w:rPr>
          <w:rFonts w:ascii="Arial" w:hAnsi="Arial" w:cs="Arial"/>
          <w:lang w:val="es-MX"/>
        </w:rPr>
        <w:t xml:space="preserve">y </w:t>
      </w:r>
      <w:r w:rsidR="0044032B" w:rsidRPr="00CB10EC">
        <w:rPr>
          <w:rFonts w:ascii="Arial" w:hAnsi="Arial" w:cs="Arial"/>
          <w:lang w:val="es-MX"/>
        </w:rPr>
        <w:t xml:space="preserve">omisiones técnicas, las que a su vez </w:t>
      </w:r>
      <w:r w:rsidR="0044032B" w:rsidRPr="00CB10EC">
        <w:rPr>
          <w:rFonts w:ascii="Arial" w:hAnsi="Arial" w:cs="Arial"/>
        </w:rPr>
        <w:t xml:space="preserve">podrían llegar a configurar violaciones a </w:t>
      </w:r>
      <w:smartTag w:uri="urn:schemas-microsoft-com:office:smarttags" w:element="PersonName">
        <w:smartTagPr>
          <w:attr w:name="ProductID" w:val="la Ley Electoral"/>
        </w:smartTagPr>
        <w:r w:rsidR="0044032B" w:rsidRPr="00CB10EC">
          <w:rPr>
            <w:rFonts w:ascii="Arial" w:hAnsi="Arial" w:cs="Arial"/>
          </w:rPr>
          <w:t>la Ley Electoral</w:t>
        </w:r>
      </w:smartTag>
      <w:r w:rsidR="0044032B" w:rsidRPr="00CB10EC">
        <w:rPr>
          <w:rFonts w:ascii="Arial" w:hAnsi="Arial" w:cs="Arial"/>
        </w:rPr>
        <w:t xml:space="preserve"> del Estado de Sinaloa o al Reglamento de la materia, por lo que con fundamento en lo dispuesto en </w:t>
      </w:r>
      <w:r w:rsidR="00CF41A1" w:rsidRPr="00CB10EC">
        <w:rPr>
          <w:rFonts w:ascii="Arial" w:hAnsi="Arial" w:cs="Arial"/>
        </w:rPr>
        <w:t>el artículo</w:t>
      </w:r>
      <w:r w:rsidR="0044032B" w:rsidRPr="00CB10EC">
        <w:rPr>
          <w:rFonts w:ascii="Arial" w:hAnsi="Arial" w:cs="Arial"/>
        </w:rPr>
        <w:t xml:space="preserve"> 117 Bis C</w:t>
      </w:r>
      <w:r w:rsidRPr="00CB10EC">
        <w:rPr>
          <w:rFonts w:ascii="Arial" w:hAnsi="Arial" w:cs="Arial"/>
        </w:rPr>
        <w:t>,</w:t>
      </w:r>
      <w:r w:rsidR="0044032B" w:rsidRPr="00CB10EC">
        <w:rPr>
          <w:rFonts w:ascii="Arial" w:hAnsi="Arial" w:cs="Arial"/>
        </w:rPr>
        <w:t xml:space="preserve"> párrafo sexto, de </w:t>
      </w:r>
      <w:smartTag w:uri="urn:schemas-microsoft-com:office:smarttags" w:element="PersonName">
        <w:smartTagPr>
          <w:attr w:name="ProductID" w:val="la Ley Electoral"/>
        </w:smartTagPr>
        <w:r w:rsidR="0044032B" w:rsidRPr="00CB10EC">
          <w:rPr>
            <w:rFonts w:ascii="Arial" w:hAnsi="Arial" w:cs="Arial"/>
          </w:rPr>
          <w:t>la Ley Electoral</w:t>
        </w:r>
      </w:smartTag>
      <w:r w:rsidR="0044032B" w:rsidRPr="00CB10EC">
        <w:rPr>
          <w:rFonts w:ascii="Arial" w:hAnsi="Arial" w:cs="Arial"/>
        </w:rPr>
        <w:t xml:space="preserve"> del Estado de Sinaloa y </w:t>
      </w:r>
      <w:r w:rsidR="00CF41A1" w:rsidRPr="00CB10EC">
        <w:rPr>
          <w:rFonts w:ascii="Arial" w:hAnsi="Arial" w:cs="Arial"/>
        </w:rPr>
        <w:t xml:space="preserve">el artículo 27, punto </w:t>
      </w:r>
      <w:r w:rsidR="0044032B" w:rsidRPr="00CB10EC">
        <w:rPr>
          <w:rFonts w:ascii="Arial" w:hAnsi="Arial" w:cs="Arial"/>
        </w:rPr>
        <w:t>27.1</w:t>
      </w:r>
      <w:r w:rsidR="002C2BA6" w:rsidRPr="00CB10EC">
        <w:rPr>
          <w:rFonts w:ascii="Arial" w:hAnsi="Arial" w:cs="Arial"/>
        </w:rPr>
        <w:t>,</w:t>
      </w:r>
      <w:r w:rsidR="0044032B" w:rsidRPr="00CB10EC">
        <w:rPr>
          <w:rFonts w:ascii="Arial" w:hAnsi="Arial" w:cs="Arial"/>
        </w:rPr>
        <w:t xml:space="preserve"> del Reglamento, se notificaron </w:t>
      </w:r>
      <w:r w:rsidR="0044032B" w:rsidRPr="00CB10EC">
        <w:rPr>
          <w:rFonts w:ascii="Arial" w:hAnsi="Arial" w:cs="Arial"/>
          <w:lang w:val="es-MX"/>
        </w:rPr>
        <w:t>las observaciones a que se</w:t>
      </w:r>
      <w:r w:rsidR="00CF41A1" w:rsidRPr="00CB10EC">
        <w:rPr>
          <w:rFonts w:ascii="Arial" w:hAnsi="Arial" w:cs="Arial"/>
          <w:lang w:val="es-MX"/>
        </w:rPr>
        <w:t xml:space="preserve"> hace</w:t>
      </w:r>
      <w:r w:rsidR="00C370DF" w:rsidRPr="00CB10EC">
        <w:rPr>
          <w:rFonts w:ascii="Arial" w:hAnsi="Arial" w:cs="Arial"/>
          <w:lang w:val="es-MX"/>
        </w:rPr>
        <w:t xml:space="preserve"> </w:t>
      </w:r>
      <w:r w:rsidR="00CF41A1" w:rsidRPr="00CB10EC">
        <w:rPr>
          <w:rFonts w:ascii="Arial" w:hAnsi="Arial" w:cs="Arial"/>
          <w:lang w:val="es-MX"/>
        </w:rPr>
        <w:t>ref</w:t>
      </w:r>
      <w:r w:rsidR="0044032B" w:rsidRPr="00CB10EC">
        <w:rPr>
          <w:rFonts w:ascii="Arial" w:hAnsi="Arial" w:cs="Arial"/>
          <w:lang w:val="es-MX"/>
        </w:rPr>
        <w:t>ere</w:t>
      </w:r>
      <w:r w:rsidR="00CF41A1" w:rsidRPr="00CB10EC">
        <w:rPr>
          <w:rFonts w:ascii="Arial" w:hAnsi="Arial" w:cs="Arial"/>
          <w:lang w:val="es-MX"/>
        </w:rPr>
        <w:t xml:space="preserve">ncia en </w:t>
      </w:r>
      <w:r w:rsidR="0044032B" w:rsidRPr="00CB10EC">
        <w:rPr>
          <w:rFonts w:ascii="Arial" w:hAnsi="Arial" w:cs="Arial"/>
          <w:lang w:val="es-MX"/>
        </w:rPr>
        <w:t>párrafo</w:t>
      </w:r>
      <w:r w:rsidR="00CF41A1" w:rsidRPr="00CB10EC">
        <w:rPr>
          <w:rFonts w:ascii="Arial" w:hAnsi="Arial" w:cs="Arial"/>
          <w:lang w:val="es-MX"/>
        </w:rPr>
        <w:t>s</w:t>
      </w:r>
      <w:r w:rsidR="0044032B" w:rsidRPr="00CB10EC">
        <w:rPr>
          <w:rFonts w:ascii="Arial" w:hAnsi="Arial" w:cs="Arial"/>
          <w:lang w:val="es-MX"/>
        </w:rPr>
        <w:t xml:space="preserve"> anterior</w:t>
      </w:r>
      <w:r w:rsidR="00CF41A1" w:rsidRPr="00CB10EC">
        <w:rPr>
          <w:rFonts w:ascii="Arial" w:hAnsi="Arial" w:cs="Arial"/>
          <w:lang w:val="es-MX"/>
        </w:rPr>
        <w:t>es,</w:t>
      </w:r>
      <w:r w:rsidR="0044032B" w:rsidRPr="00CB10EC">
        <w:rPr>
          <w:rFonts w:ascii="Arial" w:hAnsi="Arial" w:cs="Arial"/>
          <w:lang w:val="es-MX"/>
        </w:rPr>
        <w:t xml:space="preserve"> al instituto político interesado, mediante oficio No. </w:t>
      </w:r>
      <w:r w:rsidR="0044032B" w:rsidRPr="00CB10EC">
        <w:rPr>
          <w:rFonts w:ascii="Arial" w:eastAsia="PMingLiU" w:hAnsi="Arial" w:cs="Arial"/>
        </w:rPr>
        <w:t>CEE/</w:t>
      </w:r>
      <w:r w:rsidR="00CF41A1" w:rsidRPr="00CB10EC">
        <w:rPr>
          <w:rFonts w:ascii="Arial" w:eastAsia="PMingLiU" w:hAnsi="Arial" w:cs="Arial"/>
        </w:rPr>
        <w:t>CPPP/</w:t>
      </w:r>
      <w:r w:rsidR="0044032B" w:rsidRPr="00CB10EC">
        <w:rPr>
          <w:rFonts w:ascii="Arial" w:eastAsia="PMingLiU" w:hAnsi="Arial" w:cs="Arial"/>
        </w:rPr>
        <w:t>0</w:t>
      </w:r>
      <w:r w:rsidR="001C3DD7" w:rsidRPr="00CB10EC">
        <w:rPr>
          <w:rFonts w:ascii="Arial" w:eastAsia="PMingLiU" w:hAnsi="Arial" w:cs="Arial"/>
        </w:rPr>
        <w:t>0</w:t>
      </w:r>
      <w:r w:rsidR="00CF41A1" w:rsidRPr="00CB10EC">
        <w:rPr>
          <w:rFonts w:ascii="Arial" w:eastAsia="PMingLiU" w:hAnsi="Arial" w:cs="Arial"/>
        </w:rPr>
        <w:t>53</w:t>
      </w:r>
      <w:r w:rsidR="0044032B" w:rsidRPr="00CB10EC">
        <w:rPr>
          <w:rFonts w:ascii="Arial" w:eastAsia="PMingLiU" w:hAnsi="Arial" w:cs="Arial"/>
        </w:rPr>
        <w:t>/20</w:t>
      </w:r>
      <w:r w:rsidR="001C3DD7" w:rsidRPr="00CB10EC">
        <w:rPr>
          <w:rFonts w:ascii="Arial" w:eastAsia="PMingLiU" w:hAnsi="Arial" w:cs="Arial"/>
        </w:rPr>
        <w:t>1</w:t>
      </w:r>
      <w:r w:rsidR="00CF41A1" w:rsidRPr="00CB10EC">
        <w:rPr>
          <w:rFonts w:ascii="Arial" w:eastAsia="PMingLiU" w:hAnsi="Arial" w:cs="Arial"/>
        </w:rPr>
        <w:t>3</w:t>
      </w:r>
      <w:r w:rsidR="002C2BA6" w:rsidRPr="00CB10EC">
        <w:rPr>
          <w:rFonts w:ascii="Arial" w:eastAsia="PMingLiU" w:hAnsi="Arial" w:cs="Arial"/>
        </w:rPr>
        <w:t>,</w:t>
      </w:r>
      <w:r w:rsidR="0044032B" w:rsidRPr="00CB10EC">
        <w:rPr>
          <w:rFonts w:ascii="Arial" w:eastAsia="PMingLiU" w:hAnsi="Arial" w:cs="Arial"/>
        </w:rPr>
        <w:t xml:space="preserve"> de fecha </w:t>
      </w:r>
      <w:r w:rsidR="00CF41A1" w:rsidRPr="00CB10EC">
        <w:rPr>
          <w:rFonts w:ascii="Arial" w:eastAsia="PMingLiU" w:hAnsi="Arial" w:cs="Arial"/>
        </w:rPr>
        <w:t>1</w:t>
      </w:r>
      <w:r w:rsidR="00B94E46" w:rsidRPr="00CB10EC">
        <w:rPr>
          <w:rFonts w:ascii="Arial" w:eastAsia="PMingLiU" w:hAnsi="Arial" w:cs="Arial"/>
        </w:rPr>
        <w:t>7</w:t>
      </w:r>
      <w:r w:rsidR="001C3DD7" w:rsidRPr="00CB10EC">
        <w:rPr>
          <w:rFonts w:ascii="Arial" w:eastAsia="PMingLiU" w:hAnsi="Arial" w:cs="Arial"/>
        </w:rPr>
        <w:t xml:space="preserve"> de mayo</w:t>
      </w:r>
      <w:r w:rsidR="0044032B" w:rsidRPr="00CB10EC">
        <w:rPr>
          <w:rFonts w:ascii="Arial" w:eastAsia="PMingLiU" w:hAnsi="Arial" w:cs="Arial"/>
        </w:rPr>
        <w:t xml:space="preserve"> de 20</w:t>
      </w:r>
      <w:r w:rsidR="001C3DD7" w:rsidRPr="00CB10EC">
        <w:rPr>
          <w:rFonts w:ascii="Arial" w:eastAsia="PMingLiU" w:hAnsi="Arial" w:cs="Arial"/>
        </w:rPr>
        <w:t>1</w:t>
      </w:r>
      <w:r w:rsidR="00CF41A1" w:rsidRPr="00CB10EC">
        <w:rPr>
          <w:rFonts w:ascii="Arial" w:eastAsia="PMingLiU" w:hAnsi="Arial" w:cs="Arial"/>
        </w:rPr>
        <w:t>3</w:t>
      </w:r>
      <w:r w:rsidR="0044032B" w:rsidRPr="00CB10EC">
        <w:rPr>
          <w:rFonts w:ascii="Arial" w:eastAsia="PMingLiU" w:hAnsi="Arial" w:cs="Arial"/>
        </w:rPr>
        <w:t xml:space="preserve"> y recibido el día</w:t>
      </w:r>
      <w:r w:rsidR="00B94E46" w:rsidRPr="00CB10EC">
        <w:rPr>
          <w:rFonts w:ascii="Arial" w:eastAsia="PMingLiU" w:hAnsi="Arial" w:cs="Arial"/>
        </w:rPr>
        <w:t xml:space="preserve"> 18 del mismo mes y año</w:t>
      </w:r>
      <w:r w:rsidR="0044032B" w:rsidRPr="00CB10EC">
        <w:rPr>
          <w:rFonts w:ascii="Arial" w:eastAsia="PMingLiU" w:hAnsi="Arial" w:cs="Arial"/>
        </w:rPr>
        <w:t xml:space="preserve">; </w:t>
      </w:r>
      <w:r w:rsidR="002C2BA6" w:rsidRPr="00CB10EC">
        <w:rPr>
          <w:rFonts w:ascii="Arial" w:eastAsia="PMingLiU" w:hAnsi="Arial" w:cs="Arial"/>
        </w:rPr>
        <w:t>haciéndole saber</w:t>
      </w:r>
      <w:r w:rsidR="0044032B" w:rsidRPr="00CB10EC">
        <w:rPr>
          <w:rFonts w:ascii="Arial" w:eastAsia="PMingLiU" w:hAnsi="Arial" w:cs="Arial"/>
        </w:rPr>
        <w:t xml:space="preserve"> el </w:t>
      </w:r>
      <w:r w:rsidR="0044032B" w:rsidRPr="00CB10EC">
        <w:rPr>
          <w:rFonts w:ascii="Arial" w:hAnsi="Arial" w:cs="Arial"/>
        </w:rPr>
        <w:t>plazo legal de 5 (cinco) días, contados a partir de</w:t>
      </w:r>
      <w:r w:rsidR="00CF41A1" w:rsidRPr="00CB10EC">
        <w:rPr>
          <w:rFonts w:ascii="Arial" w:hAnsi="Arial" w:cs="Arial"/>
        </w:rPr>
        <w:t>l día siguiente a aquel en que se haya recibido</w:t>
      </w:r>
      <w:r w:rsidR="0044032B" w:rsidRPr="00CB10EC">
        <w:rPr>
          <w:rFonts w:ascii="Arial" w:hAnsi="Arial" w:cs="Arial"/>
        </w:rPr>
        <w:t xml:space="preserve"> la notificación, para que presentara ante </w:t>
      </w:r>
      <w:smartTag w:uri="urn:schemas-microsoft-com:office:smarttags" w:element="PersonName">
        <w:smartTagPr>
          <w:attr w:name="ProductID" w:val="la Comisi￳n"/>
        </w:smartTagPr>
        <w:r w:rsidR="0044032B" w:rsidRPr="00CB10EC">
          <w:rPr>
            <w:rFonts w:ascii="Arial" w:hAnsi="Arial" w:cs="Arial"/>
          </w:rPr>
          <w:t>la Comisión</w:t>
        </w:r>
      </w:smartTag>
      <w:r w:rsidR="0044032B" w:rsidRPr="00CB10EC">
        <w:rPr>
          <w:rFonts w:ascii="Arial" w:hAnsi="Arial" w:cs="Arial"/>
        </w:rPr>
        <w:t xml:space="preserve"> de Prerrogativas y Partidos Políticos, las aclaraciones o rectificaciones correspondientes, así como la documentación comprobatoria y contable que se requiriera, o para que manifestase lo que a su derecho conviniera.</w:t>
      </w:r>
    </w:p>
    <w:p w:rsidR="0044032B" w:rsidRPr="00CB10EC" w:rsidRDefault="0044032B" w:rsidP="00DA64CF">
      <w:pPr>
        <w:pStyle w:val="Encabezado"/>
        <w:tabs>
          <w:tab w:val="clear" w:pos="4252"/>
          <w:tab w:val="clear" w:pos="8504"/>
        </w:tabs>
        <w:jc w:val="both"/>
        <w:rPr>
          <w:rFonts w:cs="Arial"/>
        </w:rPr>
      </w:pPr>
    </w:p>
    <w:p w:rsidR="0044032B" w:rsidRPr="00CB10EC" w:rsidRDefault="0044032B" w:rsidP="00DA64CF">
      <w:pPr>
        <w:pStyle w:val="Encabezado"/>
        <w:tabs>
          <w:tab w:val="clear" w:pos="4252"/>
          <w:tab w:val="clear" w:pos="8504"/>
        </w:tabs>
        <w:jc w:val="both"/>
        <w:rPr>
          <w:rFonts w:cs="Arial"/>
        </w:rPr>
      </w:pPr>
      <w:r w:rsidRPr="00CB10EC">
        <w:rPr>
          <w:rFonts w:cs="Arial"/>
        </w:rPr>
        <w:t>El texto de dicho oficio de notificación se reproduce íntegramente a continuación:</w:t>
      </w:r>
    </w:p>
    <w:p w:rsidR="00CF41A1" w:rsidRPr="00CB10EC" w:rsidRDefault="00CF41A1" w:rsidP="00DA64CF">
      <w:pPr>
        <w:pStyle w:val="Encabezado"/>
        <w:tabs>
          <w:tab w:val="clear" w:pos="4252"/>
          <w:tab w:val="clear" w:pos="8504"/>
        </w:tabs>
        <w:jc w:val="both"/>
        <w:rPr>
          <w:rFonts w:cs="Arial"/>
        </w:rPr>
      </w:pPr>
    </w:p>
    <w:p w:rsidR="00CF41A1" w:rsidRPr="00CB10EC" w:rsidRDefault="00C370DF" w:rsidP="00DA64CF">
      <w:pPr>
        <w:pStyle w:val="Textoindependiente"/>
        <w:ind w:left="540"/>
        <w:rPr>
          <w:rFonts w:eastAsia="PMingLiU" w:cs="Arial"/>
          <w:i/>
          <w:sz w:val="23"/>
          <w:szCs w:val="23"/>
        </w:rPr>
      </w:pPr>
      <w:r w:rsidRPr="00CB10EC">
        <w:rPr>
          <w:rFonts w:eastAsia="PMingLiU" w:cs="Arial"/>
          <w:i/>
          <w:sz w:val="23"/>
          <w:szCs w:val="23"/>
        </w:rPr>
        <w:t>“Comisión de Prerrogativas y Partidos Políticos.--- Oficio No.</w:t>
      </w:r>
      <w:r w:rsidR="00B94E46" w:rsidRPr="00CB10EC">
        <w:rPr>
          <w:rFonts w:eastAsia="PMingLiU" w:cs="Arial"/>
          <w:i/>
          <w:sz w:val="23"/>
          <w:szCs w:val="23"/>
        </w:rPr>
        <w:t xml:space="preserve"> </w:t>
      </w:r>
      <w:r w:rsidRPr="00CB10EC">
        <w:rPr>
          <w:rFonts w:eastAsia="PMingLiU" w:cs="Arial"/>
          <w:i/>
          <w:sz w:val="23"/>
          <w:szCs w:val="23"/>
        </w:rPr>
        <w:t xml:space="preserve">CEE/CPPP/053/2013. ---Culiacán Rosales, Sinaloa, a 17 de mayo de 2013. --- Asunto: Notificación de errores u omisiones. --- Partido Acción Nacional. --- P r e s e n t e : --- AT`N: Lic. Jorge Antonio González Flores.---Representante Propietario ante el Consejo Estatal Electoral.--- De la revisión realizada por esta Comisión a los Informes de Precampaña que presentó ese partido político, se detectaron diversas situaciones, errores y omisiones técnicas que pudieran configurar violaciones a </w:t>
      </w:r>
      <w:smartTag w:uri="urn:schemas-microsoft-com:office:smarttags" w:element="PersonName">
        <w:smartTagPr>
          <w:attr w:name="ProductID" w:val="la Ley Electoral"/>
        </w:smartTagPr>
        <w:r w:rsidRPr="00CB10EC">
          <w:rPr>
            <w:rFonts w:eastAsia="PMingLiU" w:cs="Arial"/>
            <w:i/>
            <w:sz w:val="23"/>
            <w:szCs w:val="23"/>
          </w:rPr>
          <w:t>la Ley Electoral</w:t>
        </w:r>
      </w:smartTag>
      <w:r w:rsidRPr="00CB10EC">
        <w:rPr>
          <w:rFonts w:eastAsia="PMingLiU" w:cs="Arial"/>
          <w:i/>
          <w:sz w:val="23"/>
          <w:szCs w:val="23"/>
        </w:rPr>
        <w:t xml:space="preserve"> del Estado de Sinaloa, así como al Reglamento de Fiscalización de los Recursos de los Partidos Políticos.--- A continuación se detallan las situaciones, errores y omisiones técnicas correspondientes. --- OBSERVACIONES REFERENTES A LOS INFORMES DE LAS PRECAMPAÑAS DE: --- I. C. EVERARO GAXIOLA GAXIOLA, Aspirante a Candidato a Diputado Local por el Sistema de Mayoría Relativa en el Distrito IX de Salvador Alvarado. --- 1. En el informe de precampaña del Aspirante a Candidato a Diputado Local por el Sistema de Mayoría Relativa en el Distrito IX de Salvador Alvarado, según póliza de diario 03, del 25 de abril del año en curso, se registra la aportación en especie proveniente de un simpatizante consistente en 14 anuncios rotulados con lona impresa y bastidor de fierro, pero no se anexa testigo de los anuncios aportados; tampoco se encontró factura expedida a nombre del simpatizante que realizó la aportación o del partido si fuera el caso, y en cambio solo anexa una cotización donde se desglosa el producto y el costo, sin embargo de dicha cotización no se desprenden elementos suficientes que generen certeza en cuanto a la cantidad de anuncios aportados y el monto pagado por ellos. --- 2. No se cumplió con la disposición contenida en el artículo 117 Bis B, párrafo cuarto, de la Ley Electoral del Estado de Sinaloa, que establece que para el caso de las aportaciones en especie que en las precampañas electorales efectué cada persona física o moral tendrán como limite el equivalente al uno por ciento del monto total determinado como tope de gasto de precampaña. Lo anterior en virtud de que este Consejo aprobó como tope de gasto de precampaña para los Aspirantes a Candidatos a Diputados Locales por el Sistema de Mayoría Relativa en el Distrito IX, la cantidad de $153,788.87 (ciento cincuenta y tres mil setecientos ochenta y ocho pesos 87/100 moneda nacional), según acuerdo número ORD/02/010, aprobado por el Pleno del Consejo Estatal Electoral en la Segunda Sesión Ordinaria celebrada el día 08 de febrero de 2013, por lo que el equivalente al uno por ciento de dicho tope es de $1,537.89</w:t>
      </w:r>
      <w:r w:rsidR="00E046BB" w:rsidRPr="00CB10EC">
        <w:rPr>
          <w:rFonts w:eastAsia="PMingLiU" w:cs="Arial"/>
          <w:i/>
          <w:sz w:val="23"/>
          <w:szCs w:val="23"/>
        </w:rPr>
        <w:t xml:space="preserve"> </w:t>
      </w:r>
      <w:r w:rsidRPr="00CB10EC">
        <w:rPr>
          <w:rFonts w:eastAsia="PMingLiU" w:cs="Arial"/>
          <w:i/>
          <w:sz w:val="23"/>
          <w:szCs w:val="23"/>
        </w:rPr>
        <w:t>(un mil quinientos treinta y siete pesos 89/100 moneda nacional), cantidad inferior al monto de $6,400.00 (seis mil cuatrocientos pesos 00/100 moneda nacional) registrado como aportación en especie del C. GAXIOLA GAXIOLA LUIS REY, según recibo de aportación 0001 de fecha 18 de abril de 2013. --- II. C. SADOL OSORIO PORRAS, Aspirante a Candidato a Diputado Local por el Sistema de Mayoría Relativa en el Distrito XXIV de Culiacán.--- 1. Respecto del informe de precampaña del Aspirante a Candidato a Diputado Local por el Sistema de Mayoría Relativa en el Distrito XXIV de Culiacán, según póliza de diario 05, de fecha 25 de abril del año en curso, dicho Aspirante a Candidato realizó una aportación en especie consistente en una lona, pero no se anexa testigo ni factura que ampare el costo de la misma, adjuntándose solo una cotización de Imaz México, S. A. de C. V. y una impresión a blanco y negro, que aparentemente corresponde al diseño con el que se imprimió la lona aportada; tampoco se menciona si el diseño está incluido en el costo de la impresión de la lona o si se realizó por separado, y para el caso de que el diseño fuese a título gratuito por alguno de los simpatizantes del Aspirante a Candidato, debió registrarse como aportación en especie ya que de acuerdo con el artículo 2, punto 2.3, inciso e), del Reglamento de Fiscalización de los Recursos de los Partidos Políticos, es requisito registrar como aportaciones en especie los servicios prestados a título gratuito, y en el punto 2.7 del mismo artículo, hace referencia a los servicios profesionales como aportaciones en especie, siendo el diseñador un prestador de servicios profesionales.--- III. C. ADOLFO BELTRAN CORRALES, Aspirante a Candidato a Presidente Municipal de Culiacán.--- 1. Por último, en el informe de precampaña del Aspirante a Candidato a Presidente Municipal de Culiacán, según póliza de ingreso 04, de fecha 25 de abril del año en curso, se registró una aportación en especie de 1000 calcomanías con medidas de 39 x 15.3 cms., procedentes de un simpatizante de este aspirante a candidato, pero no se anexa testigo ni factura que ampare el costo de las mismas, adjuntándose solo una cotización de Grupo Screen (Diseño e Impresión de Artículos Publicitarios), en la que no se especifica si el diseño está incluido en el costo de impresión de las calcomanías, y por lo tanto no se hace referencia a que se haya realizado por separado ya que no se registró otro tipo de gasto en el informe correspondiente, y en el caso de que haya sido diseñado a título gratuito por alguno de los simpatizantes del Aspirante a Candidato, debió registrarse como aportación en especie ya que de acuerdo con el artículo 2, punto 2.3, inciso e), del Reglamento de Fiscalización de los Recursos de los Partidos Políticos, se registran como aportaciones en especie los servicios prestados a título gratuito, y en el punto 2.7 del mismo artículo, hace referencia a los servicios profesionales como aportaciones en especie, siendo el diseñador un prestador de servicios profesionales.--- En las tres observaciones antes referidas, de no presentar factura de los productos aportados en ninguno de los informes de precampaña correspondientes a las Precampañas de los Aspirantes a Candidatos, se debe atender lo dispuesto en el artículo 2, punto 2.2, del Reglamento de Fiscalización de los Recursos de los Partidos Políticos que a la letra dice: “Las aportaciones que reciban en especie, tanto los partidos como los candidatos, deberán documentarse en contratos escritos que se celebren conforme a los ordenamientos legales aplicables, los que deberán contener los datos de identificación del aportante y del bien aportado, así como el costo de mercado o estimado del mismo bien, la fecha y lugar de entrega y el carácter con el que se realiza la aportación respectiva según su naturaleza y con independencia de cualquier otra cláusula que se requiera en términos de otras legislaciones”.--- Por lo anteriormente expuesto y con fundamento en lo dispuesto en el párrafo sexto del artículo 117 Bis C de la Ley Electoral del Estado de Sinaloa y articulo 27, punto 27.1, del Reglamento de Fiscalización de los Recursos de los Partidos Políticos, se le notifica a ese partido que cuenta con un plazo improrrogable de 5 (cinco) días, contados a partir del día siguiente a la notificación de la presente, para que presente ante esta Comisión de Prerrogativas y Partidos Políticos las aclaraciones o rectificaciones correspondientes, así como la documentación comprobatoria y contable que se requiera, o para que manifieste lo que a su derecho convenga.</w:t>
      </w:r>
      <w:r w:rsidR="00CF41A1" w:rsidRPr="00CB10EC">
        <w:rPr>
          <w:rFonts w:eastAsia="PMingLiU" w:cs="Arial"/>
          <w:i/>
          <w:sz w:val="23"/>
          <w:szCs w:val="23"/>
        </w:rPr>
        <w:t xml:space="preserve">---A T E N T A M E N T E. --- </w:t>
      </w:r>
      <w:r w:rsidR="00CF41A1" w:rsidRPr="00CB10EC">
        <w:rPr>
          <w:rFonts w:eastAsia="PMingLiU" w:cs="Arial"/>
          <w:b/>
          <w:i/>
          <w:sz w:val="23"/>
          <w:szCs w:val="23"/>
        </w:rPr>
        <w:t>Lic. Rodrigo Borbón Contreras</w:t>
      </w:r>
      <w:r w:rsidR="00CA5201" w:rsidRPr="00CB10EC">
        <w:rPr>
          <w:rFonts w:eastAsia="PMingLiU" w:cs="Arial"/>
          <w:b/>
          <w:i/>
          <w:sz w:val="23"/>
          <w:szCs w:val="23"/>
        </w:rPr>
        <w:t>.</w:t>
      </w:r>
      <w:r w:rsidR="00CA5201" w:rsidRPr="00CB10EC">
        <w:rPr>
          <w:rFonts w:eastAsia="PMingLiU" w:cs="Arial"/>
          <w:i/>
          <w:sz w:val="23"/>
          <w:szCs w:val="23"/>
        </w:rPr>
        <w:t>---</w:t>
      </w:r>
      <w:r w:rsidR="00CF41A1" w:rsidRPr="00CB10EC">
        <w:rPr>
          <w:rFonts w:eastAsia="PMingLiU" w:cs="Arial"/>
          <w:b/>
          <w:i/>
          <w:sz w:val="23"/>
          <w:szCs w:val="23"/>
        </w:rPr>
        <w:t>Titular</w:t>
      </w:r>
      <w:r w:rsidR="00CA5201" w:rsidRPr="00CB10EC">
        <w:rPr>
          <w:rFonts w:eastAsia="PMingLiU" w:cs="Arial"/>
          <w:i/>
          <w:sz w:val="23"/>
          <w:szCs w:val="23"/>
        </w:rPr>
        <w:t>.--- Firma ilegible. ---</w:t>
      </w:r>
      <w:r w:rsidR="00CA5201" w:rsidRPr="00CB10EC">
        <w:rPr>
          <w:b/>
          <w:bCs/>
          <w:i/>
          <w:smallCaps/>
          <w:sz w:val="23"/>
          <w:szCs w:val="23"/>
        </w:rPr>
        <w:t xml:space="preserve"> </w:t>
      </w:r>
      <w:r w:rsidR="00CA5201" w:rsidRPr="00CB10EC">
        <w:rPr>
          <w:rFonts w:eastAsia="PMingLiU" w:cs="Arial"/>
          <w:b/>
          <w:bCs/>
          <w:i/>
          <w:sz w:val="23"/>
          <w:szCs w:val="23"/>
        </w:rPr>
        <w:t>Lic. Karla Gabriela Peraza Zazueta. --Integrante de la Comisión.</w:t>
      </w:r>
      <w:r w:rsidR="00CA5201" w:rsidRPr="00CB10EC">
        <w:rPr>
          <w:rFonts w:eastAsia="PMingLiU" w:cs="Arial"/>
          <w:i/>
          <w:sz w:val="23"/>
          <w:szCs w:val="23"/>
        </w:rPr>
        <w:t xml:space="preserve"> .--- Firma ilegible. ---</w:t>
      </w:r>
      <w:r w:rsidR="00CA5201" w:rsidRPr="00CB10EC">
        <w:rPr>
          <w:b/>
          <w:bCs/>
          <w:i/>
          <w:smallCaps/>
          <w:sz w:val="23"/>
          <w:szCs w:val="23"/>
        </w:rPr>
        <w:t xml:space="preserve"> </w:t>
      </w:r>
      <w:r w:rsidR="00CA5201" w:rsidRPr="00CB10EC">
        <w:rPr>
          <w:rFonts w:eastAsia="PMingLiU" w:cs="Arial"/>
          <w:b/>
          <w:bCs/>
          <w:i/>
          <w:sz w:val="23"/>
          <w:szCs w:val="23"/>
        </w:rPr>
        <w:t>Lic. Enrique Ibarra Calderón. --- Integrante de la Comisión</w:t>
      </w:r>
      <w:r w:rsidR="00CA5201" w:rsidRPr="00CB10EC">
        <w:rPr>
          <w:rFonts w:eastAsia="PMingLiU" w:cs="Arial"/>
          <w:i/>
          <w:sz w:val="23"/>
          <w:szCs w:val="23"/>
        </w:rPr>
        <w:t xml:space="preserve">.--- Firma ilegible. --- </w:t>
      </w:r>
      <w:r w:rsidR="00CF41A1" w:rsidRPr="00CB10EC">
        <w:rPr>
          <w:rFonts w:eastAsia="PMingLiU" w:cs="Arial"/>
          <w:i/>
          <w:sz w:val="18"/>
          <w:szCs w:val="18"/>
        </w:rPr>
        <w:t>C.c.p.- Lic. Jacinto Pérez Gerardo.- Presidenta del CEE. Para su conocimiento. Presente</w:t>
      </w:r>
      <w:r w:rsidR="00CA5201" w:rsidRPr="00CB10EC">
        <w:rPr>
          <w:rFonts w:eastAsia="PMingLiU" w:cs="Arial"/>
          <w:i/>
          <w:sz w:val="18"/>
          <w:szCs w:val="18"/>
        </w:rPr>
        <w:t xml:space="preserve">. --- </w:t>
      </w:r>
      <w:r w:rsidR="00CF41A1" w:rsidRPr="00CB10EC">
        <w:rPr>
          <w:rFonts w:eastAsia="PMingLiU" w:cs="Arial"/>
          <w:i/>
          <w:sz w:val="18"/>
          <w:szCs w:val="18"/>
        </w:rPr>
        <w:t>C.c.p.- Prof. José Enrique Vega Ayala, Secretario general del CEE. Para su conocimiento. Presente</w:t>
      </w:r>
      <w:r w:rsidR="00CA5201" w:rsidRPr="00CB10EC">
        <w:rPr>
          <w:rFonts w:eastAsia="PMingLiU" w:cs="Arial"/>
          <w:i/>
          <w:sz w:val="18"/>
          <w:szCs w:val="18"/>
        </w:rPr>
        <w:t>. ---C.c.p.- Archivo de la Comisión”</w:t>
      </w:r>
      <w:r w:rsidR="00CA5201" w:rsidRPr="00CB10EC">
        <w:rPr>
          <w:rFonts w:eastAsia="PMingLiU" w:cs="Arial"/>
          <w:i/>
          <w:sz w:val="23"/>
          <w:szCs w:val="23"/>
        </w:rPr>
        <w:t>.</w:t>
      </w:r>
    </w:p>
    <w:p w:rsidR="00CF41A1" w:rsidRPr="00CB10EC" w:rsidRDefault="00CF41A1" w:rsidP="00DA64CF">
      <w:pPr>
        <w:pStyle w:val="Encabezado"/>
        <w:tabs>
          <w:tab w:val="clear" w:pos="4252"/>
          <w:tab w:val="clear" w:pos="8504"/>
        </w:tabs>
        <w:jc w:val="both"/>
        <w:rPr>
          <w:rFonts w:cs="Arial"/>
        </w:rPr>
      </w:pPr>
    </w:p>
    <w:p w:rsidR="0044032B" w:rsidRPr="00CB10EC" w:rsidRDefault="0044032B" w:rsidP="00DA64CF">
      <w:pPr>
        <w:pStyle w:val="Encabezado"/>
        <w:tabs>
          <w:tab w:val="clear" w:pos="4252"/>
          <w:tab w:val="clear" w:pos="8504"/>
        </w:tabs>
        <w:jc w:val="both"/>
        <w:rPr>
          <w:rFonts w:cs="Arial"/>
          <w:sz w:val="16"/>
        </w:rPr>
      </w:pPr>
    </w:p>
    <w:p w:rsidR="0044032B" w:rsidRPr="00CB10EC" w:rsidRDefault="00B94E46" w:rsidP="00DA64CF">
      <w:pPr>
        <w:jc w:val="both"/>
        <w:rPr>
          <w:rFonts w:ascii="Arial" w:hAnsi="Arial" w:cs="Arial"/>
          <w:lang w:val="es-MX"/>
        </w:rPr>
      </w:pPr>
      <w:r w:rsidRPr="00CB10EC">
        <w:rPr>
          <w:rFonts w:ascii="Arial" w:hAnsi="Arial" w:cs="Arial"/>
          <w:b/>
          <w:lang w:val="es-MX"/>
        </w:rPr>
        <w:t>III</w:t>
      </w:r>
      <w:r w:rsidR="004D42BB" w:rsidRPr="00CB10EC">
        <w:rPr>
          <w:rFonts w:ascii="Arial" w:hAnsi="Arial" w:cs="Arial"/>
          <w:b/>
          <w:lang w:val="es-MX"/>
        </w:rPr>
        <w:t>.6.- RECTIFICACIÓN DE ERRORES Y</w:t>
      </w:r>
      <w:r w:rsidR="0044032B" w:rsidRPr="00CB10EC">
        <w:rPr>
          <w:rFonts w:ascii="Arial" w:hAnsi="Arial" w:cs="Arial"/>
          <w:b/>
          <w:lang w:val="es-MX"/>
        </w:rPr>
        <w:t xml:space="preserve"> OMISIONES</w:t>
      </w:r>
      <w:r w:rsidR="004D42BB" w:rsidRPr="00CB10EC">
        <w:rPr>
          <w:rFonts w:ascii="Arial" w:hAnsi="Arial" w:cs="Arial"/>
          <w:b/>
          <w:lang w:val="es-MX"/>
        </w:rPr>
        <w:t xml:space="preserve"> Y SU VALORACION PARA EFECTOS DE LA APLICACION DE POSIBLES SANCIONES</w:t>
      </w:r>
      <w:r w:rsidR="0044032B" w:rsidRPr="00CB10EC">
        <w:rPr>
          <w:rFonts w:ascii="Arial" w:hAnsi="Arial" w:cs="Arial"/>
          <w:lang w:val="es-MX"/>
        </w:rPr>
        <w:t xml:space="preserve">.- El Partido </w:t>
      </w:r>
      <w:r w:rsidRPr="00CB10EC">
        <w:rPr>
          <w:rFonts w:ascii="Arial" w:hAnsi="Arial" w:cs="Arial"/>
          <w:lang w:val="es-MX"/>
        </w:rPr>
        <w:t>Acción Nacional</w:t>
      </w:r>
      <w:r w:rsidR="0044032B" w:rsidRPr="00CB10EC">
        <w:rPr>
          <w:rFonts w:ascii="Arial" w:hAnsi="Arial" w:cs="Arial"/>
          <w:lang w:val="es-MX"/>
        </w:rPr>
        <w:t xml:space="preserve"> atendió las observaciones realizadas por esta Comisión dictaminadora,</w:t>
      </w:r>
      <w:r w:rsidR="004F0BCF" w:rsidRPr="00CB10EC">
        <w:rPr>
          <w:rFonts w:ascii="Arial" w:hAnsi="Arial" w:cs="Arial"/>
          <w:lang w:val="es-MX"/>
        </w:rPr>
        <w:t xml:space="preserve"> y con fecha </w:t>
      </w:r>
      <w:r w:rsidRPr="00CB10EC">
        <w:rPr>
          <w:rFonts w:ascii="Arial" w:hAnsi="Arial" w:cs="Arial"/>
          <w:lang w:val="es-MX"/>
        </w:rPr>
        <w:t>23</w:t>
      </w:r>
      <w:r w:rsidR="004F0BCF" w:rsidRPr="00CB10EC">
        <w:rPr>
          <w:rFonts w:ascii="Arial" w:hAnsi="Arial" w:cs="Arial"/>
          <w:lang w:val="es-MX"/>
        </w:rPr>
        <w:t xml:space="preserve"> de mayo dio respuesta por escrito a cada una de ellas</w:t>
      </w:r>
      <w:r w:rsidR="0044032B" w:rsidRPr="00CB10EC">
        <w:rPr>
          <w:rFonts w:ascii="Arial" w:hAnsi="Arial" w:cs="Arial"/>
          <w:lang w:val="es-MX"/>
        </w:rPr>
        <w:t xml:space="preserve"> en los términos siguientes:</w:t>
      </w:r>
    </w:p>
    <w:p w:rsidR="0044032B" w:rsidRPr="00CB10EC" w:rsidRDefault="0044032B" w:rsidP="00DA64CF">
      <w:pPr>
        <w:jc w:val="both"/>
        <w:rPr>
          <w:rFonts w:ascii="Arial" w:hAnsi="Arial" w:cs="Arial"/>
          <w:lang w:val="es-MX"/>
        </w:rPr>
      </w:pPr>
    </w:p>
    <w:p w:rsidR="00810EA6" w:rsidRPr="00CB10EC" w:rsidRDefault="00810EA6" w:rsidP="00DA64CF">
      <w:pPr>
        <w:pStyle w:val="Textoindependiente3"/>
        <w:ind w:right="0"/>
      </w:pPr>
      <w:r w:rsidRPr="00CB10EC">
        <w:t>OBSERVACIONES REFERENTES A LOS INFORMES DE LAS PRECAMPAÑAS DE:</w:t>
      </w:r>
    </w:p>
    <w:p w:rsidR="00810EA6" w:rsidRPr="00CB10EC" w:rsidRDefault="00810EA6" w:rsidP="00DA64CF">
      <w:pPr>
        <w:pStyle w:val="Textoindependiente3"/>
        <w:ind w:right="0"/>
      </w:pPr>
    </w:p>
    <w:p w:rsidR="00810EA6" w:rsidRPr="00CB10EC" w:rsidRDefault="00810EA6" w:rsidP="00DA64CF">
      <w:pPr>
        <w:pStyle w:val="Textoindependiente3"/>
        <w:ind w:right="0"/>
      </w:pPr>
      <w:r w:rsidRPr="00CB10EC">
        <w:t xml:space="preserve">I. C. EVERARO GAXIOLA GAXIOLA, Aspirante a Candidato a Diputado Local por el Sistema de Mayoría Relativa en el Distrito IX de Salvador Alvarado. </w:t>
      </w:r>
    </w:p>
    <w:p w:rsidR="00081C57" w:rsidRPr="00CB10EC" w:rsidRDefault="00081C57" w:rsidP="00DA64CF">
      <w:pPr>
        <w:jc w:val="both"/>
        <w:rPr>
          <w:rFonts w:ascii="Arial" w:hAnsi="Arial" w:cs="Arial"/>
        </w:rPr>
      </w:pPr>
    </w:p>
    <w:p w:rsidR="00810EA6" w:rsidRPr="00CB10EC" w:rsidRDefault="00810EA6" w:rsidP="00DA64CF">
      <w:pPr>
        <w:jc w:val="both"/>
        <w:rPr>
          <w:rFonts w:ascii="Arial" w:hAnsi="Arial" w:cs="Arial"/>
        </w:rPr>
      </w:pPr>
      <w:r w:rsidRPr="00CB10EC">
        <w:rPr>
          <w:rFonts w:ascii="Arial" w:hAnsi="Arial" w:cs="Arial"/>
        </w:rPr>
        <w:t>1. En el informe de precampaña del Aspirante a Candidato a Diputado Local por el Sistema de Mayoría Relativa en el Distrito IX de Salvador Alvarado, según póliza de diario 03, del 25 de abril del año en curso, se registra la aportación en especie proveniente de un simpatizante consistente en 14 anuncios rotulados con lona impresa y bastidor de fierro, pero no se anexa testigo de los anuncios aportados; tampoco se encontró factura expedida a nombre del simpatizante que realizó la aportación o del partido si fuera el caso, y en cambio solo anexa una cotización donde se desglosa el producto y el costo, sin embargo de dicha cotización no se desprenden elementos suficientes que generen certeza en cuanto a la cantidad de anuncios aportados y el monto pagado por ellos.</w:t>
      </w:r>
    </w:p>
    <w:p w:rsidR="00810EA6" w:rsidRPr="00CB10EC" w:rsidRDefault="00810EA6" w:rsidP="00DA64CF">
      <w:pPr>
        <w:jc w:val="both"/>
        <w:rPr>
          <w:rFonts w:ascii="Arial" w:hAnsi="Arial" w:cs="Arial"/>
        </w:rPr>
      </w:pPr>
    </w:p>
    <w:p w:rsidR="00081C57" w:rsidRPr="00CB10EC" w:rsidRDefault="00E046BB" w:rsidP="00DA64CF">
      <w:pPr>
        <w:jc w:val="both"/>
        <w:rPr>
          <w:rFonts w:ascii="Arial" w:hAnsi="Arial" w:cs="Arial"/>
        </w:rPr>
      </w:pPr>
      <w:r w:rsidRPr="00CB10EC">
        <w:rPr>
          <w:rFonts w:ascii="Arial" w:hAnsi="Arial" w:cs="Arial"/>
          <w:b/>
        </w:rPr>
        <w:t>RESPUESTA DEL PARTIDO</w:t>
      </w:r>
      <w:r w:rsidR="009C37FC" w:rsidRPr="00CB10EC">
        <w:rPr>
          <w:rFonts w:ascii="Arial" w:hAnsi="Arial" w:cs="Arial"/>
          <w:b/>
        </w:rPr>
        <w:t xml:space="preserve">.- </w:t>
      </w:r>
      <w:r w:rsidRPr="00CB10EC">
        <w:rPr>
          <w:rFonts w:ascii="Arial" w:hAnsi="Arial" w:cs="Arial"/>
        </w:rPr>
        <w:t xml:space="preserve">Tomando en consideración el artículo del Reglamento de Fiscalización de los Partidos Políticos 2.3 y 2.4 inciso c) </w:t>
      </w:r>
      <w:r w:rsidRPr="00CB10EC">
        <w:rPr>
          <w:rFonts w:ascii="Arial" w:hAnsi="Arial" w:cs="Arial"/>
          <w:i/>
          <w:u w:val="single"/>
        </w:rPr>
        <w:t>”Si no se cuenta con la factura del bien aportado y éste tiene un valor aproximado menor al equivalente a un mil días de salario mínimo general vigente en el Estado de Sinaloa, se determinará a través de una cotización solicitada por el partido”</w:t>
      </w:r>
      <w:r w:rsidRPr="00CB10EC">
        <w:rPr>
          <w:rFonts w:ascii="Arial" w:hAnsi="Arial" w:cs="Arial"/>
        </w:rPr>
        <w:t xml:space="preserve"> por lo que se cumple con el registro en modo y forma de la aportación en especie mediante la cotización presentada.</w:t>
      </w:r>
    </w:p>
    <w:p w:rsidR="00E046BB" w:rsidRPr="00CB10EC" w:rsidRDefault="00E046BB" w:rsidP="00DA64CF">
      <w:pPr>
        <w:jc w:val="both"/>
        <w:rPr>
          <w:rFonts w:ascii="Arial" w:hAnsi="Arial" w:cs="Arial"/>
        </w:rPr>
      </w:pPr>
    </w:p>
    <w:p w:rsidR="00E046BB" w:rsidRPr="00CB10EC" w:rsidRDefault="00E046BB" w:rsidP="00DA64CF">
      <w:pPr>
        <w:jc w:val="both"/>
        <w:rPr>
          <w:rFonts w:ascii="Arial" w:hAnsi="Arial" w:cs="Arial"/>
        </w:rPr>
      </w:pPr>
      <w:r w:rsidRPr="00CB10EC">
        <w:rPr>
          <w:rFonts w:ascii="Arial" w:hAnsi="Arial" w:cs="Arial"/>
        </w:rPr>
        <w:t>Se adjunta contrato de donación donde especifica que el bien aportado consta de 14 anuncios rotulados con lona impresa y bastidor de fierro y el costo unitario por cada bien aportado, por lo que se cumple con el artículo 2.2 del Reglamento de fiscalización.</w:t>
      </w:r>
    </w:p>
    <w:p w:rsidR="00E046BB" w:rsidRPr="00CB10EC" w:rsidRDefault="00E046BB" w:rsidP="00DA64CF">
      <w:pPr>
        <w:jc w:val="both"/>
        <w:rPr>
          <w:rFonts w:ascii="Arial" w:hAnsi="Arial" w:cs="Arial"/>
        </w:rPr>
      </w:pPr>
    </w:p>
    <w:p w:rsidR="00E046BB" w:rsidRPr="00CB10EC" w:rsidRDefault="00E046BB" w:rsidP="00DA64CF">
      <w:pPr>
        <w:jc w:val="both"/>
        <w:rPr>
          <w:rFonts w:ascii="Arial" w:hAnsi="Arial" w:cs="Arial"/>
        </w:rPr>
      </w:pPr>
      <w:r w:rsidRPr="00CB10EC">
        <w:rPr>
          <w:rFonts w:ascii="Arial" w:hAnsi="Arial" w:cs="Arial"/>
        </w:rPr>
        <w:t>Se adjunta muestra del bien aportado.</w:t>
      </w:r>
    </w:p>
    <w:p w:rsidR="00936338" w:rsidRPr="00CB10EC" w:rsidRDefault="00936338" w:rsidP="00DA64CF">
      <w:pPr>
        <w:jc w:val="both"/>
        <w:rPr>
          <w:rFonts w:ascii="Arial" w:hAnsi="Arial" w:cs="Arial"/>
        </w:rPr>
      </w:pPr>
    </w:p>
    <w:p w:rsidR="00D70817" w:rsidRPr="00CB10EC" w:rsidRDefault="00081C57" w:rsidP="00DA64CF">
      <w:pPr>
        <w:pStyle w:val="Textoindependiente"/>
        <w:rPr>
          <w:rFonts w:cs="Arial"/>
        </w:rPr>
      </w:pPr>
      <w:r w:rsidRPr="00CB10EC">
        <w:rPr>
          <w:rFonts w:cs="Arial"/>
          <w:b/>
        </w:rPr>
        <w:t>CONCLUSIÓN</w:t>
      </w:r>
      <w:r w:rsidRPr="00CB10EC">
        <w:rPr>
          <w:rFonts w:cs="Arial"/>
        </w:rPr>
        <w:t>: Al analizar la explicación</w:t>
      </w:r>
      <w:r w:rsidR="00823C29" w:rsidRPr="00CB10EC">
        <w:rPr>
          <w:rFonts w:cs="Arial"/>
        </w:rPr>
        <w:t xml:space="preserve"> y la documentación que se adjunta</w:t>
      </w:r>
      <w:r w:rsidRPr="00CB10EC">
        <w:rPr>
          <w:rFonts w:cs="Arial"/>
        </w:rPr>
        <w:t xml:space="preserve"> </w:t>
      </w:r>
      <w:r w:rsidR="002E3040" w:rsidRPr="00CB10EC">
        <w:rPr>
          <w:rFonts w:cs="Arial"/>
        </w:rPr>
        <w:t xml:space="preserve">para subsanar </w:t>
      </w:r>
      <w:r w:rsidR="00936338" w:rsidRPr="00CB10EC">
        <w:rPr>
          <w:rFonts w:cs="Arial"/>
        </w:rPr>
        <w:t>las observaciones</w:t>
      </w:r>
      <w:r w:rsidR="002E3040" w:rsidRPr="00CB10EC">
        <w:rPr>
          <w:rFonts w:cs="Arial"/>
        </w:rPr>
        <w:t>, esta Comisión</w:t>
      </w:r>
      <w:r w:rsidR="00D77BC8" w:rsidRPr="00CB10EC">
        <w:rPr>
          <w:rFonts w:cs="Arial"/>
        </w:rPr>
        <w:t xml:space="preserve"> manifiesta que </w:t>
      </w:r>
      <w:r w:rsidR="00823C29" w:rsidRPr="00CB10EC">
        <w:rPr>
          <w:rFonts w:cs="Arial"/>
        </w:rPr>
        <w:t>efectivamente</w:t>
      </w:r>
      <w:r w:rsidR="000D23C7" w:rsidRPr="00CB10EC">
        <w:rPr>
          <w:rFonts w:cs="Arial"/>
        </w:rPr>
        <w:t xml:space="preserve"> el</w:t>
      </w:r>
      <w:r w:rsidR="00865766" w:rsidRPr="00CB10EC">
        <w:rPr>
          <w:rFonts w:cs="Arial"/>
        </w:rPr>
        <w:t xml:space="preserve"> artículo 2, </w:t>
      </w:r>
      <w:r w:rsidR="00D77BC8" w:rsidRPr="00CB10EC">
        <w:rPr>
          <w:rFonts w:cs="Arial"/>
        </w:rPr>
        <w:t>puntos 2.3 y 2.4</w:t>
      </w:r>
      <w:r w:rsidR="0090362A" w:rsidRPr="00CB10EC">
        <w:rPr>
          <w:rFonts w:cs="Arial"/>
        </w:rPr>
        <w:t>,</w:t>
      </w:r>
      <w:r w:rsidR="00D77BC8" w:rsidRPr="00CB10EC">
        <w:rPr>
          <w:rFonts w:cs="Arial"/>
        </w:rPr>
        <w:t xml:space="preserve"> </w:t>
      </w:r>
      <w:r w:rsidR="00865766" w:rsidRPr="00CB10EC">
        <w:rPr>
          <w:rFonts w:cs="Arial"/>
        </w:rPr>
        <w:t>d</w:t>
      </w:r>
      <w:r w:rsidR="00D77BC8" w:rsidRPr="00CB10EC">
        <w:rPr>
          <w:rFonts w:cs="Arial"/>
        </w:rPr>
        <w:t>el Reglamento de Fiscalización de los Recursos de los Partidos Políticos a que se hace referencia</w:t>
      </w:r>
      <w:r w:rsidR="00865766" w:rsidRPr="00CB10EC">
        <w:rPr>
          <w:rFonts w:cs="Arial"/>
        </w:rPr>
        <w:t xml:space="preserve"> en la respuesta</w:t>
      </w:r>
      <w:r w:rsidR="00EE568E" w:rsidRPr="00CB10EC">
        <w:rPr>
          <w:rFonts w:cs="Arial"/>
        </w:rPr>
        <w:t>,</w:t>
      </w:r>
      <w:r w:rsidR="00865766" w:rsidRPr="00CB10EC">
        <w:rPr>
          <w:rFonts w:cs="Arial"/>
        </w:rPr>
        <w:t xml:space="preserve"> son aplicables </w:t>
      </w:r>
      <w:r w:rsidR="00823C29" w:rsidRPr="00CB10EC">
        <w:rPr>
          <w:rFonts w:cs="Arial"/>
        </w:rPr>
        <w:t>tratándose de aportaciones en especie de los simpatizantes,</w:t>
      </w:r>
      <w:r w:rsidR="0090362A" w:rsidRPr="00CB10EC">
        <w:rPr>
          <w:rFonts w:cs="Arial"/>
        </w:rPr>
        <w:t xml:space="preserve"> sin embargo</w:t>
      </w:r>
      <w:r w:rsidR="00823C29" w:rsidRPr="00CB10EC">
        <w:rPr>
          <w:rFonts w:cs="Arial"/>
        </w:rPr>
        <w:t xml:space="preserve"> en el presente caso por tratarse de una aportación en </w:t>
      </w:r>
      <w:r w:rsidR="006B21EA" w:rsidRPr="00CB10EC">
        <w:rPr>
          <w:rFonts w:cs="Arial"/>
        </w:rPr>
        <w:t>la</w:t>
      </w:r>
      <w:r w:rsidR="00823C29" w:rsidRPr="00CB10EC">
        <w:rPr>
          <w:rFonts w:cs="Arial"/>
        </w:rPr>
        <w:t xml:space="preserve"> que el bien aportado fue diseñado y elaborado exclusivamente para </w:t>
      </w:r>
      <w:r w:rsidR="0090362A" w:rsidRPr="00CB10EC">
        <w:rPr>
          <w:rFonts w:cs="Arial"/>
        </w:rPr>
        <w:t xml:space="preserve">la </w:t>
      </w:r>
      <w:r w:rsidR="00823C29" w:rsidRPr="00CB10EC">
        <w:rPr>
          <w:rFonts w:cs="Arial"/>
        </w:rPr>
        <w:t>precampaña</w:t>
      </w:r>
      <w:r w:rsidR="0090362A" w:rsidRPr="00CB10EC">
        <w:rPr>
          <w:rFonts w:cs="Arial"/>
        </w:rPr>
        <w:t xml:space="preserve"> de mérito</w:t>
      </w:r>
      <w:r w:rsidR="009677BF" w:rsidRPr="00CB10EC">
        <w:rPr>
          <w:rFonts w:cs="Arial"/>
        </w:rPr>
        <w:t>,</w:t>
      </w:r>
      <w:r w:rsidR="00D70817" w:rsidRPr="00CB10EC">
        <w:rPr>
          <w:rFonts w:cs="Arial"/>
        </w:rPr>
        <w:t xml:space="preserve"> no existe acreditado ningún motivo por el cual se justifi</w:t>
      </w:r>
      <w:r w:rsidR="006B21EA" w:rsidRPr="00CB10EC">
        <w:rPr>
          <w:rFonts w:cs="Arial"/>
        </w:rPr>
        <w:t>que</w:t>
      </w:r>
      <w:r w:rsidR="00D70817" w:rsidRPr="00CB10EC">
        <w:rPr>
          <w:rFonts w:cs="Arial"/>
        </w:rPr>
        <w:t xml:space="preserve"> la no presentación de la factura correspondiente.</w:t>
      </w:r>
    </w:p>
    <w:p w:rsidR="00D70817" w:rsidRPr="00CB10EC" w:rsidRDefault="00D70817" w:rsidP="00DA64CF">
      <w:pPr>
        <w:pStyle w:val="Textoindependiente"/>
        <w:rPr>
          <w:rFonts w:cs="Arial"/>
        </w:rPr>
      </w:pPr>
      <w:r w:rsidRPr="00CB10EC">
        <w:rPr>
          <w:rFonts w:cs="Arial"/>
        </w:rPr>
        <w:t xml:space="preserve"> </w:t>
      </w:r>
    </w:p>
    <w:p w:rsidR="00325FE7" w:rsidRPr="00CB10EC" w:rsidRDefault="00D70817" w:rsidP="00DA64CF">
      <w:pPr>
        <w:pStyle w:val="Textoindependiente"/>
        <w:rPr>
          <w:rFonts w:cs="Arial"/>
        </w:rPr>
      </w:pPr>
      <w:r w:rsidRPr="00CB10EC">
        <w:rPr>
          <w:rFonts w:cs="Arial"/>
        </w:rPr>
        <w:t xml:space="preserve">Por su lado, </w:t>
      </w:r>
      <w:r w:rsidR="00325FE7" w:rsidRPr="00CB10EC">
        <w:rPr>
          <w:rFonts w:cs="Arial"/>
        </w:rPr>
        <w:t>la parte de la observación que se refiere a la falta de testigo se subsana con la muestra que se adjunta donde se aprecia claramente el diseño que se utilizo en la impresión de los anuncios aportados.</w:t>
      </w:r>
    </w:p>
    <w:p w:rsidR="00325FE7" w:rsidRPr="00CB10EC" w:rsidRDefault="00325FE7" w:rsidP="00DA64CF">
      <w:pPr>
        <w:pStyle w:val="Textoindependiente"/>
        <w:rPr>
          <w:rFonts w:cs="Arial"/>
        </w:rPr>
      </w:pPr>
    </w:p>
    <w:p w:rsidR="003C61AC" w:rsidRPr="00CB10EC" w:rsidRDefault="00A07B50" w:rsidP="00DA64CF">
      <w:pPr>
        <w:pStyle w:val="Textoindependiente"/>
        <w:rPr>
          <w:rFonts w:cs="Arial"/>
          <w:i/>
        </w:rPr>
      </w:pPr>
      <w:r w:rsidRPr="00CB10EC">
        <w:rPr>
          <w:rFonts w:cs="Arial"/>
        </w:rPr>
        <w:t>S</w:t>
      </w:r>
      <w:r w:rsidR="00325FE7" w:rsidRPr="00CB10EC">
        <w:rPr>
          <w:rFonts w:cs="Arial"/>
        </w:rPr>
        <w:t>iguiendo con el análisis de los documentos presentados, se encontró que se pretende subsanar la falta de factura de los anuncios aportados con un contrato de donación atendiendo las disposiciones contenidas en el artículo 2, punto 2.2</w:t>
      </w:r>
      <w:r w:rsidR="00D70817" w:rsidRPr="00CB10EC">
        <w:rPr>
          <w:rFonts w:cs="Arial"/>
        </w:rPr>
        <w:t>,</w:t>
      </w:r>
      <w:r w:rsidR="00325FE7" w:rsidRPr="00CB10EC">
        <w:rPr>
          <w:rFonts w:cs="Arial"/>
        </w:rPr>
        <w:t xml:space="preserve"> del Reglamento de Fiscalización</w:t>
      </w:r>
      <w:r w:rsidR="00CF4625" w:rsidRPr="00CB10EC">
        <w:rPr>
          <w:rFonts w:cs="Arial"/>
        </w:rPr>
        <w:t xml:space="preserve"> de los Recursos de los Partido</w:t>
      </w:r>
      <w:r w:rsidR="00325FE7" w:rsidRPr="00CB10EC">
        <w:rPr>
          <w:rFonts w:cs="Arial"/>
        </w:rPr>
        <w:t xml:space="preserve">s Políticos, mismo que al revisarlo detenidamente </w:t>
      </w:r>
      <w:r w:rsidR="00B3634A" w:rsidRPr="00CB10EC">
        <w:rPr>
          <w:rFonts w:cs="Arial"/>
        </w:rPr>
        <w:t xml:space="preserve">se pudo </w:t>
      </w:r>
      <w:r w:rsidR="00A2795F" w:rsidRPr="00CB10EC">
        <w:rPr>
          <w:rFonts w:cs="Arial"/>
        </w:rPr>
        <w:t>comprobar</w:t>
      </w:r>
      <w:r w:rsidR="00B3634A" w:rsidRPr="00CB10EC">
        <w:rPr>
          <w:rFonts w:cs="Arial"/>
        </w:rPr>
        <w:t xml:space="preserve"> </w:t>
      </w:r>
      <w:r w:rsidR="0081707C" w:rsidRPr="00CB10EC">
        <w:rPr>
          <w:rFonts w:cs="Arial"/>
        </w:rPr>
        <w:t>que cumple con los requisitos mínimos que se solicitan en el reglamento</w:t>
      </w:r>
      <w:r w:rsidR="00061D2D" w:rsidRPr="00CB10EC">
        <w:rPr>
          <w:rFonts w:cs="Arial"/>
        </w:rPr>
        <w:t>,</w:t>
      </w:r>
      <w:r w:rsidR="008F08B6" w:rsidRPr="00CB10EC">
        <w:rPr>
          <w:rFonts w:cs="Arial"/>
        </w:rPr>
        <w:t xml:space="preserve"> describe la cantidad y características del bien aportado, anexa </w:t>
      </w:r>
      <w:r w:rsidR="00061D2D" w:rsidRPr="00CB10EC">
        <w:rPr>
          <w:rFonts w:cs="Arial"/>
        </w:rPr>
        <w:t>una fotografía en la</w:t>
      </w:r>
      <w:r w:rsidR="008F08B6" w:rsidRPr="00CB10EC">
        <w:rPr>
          <w:rFonts w:cs="Arial"/>
        </w:rPr>
        <w:t xml:space="preserve"> que</w:t>
      </w:r>
      <w:r w:rsidR="00061D2D" w:rsidRPr="00CB10EC">
        <w:rPr>
          <w:rFonts w:cs="Arial"/>
        </w:rPr>
        <w:t xml:space="preserve"> se aprecia </w:t>
      </w:r>
      <w:r w:rsidR="00CF4625" w:rsidRPr="00CB10EC">
        <w:rPr>
          <w:rFonts w:cs="Arial"/>
        </w:rPr>
        <w:t>el diseño</w:t>
      </w:r>
      <w:r w:rsidR="008F08B6" w:rsidRPr="00CB10EC">
        <w:rPr>
          <w:rFonts w:cs="Arial"/>
        </w:rPr>
        <w:t xml:space="preserve"> de los</w:t>
      </w:r>
      <w:r w:rsidR="00061D2D" w:rsidRPr="00CB10EC">
        <w:rPr>
          <w:rFonts w:cs="Arial"/>
        </w:rPr>
        <w:t xml:space="preserve"> anuncio</w:t>
      </w:r>
      <w:r w:rsidR="008F08B6" w:rsidRPr="00CB10EC">
        <w:rPr>
          <w:rFonts w:cs="Arial"/>
        </w:rPr>
        <w:t>s aportados</w:t>
      </w:r>
      <w:r w:rsidR="003C0D9A" w:rsidRPr="00CB10EC">
        <w:rPr>
          <w:rFonts w:cs="Arial"/>
        </w:rPr>
        <w:t xml:space="preserve"> y se identifica al donante,</w:t>
      </w:r>
      <w:r w:rsidR="008F08B6" w:rsidRPr="00CB10EC">
        <w:rPr>
          <w:rFonts w:cs="Arial"/>
        </w:rPr>
        <w:t xml:space="preserve"> </w:t>
      </w:r>
      <w:r w:rsidR="00325FE7" w:rsidRPr="00CB10EC">
        <w:rPr>
          <w:rFonts w:cs="Arial"/>
        </w:rPr>
        <w:t>sin embargo</w:t>
      </w:r>
      <w:r w:rsidRPr="00CB10EC">
        <w:rPr>
          <w:rFonts w:cs="Arial"/>
        </w:rPr>
        <w:t>,</w:t>
      </w:r>
      <w:r w:rsidR="00325FE7" w:rsidRPr="00CB10EC">
        <w:rPr>
          <w:rFonts w:cs="Arial"/>
        </w:rPr>
        <w:t xml:space="preserve"> del contenido del propio contrato</w:t>
      </w:r>
      <w:r w:rsidR="00CF4625" w:rsidRPr="00CB10EC">
        <w:rPr>
          <w:rFonts w:cs="Arial"/>
        </w:rPr>
        <w:t xml:space="preserve"> de donación</w:t>
      </w:r>
      <w:r w:rsidR="00DA64CF" w:rsidRPr="00CB10EC">
        <w:rPr>
          <w:rFonts w:cs="Arial"/>
        </w:rPr>
        <w:t xml:space="preserve"> </w:t>
      </w:r>
      <w:r w:rsidR="00325FE7" w:rsidRPr="00CB10EC">
        <w:rPr>
          <w:rFonts w:cs="Arial"/>
        </w:rPr>
        <w:t xml:space="preserve">se desprende que </w:t>
      </w:r>
      <w:r w:rsidR="00CF4625" w:rsidRPr="00CB10EC">
        <w:rPr>
          <w:rFonts w:cs="Arial"/>
        </w:rPr>
        <w:t>el donatario, es decir quien recibe la donación, es e</w:t>
      </w:r>
      <w:r w:rsidR="00544B3A" w:rsidRPr="00CB10EC">
        <w:rPr>
          <w:rFonts w:cs="Arial"/>
        </w:rPr>
        <w:t>l P</w:t>
      </w:r>
      <w:r w:rsidR="009677BF" w:rsidRPr="00CB10EC">
        <w:rPr>
          <w:rFonts w:cs="Arial"/>
        </w:rPr>
        <w:t>artido Acción Nacional y no el Aspirante a Candidato o su Enlace Financiero; se entiende entonces que esta donación no fue para la precampaña en revisión, sino para el partido como tal,</w:t>
      </w:r>
      <w:r w:rsidR="00CF4625" w:rsidRPr="00CB10EC">
        <w:rPr>
          <w:rFonts w:cs="Arial"/>
        </w:rPr>
        <w:t xml:space="preserve"> </w:t>
      </w:r>
      <w:r w:rsidR="000D23C7" w:rsidRPr="00CB10EC">
        <w:rPr>
          <w:rFonts w:cs="Arial"/>
        </w:rPr>
        <w:t xml:space="preserve">y </w:t>
      </w:r>
      <w:r w:rsidR="004A4E8D" w:rsidRPr="00CB10EC">
        <w:rPr>
          <w:rFonts w:cs="Arial"/>
        </w:rPr>
        <w:t xml:space="preserve">en </w:t>
      </w:r>
      <w:r w:rsidR="000D23C7" w:rsidRPr="00CB10EC">
        <w:rPr>
          <w:rFonts w:cs="Arial"/>
        </w:rPr>
        <w:t>esta tesitura el partido solo puede destinar</w:t>
      </w:r>
      <w:r w:rsidR="003C61AC" w:rsidRPr="00CB10EC">
        <w:rPr>
          <w:rFonts w:cs="Arial"/>
        </w:rPr>
        <w:t xml:space="preserve"> los</w:t>
      </w:r>
      <w:r w:rsidR="000D23C7" w:rsidRPr="00CB10EC">
        <w:rPr>
          <w:rFonts w:cs="Arial"/>
        </w:rPr>
        <w:t xml:space="preserve"> recursos </w:t>
      </w:r>
      <w:r w:rsidR="003C61AC" w:rsidRPr="00CB10EC">
        <w:rPr>
          <w:rFonts w:cs="Arial"/>
        </w:rPr>
        <w:t>que haya recibido</w:t>
      </w:r>
      <w:r w:rsidR="00D70817" w:rsidRPr="00CB10EC">
        <w:rPr>
          <w:rFonts w:cs="Arial"/>
        </w:rPr>
        <w:t>,</w:t>
      </w:r>
      <w:r w:rsidR="003C61AC" w:rsidRPr="00CB10EC">
        <w:rPr>
          <w:rFonts w:cs="Arial"/>
        </w:rPr>
        <w:t xml:space="preserve"> sean de origen público o privado</w:t>
      </w:r>
      <w:r w:rsidR="00D70817" w:rsidRPr="00CB10EC">
        <w:rPr>
          <w:rFonts w:cs="Arial"/>
        </w:rPr>
        <w:t>,</w:t>
      </w:r>
      <w:r w:rsidR="003C61AC" w:rsidRPr="00CB10EC">
        <w:rPr>
          <w:rFonts w:cs="Arial"/>
        </w:rPr>
        <w:t xml:space="preserve"> </w:t>
      </w:r>
      <w:r w:rsidR="000D23C7" w:rsidRPr="00CB10EC">
        <w:rPr>
          <w:rFonts w:cs="Arial"/>
        </w:rPr>
        <w:t xml:space="preserve">a las </w:t>
      </w:r>
      <w:r w:rsidR="003C61AC" w:rsidRPr="00CB10EC">
        <w:rPr>
          <w:rFonts w:cs="Arial"/>
        </w:rPr>
        <w:t xml:space="preserve">actividades ordinarias y de campaña, mas no así a las actividades de precampañas, de acuerdo con el artículo 117 Bis B, párrafo tercero, de la Ley Electoral del Estado de Sinaloa, que a la letra dice: </w:t>
      </w:r>
      <w:r w:rsidR="003C61AC" w:rsidRPr="00CB10EC">
        <w:rPr>
          <w:rFonts w:cs="Arial"/>
          <w:i/>
        </w:rPr>
        <w:t>“Los recursos obtenidos durante una precampaña electoral, estarán conformados por las aportaciones o donativos, en dinero o en especie efectuados en favor de los aspirantes a candidatos, en forma libre y voluntaria, por las personas físicas o morales mexicanas con residencia en el país, no comprendidas en el Artículo 45 de esta Ley”.</w:t>
      </w:r>
    </w:p>
    <w:p w:rsidR="003C61AC" w:rsidRPr="00CB10EC" w:rsidRDefault="003C61AC" w:rsidP="00DA64CF">
      <w:pPr>
        <w:pStyle w:val="Textoindependiente"/>
        <w:rPr>
          <w:rFonts w:cs="Arial"/>
        </w:rPr>
      </w:pPr>
    </w:p>
    <w:p w:rsidR="004A4E8D" w:rsidRPr="00CB10EC" w:rsidRDefault="00A07B50" w:rsidP="005723A6">
      <w:pPr>
        <w:pStyle w:val="Textoindependiente"/>
        <w:tabs>
          <w:tab w:val="clear" w:pos="5580"/>
          <w:tab w:val="clear" w:pos="7380"/>
        </w:tabs>
        <w:rPr>
          <w:b/>
          <w:bCs/>
          <w:i/>
        </w:rPr>
      </w:pPr>
      <w:r w:rsidRPr="00CB10EC">
        <w:rPr>
          <w:rFonts w:cs="Arial"/>
        </w:rPr>
        <w:t>Por lo anteriormente expuesto esta Comisión</w:t>
      </w:r>
      <w:r w:rsidR="00BB6962" w:rsidRPr="00CB10EC">
        <w:rPr>
          <w:rFonts w:cs="Arial"/>
        </w:rPr>
        <w:t xml:space="preserve"> concluye que en la </w:t>
      </w:r>
      <w:r w:rsidR="004A4E8D" w:rsidRPr="00CB10EC">
        <w:rPr>
          <w:rFonts w:cs="Arial"/>
        </w:rPr>
        <w:t>pre</w:t>
      </w:r>
      <w:r w:rsidR="00795DF7" w:rsidRPr="00CB10EC">
        <w:rPr>
          <w:rFonts w:cs="Arial"/>
        </w:rPr>
        <w:t>sente</w:t>
      </w:r>
      <w:r w:rsidR="00BB6962" w:rsidRPr="00CB10EC">
        <w:rPr>
          <w:rFonts w:cs="Arial"/>
        </w:rPr>
        <w:t xml:space="preserve"> observación,</w:t>
      </w:r>
      <w:r w:rsidRPr="00CB10EC">
        <w:rPr>
          <w:rFonts w:cs="Arial"/>
        </w:rPr>
        <w:t xml:space="preserve"> </w:t>
      </w:r>
      <w:r w:rsidR="00BB6962" w:rsidRPr="00CB10EC">
        <w:rPr>
          <w:rFonts w:cs="Arial"/>
        </w:rPr>
        <w:t xml:space="preserve">lo referente a la falta de testigo del bien aportado, así como al costo unitario y número de anuncios aportados, </w:t>
      </w:r>
      <w:r w:rsidR="00BB6962" w:rsidRPr="00CB10EC">
        <w:rPr>
          <w:rFonts w:cs="Arial"/>
          <w:u w:val="single"/>
        </w:rPr>
        <w:t>se</w:t>
      </w:r>
      <w:r w:rsidR="00DA64CF" w:rsidRPr="00CB10EC">
        <w:rPr>
          <w:rFonts w:cs="Arial"/>
          <w:u w:val="single"/>
        </w:rPr>
        <w:t xml:space="preserve"> </w:t>
      </w:r>
      <w:r w:rsidR="00BB6962" w:rsidRPr="00CB10EC">
        <w:rPr>
          <w:rFonts w:cs="Arial"/>
          <w:u w:val="single"/>
        </w:rPr>
        <w:t xml:space="preserve">tiene por </w:t>
      </w:r>
      <w:r w:rsidRPr="00CB10EC">
        <w:rPr>
          <w:rFonts w:cs="Arial"/>
          <w:u w:val="single"/>
        </w:rPr>
        <w:t>subsana</w:t>
      </w:r>
      <w:r w:rsidR="00BB6962" w:rsidRPr="00CB10EC">
        <w:rPr>
          <w:rFonts w:cs="Arial"/>
          <w:u w:val="single"/>
        </w:rPr>
        <w:t>da</w:t>
      </w:r>
      <w:r w:rsidR="00BB6962" w:rsidRPr="00CB10EC">
        <w:rPr>
          <w:rFonts w:cs="Arial"/>
        </w:rPr>
        <w:t>,</w:t>
      </w:r>
      <w:r w:rsidR="00DA64CF" w:rsidRPr="00CB10EC">
        <w:rPr>
          <w:rFonts w:cs="Arial"/>
          <w:b/>
        </w:rPr>
        <w:t xml:space="preserve"> </w:t>
      </w:r>
      <w:r w:rsidR="00BB6962" w:rsidRPr="00CB10EC">
        <w:rPr>
          <w:rFonts w:cs="Arial"/>
        </w:rPr>
        <w:t>y en</w:t>
      </w:r>
      <w:r w:rsidR="00E50F4E" w:rsidRPr="00CB10EC">
        <w:rPr>
          <w:rFonts w:cs="Arial"/>
        </w:rPr>
        <w:t xml:space="preserve"> lo relativo a </w:t>
      </w:r>
      <w:r w:rsidR="00BB6962" w:rsidRPr="00CB10EC">
        <w:rPr>
          <w:rFonts w:cs="Arial"/>
        </w:rPr>
        <w:t xml:space="preserve">la falta de factura que se pretende justificar con el contrato de donación </w:t>
      </w:r>
      <w:r w:rsidR="00BB6962" w:rsidRPr="00CB10EC">
        <w:rPr>
          <w:rFonts w:cs="Arial"/>
          <w:u w:val="single"/>
        </w:rPr>
        <w:t>no es posible tenerla por subsanada</w:t>
      </w:r>
      <w:r w:rsidR="00BB6962" w:rsidRPr="00CB10EC">
        <w:rPr>
          <w:rFonts w:cs="Arial"/>
        </w:rPr>
        <w:t>, en virtud de que dicho contrato describe una donación al partido político</w:t>
      </w:r>
      <w:r w:rsidR="00D70817" w:rsidRPr="00CB10EC">
        <w:rPr>
          <w:rFonts w:cs="Arial"/>
        </w:rPr>
        <w:t xml:space="preserve"> y no al Aspirante a C</w:t>
      </w:r>
      <w:r w:rsidR="00BB6962" w:rsidRPr="00CB10EC">
        <w:rPr>
          <w:rFonts w:cs="Arial"/>
        </w:rPr>
        <w:t xml:space="preserve">andidato, por lo que </w:t>
      </w:r>
      <w:r w:rsidR="004A4E8D" w:rsidRPr="00CB10EC">
        <w:rPr>
          <w:rFonts w:cs="Arial"/>
        </w:rPr>
        <w:t xml:space="preserve">en este caso se debió presentar factura que ampare el importe pagado por los anuncios mencionados, en </w:t>
      </w:r>
      <w:r w:rsidR="00E50F4E" w:rsidRPr="00CB10EC">
        <w:rPr>
          <w:rFonts w:cs="Arial"/>
        </w:rPr>
        <w:t>cumplimiento a las</w:t>
      </w:r>
      <w:r w:rsidR="00FA7610" w:rsidRPr="00CB10EC">
        <w:rPr>
          <w:rFonts w:cs="Arial"/>
        </w:rPr>
        <w:t xml:space="preserve"> </w:t>
      </w:r>
      <w:r w:rsidR="00E50F4E" w:rsidRPr="00CB10EC">
        <w:rPr>
          <w:rFonts w:cs="Arial"/>
        </w:rPr>
        <w:t>disposiciones contenidas en</w:t>
      </w:r>
      <w:r w:rsidR="00FA7610" w:rsidRPr="00CB10EC">
        <w:rPr>
          <w:rFonts w:cs="Arial"/>
        </w:rPr>
        <w:t xml:space="preserve"> </w:t>
      </w:r>
      <w:r w:rsidR="004A4E8D" w:rsidRPr="00CB10EC">
        <w:rPr>
          <w:rFonts w:cs="Arial"/>
        </w:rPr>
        <w:t>l</w:t>
      </w:r>
      <w:r w:rsidR="00FA7610" w:rsidRPr="00CB10EC">
        <w:rPr>
          <w:rFonts w:cs="Arial"/>
        </w:rPr>
        <w:t>os</w:t>
      </w:r>
      <w:r w:rsidR="004A4E8D" w:rsidRPr="00CB10EC">
        <w:rPr>
          <w:rFonts w:cs="Arial"/>
        </w:rPr>
        <w:t xml:space="preserve"> artículo</w:t>
      </w:r>
      <w:r w:rsidR="00FA7610" w:rsidRPr="00CB10EC">
        <w:rPr>
          <w:rFonts w:cs="Arial"/>
        </w:rPr>
        <w:t>s</w:t>
      </w:r>
      <w:r w:rsidR="004A4E8D" w:rsidRPr="00CB10EC">
        <w:rPr>
          <w:rFonts w:cs="Arial"/>
        </w:rPr>
        <w:t xml:space="preserve"> 11</w:t>
      </w:r>
      <w:r w:rsidR="005723A6" w:rsidRPr="00CB10EC">
        <w:rPr>
          <w:rFonts w:cs="Arial"/>
        </w:rPr>
        <w:t xml:space="preserve"> </w:t>
      </w:r>
      <w:r w:rsidR="00EE568E" w:rsidRPr="00CB10EC">
        <w:rPr>
          <w:rFonts w:cs="Arial"/>
        </w:rPr>
        <w:t>“De los E</w:t>
      </w:r>
      <w:r w:rsidR="005723A6" w:rsidRPr="00CB10EC">
        <w:rPr>
          <w:rFonts w:cs="Arial"/>
        </w:rPr>
        <w:t>gresos</w:t>
      </w:r>
      <w:r w:rsidR="00EE568E" w:rsidRPr="00CB10EC">
        <w:rPr>
          <w:rFonts w:cs="Arial"/>
        </w:rPr>
        <w:t>”</w:t>
      </w:r>
      <w:r w:rsidR="004A4E8D" w:rsidRPr="00CB10EC">
        <w:rPr>
          <w:rFonts w:cs="Arial"/>
        </w:rPr>
        <w:t>, punto</w:t>
      </w:r>
      <w:r w:rsidR="00FA7610" w:rsidRPr="00CB10EC">
        <w:rPr>
          <w:rFonts w:cs="Arial"/>
        </w:rPr>
        <w:t xml:space="preserve"> 11.2 y 13</w:t>
      </w:r>
      <w:r w:rsidR="005723A6" w:rsidRPr="00CB10EC">
        <w:rPr>
          <w:rFonts w:cs="Arial"/>
        </w:rPr>
        <w:t xml:space="preserve"> </w:t>
      </w:r>
      <w:r w:rsidR="00EE568E" w:rsidRPr="00CB10EC">
        <w:rPr>
          <w:rFonts w:cs="Arial"/>
        </w:rPr>
        <w:t>“</w:t>
      </w:r>
      <w:r w:rsidR="005723A6" w:rsidRPr="00CB10EC">
        <w:rPr>
          <w:rFonts w:cs="Arial"/>
        </w:rPr>
        <w:t>Gastos de Precampañas Electorales</w:t>
      </w:r>
      <w:r w:rsidR="00EE568E" w:rsidRPr="00CB10EC">
        <w:rPr>
          <w:rFonts w:cs="Arial"/>
        </w:rPr>
        <w:t>”</w:t>
      </w:r>
      <w:r w:rsidR="00FA7610" w:rsidRPr="00CB10EC">
        <w:rPr>
          <w:rFonts w:cs="Arial"/>
        </w:rPr>
        <w:t>, punto 13.5</w:t>
      </w:r>
      <w:r w:rsidR="004A4E8D" w:rsidRPr="00CB10EC">
        <w:rPr>
          <w:rFonts w:cs="Arial"/>
        </w:rPr>
        <w:t xml:space="preserve"> del Reglamento de Fiscalización de los Recursos de los Partidos Políticos que a la letra dice</w:t>
      </w:r>
      <w:r w:rsidR="00FA7610" w:rsidRPr="00CB10EC">
        <w:rPr>
          <w:rFonts w:cs="Arial"/>
        </w:rPr>
        <w:t>n</w:t>
      </w:r>
      <w:r w:rsidR="004A4E8D" w:rsidRPr="00CB10EC">
        <w:rPr>
          <w:rFonts w:cs="Arial"/>
        </w:rPr>
        <w:t>:</w:t>
      </w:r>
      <w:r w:rsidR="005723A6" w:rsidRPr="00CB10EC">
        <w:rPr>
          <w:sz w:val="20"/>
          <w:szCs w:val="20"/>
        </w:rPr>
        <w:t xml:space="preserve"> </w:t>
      </w:r>
      <w:r w:rsidR="005723A6" w:rsidRPr="00CB10EC">
        <w:rPr>
          <w:i/>
        </w:rPr>
        <w:t xml:space="preserve">“Los egresos deberán registrarse contablemente y estar soportados con la documentación original que expida a nombre del partido la persona a quien se efectuó el pago. </w:t>
      </w:r>
      <w:r w:rsidR="005723A6" w:rsidRPr="00CB10EC">
        <w:rPr>
          <w:i/>
          <w:u w:val="single"/>
        </w:rPr>
        <w:t>Dicha documentación deberá cumplir con los requisitos que exigen las disposiciones fiscales aplicables</w:t>
      </w:r>
      <w:r w:rsidR="005723A6" w:rsidRPr="00CB10EC">
        <w:rPr>
          <w:i/>
        </w:rPr>
        <w:t>, con excepción de lo señalado en los siguientes párrafos.”</w:t>
      </w:r>
      <w:r w:rsidR="004C0C85" w:rsidRPr="00CB10EC">
        <w:rPr>
          <w:i/>
          <w:sz w:val="20"/>
          <w:szCs w:val="20"/>
        </w:rPr>
        <w:t xml:space="preserve"> </w:t>
      </w:r>
      <w:r w:rsidR="004A4E8D" w:rsidRPr="00CB10EC">
        <w:rPr>
          <w:rFonts w:cs="Arial"/>
          <w:i/>
        </w:rPr>
        <w:t>“</w:t>
      </w:r>
      <w:r w:rsidR="004A4E8D" w:rsidRPr="00CB10EC">
        <w:rPr>
          <w:bCs/>
          <w:i/>
        </w:rPr>
        <w:t>Todos los ingresos que se reciban y los egresos que se realicen con motivo de la precampaña referida, deberán registrarse contablemente, en diversas cuentas</w:t>
      </w:r>
      <w:r w:rsidR="00DA64CF" w:rsidRPr="00CB10EC">
        <w:rPr>
          <w:bCs/>
          <w:i/>
        </w:rPr>
        <w:t xml:space="preserve"> </w:t>
      </w:r>
      <w:r w:rsidR="004A4E8D" w:rsidRPr="00CB10EC">
        <w:rPr>
          <w:bCs/>
          <w:i/>
        </w:rPr>
        <w:t>y subcuentas de conformidad con el Catálogo de Cuentas, y deberán estar soportados con la documentación a la que se refiere el presente Reglamento para la comprobación de ingresos y egresos, la cual deberá entregarse al Consejo junto con los informes de ingresos y gastos aplicados a las precampañas”.</w:t>
      </w:r>
    </w:p>
    <w:p w:rsidR="004A4E8D" w:rsidRPr="00CB10EC" w:rsidRDefault="004A4E8D" w:rsidP="00DA64CF">
      <w:pPr>
        <w:pStyle w:val="Textoindependiente"/>
        <w:rPr>
          <w:rFonts w:cs="Arial"/>
        </w:rPr>
      </w:pPr>
      <w:r w:rsidRPr="00CB10EC">
        <w:rPr>
          <w:rFonts w:cs="Arial"/>
        </w:rPr>
        <w:t xml:space="preserve"> </w:t>
      </w:r>
    </w:p>
    <w:p w:rsidR="003E558E" w:rsidRPr="00CB10EC" w:rsidRDefault="003E558E" w:rsidP="00DA64CF">
      <w:pPr>
        <w:pStyle w:val="Textoindependiente"/>
        <w:rPr>
          <w:rFonts w:cs="Arial"/>
        </w:rPr>
      </w:pPr>
      <w:r w:rsidRPr="00CB10EC">
        <w:rPr>
          <w:rFonts w:cs="Arial"/>
        </w:rPr>
        <w:t xml:space="preserve">Si bien es cierto, que de la información contenida en el contrato de donación se desprende que </w:t>
      </w:r>
      <w:r w:rsidR="001760EF" w:rsidRPr="00CB10EC">
        <w:rPr>
          <w:rFonts w:cs="Arial"/>
        </w:rPr>
        <w:t xml:space="preserve">el número de anuncios y el costo total de los mismos, coincide con los datos contenidos desde un principio en el informe de precampaña correspondiente y que </w:t>
      </w:r>
      <w:r w:rsidR="003C0D9A" w:rsidRPr="00CB10EC">
        <w:rPr>
          <w:rFonts w:cs="Arial"/>
        </w:rPr>
        <w:t>por</w:t>
      </w:r>
      <w:r w:rsidR="001760EF" w:rsidRPr="00CB10EC">
        <w:rPr>
          <w:rFonts w:cs="Arial"/>
        </w:rPr>
        <w:t xml:space="preserve"> trata</w:t>
      </w:r>
      <w:r w:rsidR="003C0D9A" w:rsidRPr="00CB10EC">
        <w:rPr>
          <w:rFonts w:cs="Arial"/>
        </w:rPr>
        <w:t>rse</w:t>
      </w:r>
      <w:r w:rsidR="001760EF" w:rsidRPr="00CB10EC">
        <w:rPr>
          <w:rFonts w:cs="Arial"/>
        </w:rPr>
        <w:t xml:space="preserve"> de una donación </w:t>
      </w:r>
      <w:r w:rsidR="003C0D9A" w:rsidRPr="00CB10EC">
        <w:rPr>
          <w:rFonts w:cs="Arial"/>
        </w:rPr>
        <w:t xml:space="preserve">en especie </w:t>
      </w:r>
      <w:r w:rsidR="001760EF" w:rsidRPr="00CB10EC">
        <w:rPr>
          <w:rFonts w:cs="Arial"/>
        </w:rPr>
        <w:t xml:space="preserve">de un simpatizante, el contrato </w:t>
      </w:r>
      <w:r w:rsidR="003C0D9A" w:rsidRPr="00CB10EC">
        <w:rPr>
          <w:rFonts w:cs="Arial"/>
        </w:rPr>
        <w:t>de donación que se adjunto</w:t>
      </w:r>
      <w:r w:rsidR="001760EF" w:rsidRPr="00CB10EC">
        <w:rPr>
          <w:rFonts w:cs="Arial"/>
        </w:rPr>
        <w:t xml:space="preserve"> hubiera sido suficiente para acreditar el gasto, también es cierto que </w:t>
      </w:r>
      <w:r w:rsidR="00EF09C4" w:rsidRPr="00CB10EC">
        <w:rPr>
          <w:rFonts w:cs="Arial"/>
        </w:rPr>
        <w:t>en este caso como ya se mencionó</w:t>
      </w:r>
      <w:r w:rsidR="001760EF" w:rsidRPr="00CB10EC">
        <w:rPr>
          <w:rFonts w:cs="Arial"/>
        </w:rPr>
        <w:t xml:space="preserve"> anteriormente </w:t>
      </w:r>
      <w:r w:rsidR="003C0D9A" w:rsidRPr="00CB10EC">
        <w:rPr>
          <w:rFonts w:cs="Arial"/>
        </w:rPr>
        <w:t xml:space="preserve">el donatario es el partido político, situación que </w:t>
      </w:r>
      <w:r w:rsidR="001760EF" w:rsidRPr="00CB10EC">
        <w:rPr>
          <w:rFonts w:cs="Arial"/>
        </w:rPr>
        <w:t xml:space="preserve">le da otro sentido a la donación </w:t>
      </w:r>
      <w:r w:rsidR="00D92978" w:rsidRPr="00CB10EC">
        <w:rPr>
          <w:rFonts w:cs="Arial"/>
        </w:rPr>
        <w:t>realizada</w:t>
      </w:r>
      <w:r w:rsidR="001760EF" w:rsidRPr="00CB10EC">
        <w:rPr>
          <w:rFonts w:cs="Arial"/>
        </w:rPr>
        <w:t xml:space="preserve">, ya que al ser recibida por el partido no puede ser utilizada en precampañas porque entonces </w:t>
      </w:r>
      <w:r w:rsidR="00D92978" w:rsidRPr="00CB10EC">
        <w:rPr>
          <w:rFonts w:cs="Arial"/>
        </w:rPr>
        <w:t>se contraviene lo dispuesto en el artículo 11</w:t>
      </w:r>
      <w:r w:rsidR="00EF09C4" w:rsidRPr="00CB10EC">
        <w:rPr>
          <w:rFonts w:cs="Arial"/>
        </w:rPr>
        <w:t>7 Bis B, párrafo tercero de la L</w:t>
      </w:r>
      <w:r w:rsidR="00D92978" w:rsidRPr="00CB10EC">
        <w:rPr>
          <w:rFonts w:cs="Arial"/>
        </w:rPr>
        <w:t>ey</w:t>
      </w:r>
      <w:r w:rsidR="00EF09C4" w:rsidRPr="00CB10EC">
        <w:rPr>
          <w:rFonts w:cs="Arial"/>
        </w:rPr>
        <w:t xml:space="preserve"> Electoral del Estado de Sinaloa. </w:t>
      </w:r>
    </w:p>
    <w:p w:rsidR="003C0D9A" w:rsidRPr="00CB10EC" w:rsidRDefault="003C0D9A" w:rsidP="00DA64CF">
      <w:pPr>
        <w:pStyle w:val="Textoindependiente"/>
        <w:rPr>
          <w:rFonts w:cs="Arial"/>
        </w:rPr>
      </w:pPr>
    </w:p>
    <w:p w:rsidR="001760EF" w:rsidRPr="00CB10EC" w:rsidRDefault="003C0D9A" w:rsidP="00DA64CF">
      <w:pPr>
        <w:pStyle w:val="Textoindependiente"/>
        <w:rPr>
          <w:rFonts w:cs="Arial"/>
        </w:rPr>
      </w:pPr>
      <w:r w:rsidRPr="00CB10EC">
        <w:rPr>
          <w:rFonts w:cs="Arial"/>
        </w:rPr>
        <w:t xml:space="preserve">Sin embargo </w:t>
      </w:r>
      <w:r w:rsidR="004C0C85" w:rsidRPr="00CB10EC">
        <w:rPr>
          <w:rFonts w:cs="Arial"/>
        </w:rPr>
        <w:t xml:space="preserve">como ya se ha mencionado en párrafos anteriores, </w:t>
      </w:r>
      <w:r w:rsidRPr="00CB10EC">
        <w:rPr>
          <w:rFonts w:cs="Arial"/>
        </w:rPr>
        <w:t xml:space="preserve">de la muestra que se adjunta del bien aportado se desprende que éste fue </w:t>
      </w:r>
      <w:r w:rsidR="004C0C85" w:rsidRPr="00CB10EC">
        <w:rPr>
          <w:rFonts w:cs="Arial"/>
        </w:rPr>
        <w:t xml:space="preserve">diseñado y elaborado exclusivamente para </w:t>
      </w:r>
      <w:r w:rsidR="00EE568E" w:rsidRPr="00CB10EC">
        <w:rPr>
          <w:rFonts w:cs="Arial"/>
        </w:rPr>
        <w:t>el</w:t>
      </w:r>
      <w:r w:rsidR="004C0C85" w:rsidRPr="00CB10EC">
        <w:rPr>
          <w:rFonts w:cs="Arial"/>
        </w:rPr>
        <w:t xml:space="preserve"> beneficio de la precampaña del C. Everardo Gaxiola Gaxiola, situación que hace más evidente el hecho de que al</w:t>
      </w:r>
      <w:r w:rsidRPr="00CB10EC">
        <w:rPr>
          <w:rFonts w:cs="Arial"/>
        </w:rPr>
        <w:t xml:space="preserve"> ordenar la elaboración de</w:t>
      </w:r>
      <w:r w:rsidR="004C0C85" w:rsidRPr="00CB10EC">
        <w:rPr>
          <w:rFonts w:cs="Arial"/>
        </w:rPr>
        <w:t xml:space="preserve"> esta</w:t>
      </w:r>
      <w:r w:rsidRPr="00CB10EC">
        <w:rPr>
          <w:rFonts w:cs="Arial"/>
        </w:rPr>
        <w:t xml:space="preserve"> propaganda para la precampaña debió solicitar</w:t>
      </w:r>
      <w:r w:rsidR="004C0C85" w:rsidRPr="00CB10EC">
        <w:rPr>
          <w:rFonts w:cs="Arial"/>
        </w:rPr>
        <w:t>se</w:t>
      </w:r>
      <w:r w:rsidRPr="00CB10EC">
        <w:rPr>
          <w:rFonts w:cs="Arial"/>
        </w:rPr>
        <w:t xml:space="preserve"> la factura correspondiente</w:t>
      </w:r>
      <w:r w:rsidR="00EE568E" w:rsidRPr="00CB10EC">
        <w:rPr>
          <w:rFonts w:cs="Arial"/>
        </w:rPr>
        <w:t>, independientemente de que como se mencionó, el articulo 11, punto 11.2, la documentación con la que se acrediten los egresos debe cumplir con los requisitos fiscales, lo cual no acontece con la cotización de referencia</w:t>
      </w:r>
      <w:r w:rsidR="004C0C85" w:rsidRPr="00CB10EC">
        <w:rPr>
          <w:rFonts w:cs="Arial"/>
        </w:rPr>
        <w:t>.</w:t>
      </w:r>
    </w:p>
    <w:p w:rsidR="003C0D9A" w:rsidRPr="00CB10EC" w:rsidRDefault="003C0D9A" w:rsidP="00DA64CF">
      <w:pPr>
        <w:pStyle w:val="Textoindependiente"/>
        <w:rPr>
          <w:rFonts w:cs="Arial"/>
        </w:rPr>
      </w:pPr>
    </w:p>
    <w:p w:rsidR="00CC1F9E" w:rsidRPr="00CB10EC" w:rsidRDefault="00CC1F9E" w:rsidP="00DA64CF">
      <w:pPr>
        <w:pStyle w:val="Textoindependiente"/>
        <w:rPr>
          <w:rFonts w:cs="Arial"/>
        </w:rPr>
      </w:pPr>
      <w:r w:rsidRPr="00CB10EC">
        <w:rPr>
          <w:rFonts w:cs="Arial"/>
        </w:rPr>
        <w:t>En el aspecto objetivo, con lo expuesto en párrafos anteriores se dan por acreditadas las circunstancias de tiempo, modo y lugar de la comisión de la falta; misma que a juicio de esta Comisión se ubica de</w:t>
      </w:r>
      <w:r w:rsidR="00EF09C4" w:rsidRPr="00CB10EC">
        <w:rPr>
          <w:rFonts w:cs="Arial"/>
        </w:rPr>
        <w:t>ntro de las contempladas en el a</w:t>
      </w:r>
      <w:r w:rsidRPr="00CB10EC">
        <w:rPr>
          <w:rFonts w:cs="Arial"/>
        </w:rPr>
        <w:t xml:space="preserve">rtículo 247 de la Ley Electoral del Estado de Sinaloa, en el segundo párrafo, fracción II, por parte del Partido Acción Nacional en su informe de gasto </w:t>
      </w:r>
      <w:r w:rsidR="003E558E" w:rsidRPr="00CB10EC">
        <w:rPr>
          <w:rFonts w:cs="Arial"/>
        </w:rPr>
        <w:t>de precampaña correspondiente al Aspirante a Candidato a Diputado Local en el IX Distrito de Salvador Alvarado.</w:t>
      </w:r>
    </w:p>
    <w:p w:rsidR="00CC1F9E" w:rsidRPr="00CB10EC" w:rsidRDefault="00CC1F9E" w:rsidP="00DA64CF">
      <w:pPr>
        <w:pStyle w:val="Textoindependiente"/>
        <w:rPr>
          <w:rFonts w:cs="Arial"/>
        </w:rPr>
      </w:pPr>
    </w:p>
    <w:p w:rsidR="00CC1F9E" w:rsidRPr="00CB10EC" w:rsidRDefault="00CC1F9E" w:rsidP="00DA64CF">
      <w:pPr>
        <w:pStyle w:val="Textoindependiente"/>
        <w:rPr>
          <w:rFonts w:cs="Arial"/>
        </w:rPr>
      </w:pPr>
      <w:r w:rsidRPr="00CB10EC">
        <w:rPr>
          <w:rFonts w:cs="Arial"/>
        </w:rPr>
        <w:t>En cuanto al aspecto subjetivo, es importante remarcar que el informe fue presentado en tiempo y forma; y con él, de mutuo propio el Partido</w:t>
      </w:r>
      <w:r w:rsidR="00EF09C4" w:rsidRPr="00CB10EC">
        <w:rPr>
          <w:rFonts w:cs="Arial"/>
        </w:rPr>
        <w:t xml:space="preserve"> Político</w:t>
      </w:r>
      <w:r w:rsidRPr="00CB10EC">
        <w:rPr>
          <w:rFonts w:cs="Arial"/>
        </w:rPr>
        <w:t xml:space="preserve"> hizo llegar al Consejo</w:t>
      </w:r>
      <w:r w:rsidR="00EF09C4" w:rsidRPr="00CB10EC">
        <w:rPr>
          <w:rFonts w:cs="Arial"/>
        </w:rPr>
        <w:t xml:space="preserve"> Estatal Electoral</w:t>
      </w:r>
      <w:r w:rsidRPr="00CB10EC">
        <w:rPr>
          <w:rFonts w:cs="Arial"/>
        </w:rPr>
        <w:t xml:space="preserve"> la documentación</w:t>
      </w:r>
      <w:r w:rsidR="00866C20" w:rsidRPr="00CB10EC">
        <w:rPr>
          <w:rFonts w:cs="Arial"/>
        </w:rPr>
        <w:t xml:space="preserve"> contable con la que pretende</w:t>
      </w:r>
      <w:r w:rsidRPr="00CB10EC">
        <w:rPr>
          <w:rFonts w:cs="Arial"/>
        </w:rPr>
        <w:t xml:space="preserve"> comprobar lo asentado en el mismo. Además como atenuante en lo referente a la </w:t>
      </w:r>
      <w:r w:rsidR="003E558E" w:rsidRPr="00CB10EC">
        <w:rPr>
          <w:rFonts w:cs="Arial"/>
        </w:rPr>
        <w:t>observación que se le notifico</w:t>
      </w:r>
      <w:r w:rsidRPr="00CB10EC">
        <w:rPr>
          <w:rFonts w:cs="Arial"/>
        </w:rPr>
        <w:t>,</w:t>
      </w:r>
      <w:r w:rsidR="00D92978" w:rsidRPr="00CB10EC">
        <w:rPr>
          <w:rFonts w:cs="Arial"/>
        </w:rPr>
        <w:t xml:space="preserve"> se puede mencionar </w:t>
      </w:r>
      <w:r w:rsidRPr="00CB10EC">
        <w:rPr>
          <w:rFonts w:cs="Arial"/>
        </w:rPr>
        <w:t xml:space="preserve">que fue originada por </w:t>
      </w:r>
      <w:r w:rsidR="00D92978" w:rsidRPr="00CB10EC">
        <w:rPr>
          <w:rFonts w:cs="Arial"/>
        </w:rPr>
        <w:t xml:space="preserve">un error en el </w:t>
      </w:r>
      <w:r w:rsidRPr="00CB10EC">
        <w:rPr>
          <w:rFonts w:cs="Arial"/>
        </w:rPr>
        <w:t>cumplimi</w:t>
      </w:r>
      <w:r w:rsidR="00D92978" w:rsidRPr="00CB10EC">
        <w:rPr>
          <w:rFonts w:cs="Arial"/>
        </w:rPr>
        <w:t>ento</w:t>
      </w:r>
      <w:r w:rsidR="003E558E" w:rsidRPr="00CB10EC">
        <w:rPr>
          <w:rFonts w:cs="Arial"/>
        </w:rPr>
        <w:t xml:space="preserve"> </w:t>
      </w:r>
      <w:r w:rsidRPr="00CB10EC">
        <w:rPr>
          <w:rFonts w:cs="Arial"/>
        </w:rPr>
        <w:t xml:space="preserve">a disposiciones reglamentarias encaminadas a dar certeza </w:t>
      </w:r>
      <w:r w:rsidR="00D92978" w:rsidRPr="00CB10EC">
        <w:rPr>
          <w:rFonts w:cs="Arial"/>
        </w:rPr>
        <w:t>al origen y</w:t>
      </w:r>
      <w:r w:rsidRPr="00CB10EC">
        <w:rPr>
          <w:rFonts w:cs="Arial"/>
        </w:rPr>
        <w:t xml:space="preserve"> aplicación de los recursos </w:t>
      </w:r>
      <w:r w:rsidR="00D92978" w:rsidRPr="00CB10EC">
        <w:rPr>
          <w:rFonts w:cs="Arial"/>
        </w:rPr>
        <w:t>utilizados en las precampañas electorales; y que</w:t>
      </w:r>
      <w:r w:rsidRPr="00CB10EC">
        <w:rPr>
          <w:rFonts w:cs="Arial"/>
        </w:rPr>
        <w:t xml:space="preserve"> se pudo comprobar el</w:t>
      </w:r>
      <w:r w:rsidR="00D92978" w:rsidRPr="00CB10EC">
        <w:rPr>
          <w:rFonts w:cs="Arial"/>
        </w:rPr>
        <w:t xml:space="preserve"> origen y </w:t>
      </w:r>
      <w:r w:rsidRPr="00CB10EC">
        <w:rPr>
          <w:rFonts w:cs="Arial"/>
        </w:rPr>
        <w:t xml:space="preserve">gasto </w:t>
      </w:r>
      <w:r w:rsidR="00D92978" w:rsidRPr="00CB10EC">
        <w:rPr>
          <w:rFonts w:cs="Arial"/>
        </w:rPr>
        <w:t xml:space="preserve">con los documentos disponibles. </w:t>
      </w:r>
      <w:r w:rsidR="00866C20" w:rsidRPr="00CB10EC">
        <w:rPr>
          <w:rFonts w:cs="Arial"/>
        </w:rPr>
        <w:t>En este sentido, a</w:t>
      </w:r>
      <w:r w:rsidRPr="00CB10EC">
        <w:rPr>
          <w:rFonts w:cs="Arial"/>
        </w:rPr>
        <w:t xml:space="preserve"> juicio de</w:t>
      </w:r>
      <w:r w:rsidR="00DA64CF" w:rsidRPr="00CB10EC">
        <w:rPr>
          <w:rFonts w:cs="Arial"/>
        </w:rPr>
        <w:t xml:space="preserve"> </w:t>
      </w:r>
      <w:r w:rsidR="00866C20" w:rsidRPr="00CB10EC">
        <w:rPr>
          <w:rFonts w:cs="Arial"/>
        </w:rPr>
        <w:t>esta C</w:t>
      </w:r>
      <w:r w:rsidRPr="00CB10EC">
        <w:rPr>
          <w:rFonts w:cs="Arial"/>
        </w:rPr>
        <w:t xml:space="preserve">omisión </w:t>
      </w:r>
      <w:r w:rsidR="009E5393" w:rsidRPr="00CB10EC">
        <w:rPr>
          <w:rFonts w:cs="Arial"/>
        </w:rPr>
        <w:t xml:space="preserve">el error en el cumplimiento a disposiciones reglamentarias </w:t>
      </w:r>
      <w:r w:rsidRPr="00CB10EC">
        <w:rPr>
          <w:rFonts w:cs="Arial"/>
        </w:rPr>
        <w:t>arriba señalad</w:t>
      </w:r>
      <w:r w:rsidR="009E5393" w:rsidRPr="00CB10EC">
        <w:rPr>
          <w:rFonts w:cs="Arial"/>
        </w:rPr>
        <w:t>o</w:t>
      </w:r>
      <w:r w:rsidRPr="00CB10EC">
        <w:rPr>
          <w:rFonts w:cs="Arial"/>
        </w:rPr>
        <w:t xml:space="preserve"> no deriv</w:t>
      </w:r>
      <w:r w:rsidR="009E5393" w:rsidRPr="00CB10EC">
        <w:rPr>
          <w:rFonts w:cs="Arial"/>
        </w:rPr>
        <w:t>ó</w:t>
      </w:r>
      <w:r w:rsidRPr="00CB10EC">
        <w:rPr>
          <w:rFonts w:cs="Arial"/>
        </w:rPr>
        <w:t xml:space="preserve"> en un uso indebido de los recursos manejados </w:t>
      </w:r>
      <w:r w:rsidR="009E5393" w:rsidRPr="00CB10EC">
        <w:rPr>
          <w:rFonts w:cs="Arial"/>
        </w:rPr>
        <w:t>en la precampaña, sino más bien a un error de interpretación de la</w:t>
      </w:r>
      <w:r w:rsidR="00866C20" w:rsidRPr="00CB10EC">
        <w:rPr>
          <w:rFonts w:cs="Arial"/>
        </w:rPr>
        <w:t>s disposiciones reglamentarias al</w:t>
      </w:r>
      <w:r w:rsidR="009E5393" w:rsidRPr="00CB10EC">
        <w:rPr>
          <w:rFonts w:cs="Arial"/>
        </w:rPr>
        <w:t xml:space="preserve"> aplicar </w:t>
      </w:r>
      <w:r w:rsidR="00866C20" w:rsidRPr="00CB10EC">
        <w:rPr>
          <w:rFonts w:cs="Arial"/>
        </w:rPr>
        <w:t xml:space="preserve">en </w:t>
      </w:r>
      <w:r w:rsidR="009E5393" w:rsidRPr="00CB10EC">
        <w:rPr>
          <w:rFonts w:cs="Arial"/>
        </w:rPr>
        <w:t xml:space="preserve">la elaboración de los contratos de donación en precampañas los mismos términos que se utilizan en los contratos de donación de gasto ordinario. </w:t>
      </w:r>
      <w:r w:rsidRPr="00CB10EC">
        <w:rPr>
          <w:rFonts w:cs="Arial"/>
        </w:rPr>
        <w:t xml:space="preserve">Por tanto no se presume la existencia de dolo o mala fe en </w:t>
      </w:r>
      <w:r w:rsidR="009E5393" w:rsidRPr="00CB10EC">
        <w:rPr>
          <w:rFonts w:cs="Arial"/>
        </w:rPr>
        <w:t>la</w:t>
      </w:r>
      <w:r w:rsidRPr="00CB10EC">
        <w:rPr>
          <w:rFonts w:cs="Arial"/>
        </w:rPr>
        <w:t xml:space="preserve"> </w:t>
      </w:r>
      <w:r w:rsidR="009E5393" w:rsidRPr="00CB10EC">
        <w:rPr>
          <w:rFonts w:cs="Arial"/>
        </w:rPr>
        <w:t xml:space="preserve">situación </w:t>
      </w:r>
      <w:r w:rsidRPr="00CB10EC">
        <w:rPr>
          <w:rFonts w:cs="Arial"/>
        </w:rPr>
        <w:t>observada; circunstancia a la que se suma el hecho de</w:t>
      </w:r>
      <w:r w:rsidR="00DA64CF" w:rsidRPr="00CB10EC">
        <w:rPr>
          <w:rFonts w:cs="Arial"/>
        </w:rPr>
        <w:t xml:space="preserve"> </w:t>
      </w:r>
      <w:r w:rsidRPr="00CB10EC">
        <w:rPr>
          <w:rFonts w:cs="Arial"/>
        </w:rPr>
        <w:t>que</w:t>
      </w:r>
      <w:r w:rsidR="00DA64CF" w:rsidRPr="00CB10EC">
        <w:rPr>
          <w:rFonts w:cs="Arial"/>
        </w:rPr>
        <w:t xml:space="preserve"> </w:t>
      </w:r>
      <w:r w:rsidRPr="00CB10EC">
        <w:rPr>
          <w:rFonts w:cs="Arial"/>
        </w:rPr>
        <w:t xml:space="preserve">es la primera vez que a este partido se le observa este tipo de </w:t>
      </w:r>
      <w:r w:rsidR="009E5393" w:rsidRPr="00CB10EC">
        <w:rPr>
          <w:rFonts w:cs="Arial"/>
        </w:rPr>
        <w:t>situación.</w:t>
      </w:r>
      <w:r w:rsidR="00DA64CF" w:rsidRPr="00CB10EC">
        <w:rPr>
          <w:rFonts w:cs="Arial"/>
        </w:rPr>
        <w:t xml:space="preserve"> </w:t>
      </w:r>
    </w:p>
    <w:p w:rsidR="00CC1F9E" w:rsidRPr="00CB10EC" w:rsidRDefault="00CC1F9E" w:rsidP="00DA64CF">
      <w:pPr>
        <w:pStyle w:val="Textoindependiente"/>
        <w:rPr>
          <w:rFonts w:cs="Arial"/>
        </w:rPr>
      </w:pPr>
    </w:p>
    <w:p w:rsidR="00CC1F9E" w:rsidRPr="00CB10EC" w:rsidRDefault="00CC1F9E" w:rsidP="00DA64CF">
      <w:pPr>
        <w:pStyle w:val="Textoindependiente"/>
        <w:rPr>
          <w:rFonts w:cs="Arial"/>
        </w:rPr>
      </w:pPr>
      <w:r w:rsidRPr="00CB10EC">
        <w:rPr>
          <w:rFonts w:cs="Arial"/>
        </w:rPr>
        <w:t xml:space="preserve">En tal situación, es claro que en el presente caso, en relación con la </w:t>
      </w:r>
      <w:r w:rsidR="009E5393" w:rsidRPr="00CB10EC">
        <w:rPr>
          <w:rFonts w:cs="Arial"/>
        </w:rPr>
        <w:t>observación</w:t>
      </w:r>
      <w:r w:rsidR="00B66743" w:rsidRPr="00CB10EC">
        <w:rPr>
          <w:rFonts w:cs="Arial"/>
        </w:rPr>
        <w:t xml:space="preserve"> </w:t>
      </w:r>
      <w:r w:rsidRPr="00CB10EC">
        <w:rPr>
          <w:rFonts w:cs="Arial"/>
        </w:rPr>
        <w:t xml:space="preserve">identificada con </w:t>
      </w:r>
      <w:r w:rsidR="009E5393" w:rsidRPr="00CB10EC">
        <w:rPr>
          <w:rFonts w:cs="Arial"/>
        </w:rPr>
        <w:t>el</w:t>
      </w:r>
      <w:r w:rsidRPr="00CB10EC">
        <w:rPr>
          <w:rFonts w:cs="Arial"/>
        </w:rPr>
        <w:t xml:space="preserve"> número</w:t>
      </w:r>
      <w:r w:rsidR="009E5393" w:rsidRPr="00CB10EC">
        <w:rPr>
          <w:rFonts w:cs="Arial"/>
        </w:rPr>
        <w:t xml:space="preserve"> 1</w:t>
      </w:r>
      <w:r w:rsidRPr="00CB10EC">
        <w:rPr>
          <w:rFonts w:cs="Arial"/>
        </w:rPr>
        <w:t>,</w:t>
      </w:r>
      <w:r w:rsidR="00DA64CF" w:rsidRPr="00CB10EC">
        <w:rPr>
          <w:rFonts w:cs="Arial"/>
        </w:rPr>
        <w:t xml:space="preserve"> </w:t>
      </w:r>
      <w:r w:rsidRPr="00CB10EC">
        <w:rPr>
          <w:rFonts w:cs="Arial"/>
        </w:rPr>
        <w:t xml:space="preserve">el Partido </w:t>
      </w:r>
      <w:r w:rsidR="009E5393" w:rsidRPr="00CB10EC">
        <w:rPr>
          <w:rFonts w:cs="Arial"/>
        </w:rPr>
        <w:t xml:space="preserve">Acción Nacional </w:t>
      </w:r>
      <w:r w:rsidRPr="00CB10EC">
        <w:rPr>
          <w:rFonts w:cs="Arial"/>
        </w:rPr>
        <w:t>incurrió en inobservancia de lo previsto en l</w:t>
      </w:r>
      <w:r w:rsidR="00866C20" w:rsidRPr="00CB10EC">
        <w:rPr>
          <w:rFonts w:cs="Arial"/>
        </w:rPr>
        <w:t>os</w:t>
      </w:r>
      <w:r w:rsidR="009E5393" w:rsidRPr="00CB10EC">
        <w:rPr>
          <w:rFonts w:cs="Arial"/>
        </w:rPr>
        <w:t xml:space="preserve"> </w:t>
      </w:r>
      <w:r w:rsidRPr="00CB10EC">
        <w:rPr>
          <w:rFonts w:cs="Arial"/>
        </w:rPr>
        <w:t>artículo</w:t>
      </w:r>
      <w:r w:rsidR="00866C20" w:rsidRPr="00CB10EC">
        <w:rPr>
          <w:rFonts w:cs="Arial"/>
        </w:rPr>
        <w:t>s 11, punto 11.2 y 13, punto 13.5</w:t>
      </w:r>
      <w:r w:rsidR="004C0C85" w:rsidRPr="00CB10EC">
        <w:rPr>
          <w:rFonts w:cs="Arial"/>
        </w:rPr>
        <w:t xml:space="preserve"> </w:t>
      </w:r>
      <w:r w:rsidR="00950B19" w:rsidRPr="00CB10EC">
        <w:rPr>
          <w:rFonts w:cs="Arial"/>
        </w:rPr>
        <w:t>del Reglamento de Fiscalización de los Recursos de los Partidos Políticos</w:t>
      </w:r>
      <w:r w:rsidR="003C68D1" w:rsidRPr="00CB10EC">
        <w:rPr>
          <w:rFonts w:cs="Arial"/>
        </w:rPr>
        <w:t>.</w:t>
      </w:r>
      <w:r w:rsidRPr="00CB10EC">
        <w:rPr>
          <w:rFonts w:cs="Arial"/>
        </w:rPr>
        <w:t xml:space="preserve"> En consecuencia, se colocó en situación para ser sancionado al actualizarse la hip</w:t>
      </w:r>
      <w:r w:rsidR="00866C20" w:rsidRPr="00CB10EC">
        <w:rPr>
          <w:rFonts w:cs="Arial"/>
        </w:rPr>
        <w:t>ótesis punitiva prevista en el a</w:t>
      </w:r>
      <w:r w:rsidRPr="00CB10EC">
        <w:rPr>
          <w:rFonts w:cs="Arial"/>
        </w:rPr>
        <w:t>rtículo 247, segundo párrafo, fracción II, de la Ley Electoral del Estado de Sinaloa.</w:t>
      </w:r>
    </w:p>
    <w:p w:rsidR="00CC1F9E" w:rsidRPr="00CB10EC" w:rsidRDefault="00CC1F9E" w:rsidP="00DA64CF">
      <w:pPr>
        <w:pStyle w:val="Textoindependiente"/>
        <w:rPr>
          <w:rFonts w:cs="Arial"/>
        </w:rPr>
      </w:pPr>
    </w:p>
    <w:p w:rsidR="00CC1F9E" w:rsidRPr="00CB10EC" w:rsidRDefault="00CC1F9E" w:rsidP="00DA64CF">
      <w:pPr>
        <w:pStyle w:val="Textoindependiente"/>
        <w:rPr>
          <w:rFonts w:cs="Arial"/>
        </w:rPr>
      </w:pPr>
      <w:r w:rsidRPr="00CB10EC">
        <w:rPr>
          <w:rFonts w:cs="Arial"/>
        </w:rPr>
        <w:t>Por lo anteriormente expuesto, toda vez que con las conductas desplegadas no se generó un daño al erario público, y en virtud de tratarse de la primera vez en que este partido ha incurrido en este tipo de irregularidades, se estima</w:t>
      </w:r>
      <w:r w:rsidR="004A4E8D" w:rsidRPr="00CB10EC">
        <w:rPr>
          <w:rFonts w:cs="Arial"/>
        </w:rPr>
        <w:t xml:space="preserve"> la falta</w:t>
      </w:r>
      <w:r w:rsidRPr="00CB10EC">
        <w:rPr>
          <w:rFonts w:cs="Arial"/>
        </w:rPr>
        <w:t xml:space="preserve"> en el grado de levísima, por lo que se propone al Pleno imponer al partido infractor la sanción que se ubica en la fracción I</w:t>
      </w:r>
      <w:r w:rsidR="00DA64CF" w:rsidRPr="00CB10EC">
        <w:rPr>
          <w:rFonts w:cs="Arial"/>
        </w:rPr>
        <w:t xml:space="preserve"> </w:t>
      </w:r>
      <w:r w:rsidRPr="00CB10EC">
        <w:rPr>
          <w:rFonts w:cs="Arial"/>
        </w:rPr>
        <w:t>de las contempladas en el</w:t>
      </w:r>
      <w:r w:rsidR="00B66743" w:rsidRPr="00CB10EC">
        <w:rPr>
          <w:rFonts w:cs="Arial"/>
        </w:rPr>
        <w:t xml:space="preserve"> primer párrafo del a</w:t>
      </w:r>
      <w:r w:rsidRPr="00CB10EC">
        <w:rPr>
          <w:rFonts w:cs="Arial"/>
        </w:rPr>
        <w:t>rtículo 247</w:t>
      </w:r>
      <w:r w:rsidR="00866C20" w:rsidRPr="00CB10EC">
        <w:rPr>
          <w:rFonts w:cs="Arial"/>
        </w:rPr>
        <w:t xml:space="preserve"> de la Ley Electoral, consistente</w:t>
      </w:r>
      <w:r w:rsidRPr="00CB10EC">
        <w:rPr>
          <w:rFonts w:cs="Arial"/>
        </w:rPr>
        <w:t xml:space="preserve"> en </w:t>
      </w:r>
      <w:r w:rsidR="00866C20" w:rsidRPr="00CB10EC">
        <w:rPr>
          <w:rFonts w:cs="Arial"/>
          <w:b/>
        </w:rPr>
        <w:t>AMONESTACIÓN PÚBLICA</w:t>
      </w:r>
      <w:r w:rsidRPr="00CB10EC">
        <w:rPr>
          <w:rFonts w:cs="Arial"/>
        </w:rPr>
        <w:t>, con la recomendación de que se tomen las medidas pertinentes para corregir dichas irregularidades</w:t>
      </w:r>
      <w:r w:rsidR="003C68D1" w:rsidRPr="00CB10EC">
        <w:rPr>
          <w:rFonts w:cs="Arial"/>
        </w:rPr>
        <w:t xml:space="preserve"> en las próximas precampañas electorales</w:t>
      </w:r>
      <w:r w:rsidRPr="00CB10EC">
        <w:rPr>
          <w:rFonts w:cs="Arial"/>
        </w:rPr>
        <w:t>.</w:t>
      </w:r>
    </w:p>
    <w:p w:rsidR="00A07B50" w:rsidRPr="00CB10EC" w:rsidRDefault="00A07B50" w:rsidP="00DA64CF">
      <w:pPr>
        <w:pStyle w:val="Textoindependiente"/>
        <w:rPr>
          <w:rFonts w:cs="Arial"/>
        </w:rPr>
      </w:pPr>
    </w:p>
    <w:p w:rsidR="00B66743" w:rsidRPr="00CB10EC" w:rsidRDefault="00B66743" w:rsidP="00DA64CF">
      <w:pPr>
        <w:jc w:val="both"/>
        <w:rPr>
          <w:rFonts w:ascii="Arial" w:hAnsi="Arial" w:cs="Arial"/>
          <w:b/>
        </w:rPr>
      </w:pPr>
      <w:r w:rsidRPr="00CB10EC">
        <w:rPr>
          <w:rFonts w:ascii="Arial" w:hAnsi="Arial" w:cs="Arial"/>
        </w:rPr>
        <w:t xml:space="preserve">2. No se cumplió con la disposición contenida en el artículo 117 Bis B, párrafo cuarto, de la Ley Electoral del Estado de Sinaloa, que establece que para el caso de las aportaciones en especie que en las precampañas electorales efectué cada persona física o moral tendrán como limite el equivalente al uno por ciento del monto total determinado como tope de gasto de precampaña. Lo anterior en virtud de que este Consejo aprobó como tope de gasto de precampaña para los Aspirantes a Candidatos a Diputados Locales por el Sistema de Mayoría Relativa en el Distrito IX, la cantidad de </w:t>
      </w:r>
      <w:r w:rsidRPr="00CB10EC">
        <w:rPr>
          <w:rFonts w:ascii="Arial" w:hAnsi="Arial" w:cs="Arial"/>
          <w:b/>
        </w:rPr>
        <w:t>$153,788.87</w:t>
      </w:r>
      <w:r w:rsidRPr="00CB10EC">
        <w:rPr>
          <w:rFonts w:ascii="Arial" w:hAnsi="Arial" w:cs="Arial"/>
        </w:rPr>
        <w:t xml:space="preserve"> (ciento cincuenta y tres mil setecientos ochenta y ocho pesos 87/100 moneda nacional), según acuerdo número ORD/02/010, aprobado por el Pleno del Consejo Estatal Electoral en la Segunda Sesión Ordinaria celebrada el día 08 de febrero de 2013, por lo que el equivalente al uno por ciento de dicho tope es de </w:t>
      </w:r>
      <w:r w:rsidRPr="00CB10EC">
        <w:rPr>
          <w:rFonts w:ascii="Arial" w:hAnsi="Arial" w:cs="Arial"/>
          <w:b/>
        </w:rPr>
        <w:t>$1,537.89</w:t>
      </w:r>
      <w:r w:rsidRPr="00CB10EC">
        <w:rPr>
          <w:rFonts w:ascii="Arial" w:hAnsi="Arial" w:cs="Arial"/>
        </w:rPr>
        <w:t xml:space="preserve"> (un mil quinientos treinta y siete pesos 89/100 moneda nacional), cantidad inferior al monto de </w:t>
      </w:r>
      <w:r w:rsidRPr="00CB10EC">
        <w:rPr>
          <w:rFonts w:ascii="Arial" w:hAnsi="Arial" w:cs="Arial"/>
          <w:b/>
        </w:rPr>
        <w:t>$6,400.00</w:t>
      </w:r>
      <w:r w:rsidRPr="00CB10EC">
        <w:rPr>
          <w:rFonts w:ascii="Arial" w:hAnsi="Arial" w:cs="Arial"/>
        </w:rPr>
        <w:t xml:space="preserve"> (seis mil cuatrocientos pesos 00/100 moneda nacional) registrado como aportación en especie del C. GAXIOLA GAXIOLA LUIS REY, según recibo de aportación 0001 de fecha 18 de abril de 2013.</w:t>
      </w:r>
    </w:p>
    <w:p w:rsidR="00B66743" w:rsidRPr="00CB10EC" w:rsidRDefault="00B66743" w:rsidP="00DA64CF">
      <w:pPr>
        <w:jc w:val="both"/>
        <w:rPr>
          <w:rFonts w:ascii="Arial" w:hAnsi="Arial" w:cs="Arial"/>
          <w:b/>
          <w:sz w:val="20"/>
          <w:szCs w:val="20"/>
        </w:rPr>
      </w:pPr>
    </w:p>
    <w:p w:rsidR="00B66743" w:rsidRPr="00CB10EC" w:rsidRDefault="00B66743" w:rsidP="00DA64CF">
      <w:pPr>
        <w:jc w:val="both"/>
        <w:rPr>
          <w:rFonts w:ascii="Arial" w:hAnsi="Arial" w:cs="Arial"/>
        </w:rPr>
      </w:pPr>
      <w:r w:rsidRPr="00CB10EC">
        <w:rPr>
          <w:rFonts w:ascii="Arial" w:hAnsi="Arial" w:cs="Arial"/>
          <w:b/>
        </w:rPr>
        <w:t xml:space="preserve">RESPUESTA DEL PARTIDO.- </w:t>
      </w:r>
      <w:r w:rsidRPr="00CB10EC">
        <w:rPr>
          <w:rFonts w:ascii="Arial" w:hAnsi="Arial" w:cs="Arial"/>
        </w:rPr>
        <w:t>Se aclara que</w:t>
      </w:r>
      <w:r w:rsidR="00866C20" w:rsidRPr="00CB10EC">
        <w:rPr>
          <w:rFonts w:ascii="Arial" w:hAnsi="Arial" w:cs="Arial"/>
        </w:rPr>
        <w:t xml:space="preserve"> por confusión se elaboró</w:t>
      </w:r>
      <w:r w:rsidRPr="00CB10EC">
        <w:rPr>
          <w:rFonts w:ascii="Arial" w:hAnsi="Arial" w:cs="Arial"/>
        </w:rPr>
        <w:t xml:space="preserve"> recibo de aportación RSES-PRE-PAN-0001 nombre del C. Luis Rey Gaxiola Gaxiola, quien presentó la documentación comprobatoria, siendo éste hermano del aspirante a candidato.</w:t>
      </w:r>
    </w:p>
    <w:p w:rsidR="00B66743" w:rsidRPr="00CB10EC" w:rsidRDefault="00B66743" w:rsidP="00DA64CF">
      <w:pPr>
        <w:jc w:val="both"/>
        <w:rPr>
          <w:rFonts w:ascii="Arial" w:hAnsi="Arial" w:cs="Arial"/>
        </w:rPr>
      </w:pPr>
    </w:p>
    <w:p w:rsidR="00B66743" w:rsidRPr="00CB10EC" w:rsidRDefault="00B66743" w:rsidP="00DA64CF">
      <w:pPr>
        <w:jc w:val="both"/>
        <w:rPr>
          <w:rFonts w:ascii="Arial" w:hAnsi="Arial" w:cs="Arial"/>
        </w:rPr>
      </w:pPr>
      <w:r w:rsidRPr="00CB10EC">
        <w:rPr>
          <w:rFonts w:ascii="Arial" w:hAnsi="Arial" w:cs="Arial"/>
        </w:rPr>
        <w:t>Por lo anterior expuesto, se presenta recibo RAAC-PAN-0051 por la aportación del aspirante a Candidato Everardo Gaxiola Gaxiola por el importe de $6,400.00 (Son: seis mil cuatrocientos pesos 00/100 m. n.), quedando cancelado el recibo RSES-PRE-PAN-0001, por lo que se da cumplimiento con el límite de aportación a la precampaña.</w:t>
      </w:r>
    </w:p>
    <w:p w:rsidR="00B66743" w:rsidRPr="00CB10EC" w:rsidRDefault="00B66743" w:rsidP="00DA64CF">
      <w:pPr>
        <w:jc w:val="both"/>
        <w:rPr>
          <w:rFonts w:ascii="Arial" w:hAnsi="Arial" w:cs="Arial"/>
        </w:rPr>
      </w:pPr>
    </w:p>
    <w:p w:rsidR="00B66743" w:rsidRPr="00CB10EC" w:rsidRDefault="00B66743" w:rsidP="00DA64CF">
      <w:pPr>
        <w:jc w:val="both"/>
        <w:rPr>
          <w:rFonts w:ascii="Arial" w:hAnsi="Arial" w:cs="Arial"/>
        </w:rPr>
      </w:pPr>
      <w:r w:rsidRPr="00CB10EC">
        <w:rPr>
          <w:rFonts w:ascii="Arial" w:hAnsi="Arial" w:cs="Arial"/>
        </w:rPr>
        <w:t>Se presenta contrato de donación por el bien aportado debidamente firmado.</w:t>
      </w:r>
    </w:p>
    <w:p w:rsidR="00A2795F" w:rsidRPr="00CB10EC" w:rsidRDefault="00A2795F" w:rsidP="00DA64CF">
      <w:pPr>
        <w:pStyle w:val="Textoindependiente"/>
        <w:rPr>
          <w:rFonts w:cs="Arial"/>
        </w:rPr>
      </w:pPr>
    </w:p>
    <w:p w:rsidR="00B66743" w:rsidRPr="00CB10EC" w:rsidRDefault="00B66743" w:rsidP="00DA64CF">
      <w:pPr>
        <w:pStyle w:val="Textoindependiente"/>
        <w:rPr>
          <w:rFonts w:cs="Arial"/>
        </w:rPr>
      </w:pPr>
      <w:r w:rsidRPr="00CB10EC">
        <w:rPr>
          <w:rFonts w:cs="Arial"/>
          <w:b/>
        </w:rPr>
        <w:t>CONCLUSIÓN</w:t>
      </w:r>
      <w:r w:rsidRPr="00CB10EC">
        <w:rPr>
          <w:rFonts w:cs="Arial"/>
        </w:rPr>
        <w:t>: En cuanto a la respuesta a esta observación en la que se argumenta confusión al momento de elaborar el recibo y pretende sustituir el recibo presentado originalmente por otro a nombre del Aspirante a Candidato</w:t>
      </w:r>
      <w:r w:rsidR="00866C20" w:rsidRPr="00CB10EC">
        <w:rPr>
          <w:rFonts w:cs="Arial"/>
        </w:rPr>
        <w:t>,</w:t>
      </w:r>
      <w:r w:rsidRPr="00CB10EC">
        <w:rPr>
          <w:rFonts w:cs="Arial"/>
        </w:rPr>
        <w:t xml:space="preserve"> haciendo mención del contrato de donación que se adjunta como parte de la respuesta a la primera observación, esta Comisión expresa que la responsabilidad del Partido Político durante las precampañas estri</w:t>
      </w:r>
      <w:r w:rsidR="00866C20" w:rsidRPr="00CB10EC">
        <w:rPr>
          <w:rFonts w:cs="Arial"/>
        </w:rPr>
        <w:t xml:space="preserve">ba precisamente en cuidar que sus </w:t>
      </w:r>
      <w:r w:rsidRPr="00CB10EC">
        <w:rPr>
          <w:rFonts w:cs="Arial"/>
        </w:rPr>
        <w:t>Aspirantes a Candidatos cumplan con las disposiciones legales y reglamentarias aplicables para justificar el origen y destino de los recursos que se util</w:t>
      </w:r>
      <w:r w:rsidR="00866C20" w:rsidRPr="00CB10EC">
        <w:rPr>
          <w:rFonts w:cs="Arial"/>
        </w:rPr>
        <w:t>icen en las mismas e instrumente</w:t>
      </w:r>
      <w:r w:rsidRPr="00CB10EC">
        <w:rPr>
          <w:rFonts w:cs="Arial"/>
        </w:rPr>
        <w:t xml:space="preserve"> los mecanismos necesarios para coady</w:t>
      </w:r>
      <w:r w:rsidR="00866C20" w:rsidRPr="00CB10EC">
        <w:rPr>
          <w:rFonts w:cs="Arial"/>
        </w:rPr>
        <w:t>uvar con ellos para que así sea;</w:t>
      </w:r>
      <w:r w:rsidRPr="00CB10EC">
        <w:rPr>
          <w:rFonts w:cs="Arial"/>
        </w:rPr>
        <w:t xml:space="preserve"> también es su responsabilidad instruir al personal responsable de la administración de los recursos de cada una de las precampañas para que sepan cómo y cuándo utilizar los diferentes documentos que servirán como soporte de cada una de las operaciones que se realicen, máxime que en el presente caso,</w:t>
      </w:r>
      <w:r w:rsidR="00DA64CF" w:rsidRPr="00CB10EC">
        <w:rPr>
          <w:rFonts w:cs="Arial"/>
        </w:rPr>
        <w:t xml:space="preserve"> </w:t>
      </w:r>
      <w:r w:rsidRPr="00CB10EC">
        <w:rPr>
          <w:rFonts w:cs="Arial"/>
        </w:rPr>
        <w:t>se presume que el</w:t>
      </w:r>
      <w:r w:rsidR="00866C20" w:rsidRPr="00CB10EC">
        <w:rPr>
          <w:rFonts w:cs="Arial"/>
        </w:rPr>
        <w:t xml:space="preserve"> contrato de donación se elaboró</w:t>
      </w:r>
      <w:r w:rsidRPr="00CB10EC">
        <w:rPr>
          <w:rFonts w:cs="Arial"/>
        </w:rPr>
        <w:t xml:space="preserve"> en la misma fecha en que se elaboró el recibo </w:t>
      </w:r>
      <w:r w:rsidR="00866C20" w:rsidRPr="00CB10EC">
        <w:rPr>
          <w:rFonts w:cs="Arial"/>
        </w:rPr>
        <w:t>de aportación primigenio (</w:t>
      </w:r>
      <w:r w:rsidR="00786C52" w:rsidRPr="00CB10EC">
        <w:rPr>
          <w:rFonts w:cs="Arial"/>
        </w:rPr>
        <w:t>RSES-PRE-PAN-0001),</w:t>
      </w:r>
      <w:r w:rsidR="00866C20" w:rsidRPr="00CB10EC">
        <w:rPr>
          <w:rFonts w:cs="Arial"/>
        </w:rPr>
        <w:t xml:space="preserve"> </w:t>
      </w:r>
      <w:r w:rsidRPr="00CB10EC">
        <w:rPr>
          <w:rFonts w:cs="Arial"/>
        </w:rPr>
        <w:t>por lo que resulta in</w:t>
      </w:r>
      <w:r w:rsidR="00786C52" w:rsidRPr="00CB10EC">
        <w:rPr>
          <w:rFonts w:cs="Arial"/>
        </w:rPr>
        <w:t xml:space="preserve">justificable </w:t>
      </w:r>
      <w:r w:rsidRPr="00CB10EC">
        <w:rPr>
          <w:rFonts w:cs="Arial"/>
        </w:rPr>
        <w:t>que se haya presentado esta situación.</w:t>
      </w:r>
    </w:p>
    <w:p w:rsidR="00B66743" w:rsidRPr="00CB10EC" w:rsidRDefault="00B66743" w:rsidP="00DA64CF">
      <w:pPr>
        <w:pStyle w:val="Textoindependiente"/>
        <w:rPr>
          <w:rFonts w:cs="Arial"/>
        </w:rPr>
      </w:pPr>
    </w:p>
    <w:p w:rsidR="00795DF7" w:rsidRPr="00CB10EC" w:rsidRDefault="00795DF7" w:rsidP="00DA64CF">
      <w:pPr>
        <w:pStyle w:val="Textoindependiente"/>
        <w:rPr>
          <w:rFonts w:cs="Arial"/>
        </w:rPr>
      </w:pPr>
      <w:r w:rsidRPr="00CB10EC">
        <w:rPr>
          <w:rFonts w:cs="Arial"/>
        </w:rPr>
        <w:t xml:space="preserve">Por lo anteriormente expuesto esta Comisión concluye que </w:t>
      </w:r>
      <w:r w:rsidRPr="00CB10EC">
        <w:rPr>
          <w:rFonts w:cs="Arial"/>
          <w:b/>
        </w:rPr>
        <w:t>no es posible tener por subsanada la presente observación</w:t>
      </w:r>
      <w:r w:rsidRPr="00CB10EC">
        <w:rPr>
          <w:rFonts w:cs="Arial"/>
        </w:rPr>
        <w:t>, en virtud de que es claro el hecho de que la aportación registrada rebasa los límites establecidos por el artículo 117 Bis B, párrafo cuarto, de la Ley Electoral del Estado de Sinaloa, situación que se pretende corregir sustituyendo el recibo de aportación de simpatizantes por uno de aportación del Aspirante a Candidato, y anexando el contrato de donación con el que se pretende acreditar que la aportación fue realizada por el Aspirante</w:t>
      </w:r>
      <w:r w:rsidR="001473E8" w:rsidRPr="00CB10EC">
        <w:rPr>
          <w:rFonts w:cs="Arial"/>
        </w:rPr>
        <w:t xml:space="preserve"> a Candidato para su propia precampaña</w:t>
      </w:r>
      <w:r w:rsidRPr="00CB10EC">
        <w:rPr>
          <w:rFonts w:cs="Arial"/>
        </w:rPr>
        <w:t>,</w:t>
      </w:r>
      <w:r w:rsidR="001473E8" w:rsidRPr="00CB10EC">
        <w:rPr>
          <w:rFonts w:cs="Arial"/>
        </w:rPr>
        <w:t xml:space="preserve"> argumento que no es válido debido a que si fue el propio Aspirante quien realizó la aportación, queda claro que éste tenía certeza sobre el producto que quería para su precampaña, tan es así que</w:t>
      </w:r>
      <w:r w:rsidR="00DA64CF" w:rsidRPr="00CB10EC">
        <w:rPr>
          <w:rFonts w:cs="Arial"/>
        </w:rPr>
        <w:t xml:space="preserve"> </w:t>
      </w:r>
      <w:r w:rsidR="001473E8" w:rsidRPr="00CB10EC">
        <w:rPr>
          <w:rFonts w:cs="Arial"/>
        </w:rPr>
        <w:t>el diseño de los anuncios donados es alusivo al tiempo y lugar en que se</w:t>
      </w:r>
      <w:r w:rsidR="00786C52" w:rsidRPr="00CB10EC">
        <w:rPr>
          <w:rFonts w:cs="Arial"/>
        </w:rPr>
        <w:t xml:space="preserve"> realiza la precampaña de este A</w:t>
      </w:r>
      <w:r w:rsidR="001473E8" w:rsidRPr="00CB10EC">
        <w:rPr>
          <w:rFonts w:cs="Arial"/>
        </w:rPr>
        <w:t>spirante</w:t>
      </w:r>
      <w:r w:rsidR="00786C52" w:rsidRPr="00CB10EC">
        <w:rPr>
          <w:rFonts w:cs="Arial"/>
        </w:rPr>
        <w:t>,</w:t>
      </w:r>
      <w:r w:rsidR="001473E8" w:rsidRPr="00CB10EC">
        <w:rPr>
          <w:rFonts w:cs="Arial"/>
        </w:rPr>
        <w:t xml:space="preserve"> por lo que en todo caso no es una aportación en especie </w:t>
      </w:r>
      <w:r w:rsidR="00204C40" w:rsidRPr="00CB10EC">
        <w:rPr>
          <w:rFonts w:cs="Arial"/>
        </w:rPr>
        <w:t>sino</w:t>
      </w:r>
      <w:r w:rsidR="001473E8" w:rsidRPr="00CB10EC">
        <w:rPr>
          <w:rFonts w:cs="Arial"/>
        </w:rPr>
        <w:t xml:space="preserve"> </w:t>
      </w:r>
      <w:r w:rsidR="00204C40" w:rsidRPr="00CB10EC">
        <w:rPr>
          <w:rFonts w:cs="Arial"/>
        </w:rPr>
        <w:t>más</w:t>
      </w:r>
      <w:r w:rsidR="001473E8" w:rsidRPr="00CB10EC">
        <w:rPr>
          <w:rFonts w:cs="Arial"/>
        </w:rPr>
        <w:t xml:space="preserve"> bien fue una aportación en efectivo y con </w:t>
      </w:r>
      <w:r w:rsidR="00786C52" w:rsidRPr="00CB10EC">
        <w:rPr>
          <w:rFonts w:cs="Arial"/>
        </w:rPr>
        <w:t xml:space="preserve">éste </w:t>
      </w:r>
      <w:r w:rsidR="001473E8" w:rsidRPr="00CB10EC">
        <w:rPr>
          <w:rFonts w:cs="Arial"/>
        </w:rPr>
        <w:t xml:space="preserve">se adquirieron estos anuncios, por lo que el contrato de donación </w:t>
      </w:r>
      <w:r w:rsidR="00950B19" w:rsidRPr="00CB10EC">
        <w:rPr>
          <w:rFonts w:cs="Arial"/>
        </w:rPr>
        <w:t>no opera en este caso.</w:t>
      </w:r>
      <w:r w:rsidR="00DA64CF" w:rsidRPr="00CB10EC">
        <w:rPr>
          <w:rFonts w:cs="Arial"/>
        </w:rPr>
        <w:t xml:space="preserve"> </w:t>
      </w:r>
    </w:p>
    <w:p w:rsidR="00795DF7" w:rsidRPr="00CB10EC" w:rsidRDefault="00795DF7" w:rsidP="00DA64CF">
      <w:pPr>
        <w:pStyle w:val="Textoindependiente"/>
        <w:rPr>
          <w:rFonts w:cs="Arial"/>
        </w:rPr>
      </w:pPr>
    </w:p>
    <w:p w:rsidR="00795DF7" w:rsidRPr="00CB10EC" w:rsidRDefault="00795DF7" w:rsidP="00DA64CF">
      <w:pPr>
        <w:pStyle w:val="Textoindependiente"/>
        <w:rPr>
          <w:rFonts w:cs="Arial"/>
        </w:rPr>
      </w:pPr>
      <w:r w:rsidRPr="00CB10EC">
        <w:rPr>
          <w:rFonts w:cs="Arial"/>
        </w:rPr>
        <w:t>En el aspecto objetivo, con lo expuesto en párrafos anteriores se dan por acreditadas las circunstancias de tiempo, modo y lugar de la comisión de la falta; misma que a juicio de esta Comisión se ubica de</w:t>
      </w:r>
      <w:r w:rsidR="00786C52" w:rsidRPr="00CB10EC">
        <w:rPr>
          <w:rFonts w:cs="Arial"/>
        </w:rPr>
        <w:t>ntro de las contempladas en el a</w:t>
      </w:r>
      <w:r w:rsidRPr="00CB10EC">
        <w:rPr>
          <w:rFonts w:cs="Arial"/>
        </w:rPr>
        <w:t>rtículo 247 de la Ley Electoral del Estado de Sinaloa, en el segundo párrafo, fracción II, por parte del Partido Acción Nacional en su informe de gasto de precampaña correspondiente al Aspirante a Candidato a Diputado Local en el IX Distrito de Salvador Alvarado.</w:t>
      </w:r>
    </w:p>
    <w:p w:rsidR="00795DF7" w:rsidRPr="00CB10EC" w:rsidRDefault="00795DF7" w:rsidP="00DA64CF">
      <w:pPr>
        <w:pStyle w:val="Textoindependiente"/>
        <w:rPr>
          <w:rFonts w:cs="Arial"/>
        </w:rPr>
      </w:pPr>
    </w:p>
    <w:p w:rsidR="00795DF7" w:rsidRPr="00CB10EC" w:rsidRDefault="00795DF7" w:rsidP="00DA64CF">
      <w:pPr>
        <w:pStyle w:val="Textoindependiente"/>
        <w:rPr>
          <w:rFonts w:cs="Arial"/>
        </w:rPr>
      </w:pPr>
      <w:r w:rsidRPr="00CB10EC">
        <w:rPr>
          <w:rFonts w:cs="Arial"/>
        </w:rPr>
        <w:t>En cuanto al aspecto subjetivo, es importante remarcar que el informe fue presentado en tiempo y forma; y con él, de mutuo propio el Partido hizo llegar al Consejo</w:t>
      </w:r>
      <w:r w:rsidR="00786C52" w:rsidRPr="00CB10EC">
        <w:rPr>
          <w:rFonts w:cs="Arial"/>
        </w:rPr>
        <w:t xml:space="preserve"> Estatal Electoral</w:t>
      </w:r>
      <w:r w:rsidRPr="00CB10EC">
        <w:rPr>
          <w:rFonts w:cs="Arial"/>
        </w:rPr>
        <w:t xml:space="preserve"> la documentaci</w:t>
      </w:r>
      <w:r w:rsidR="00786C52" w:rsidRPr="00CB10EC">
        <w:rPr>
          <w:rFonts w:cs="Arial"/>
        </w:rPr>
        <w:t>ón contable con la que pretende</w:t>
      </w:r>
      <w:r w:rsidRPr="00CB10EC">
        <w:rPr>
          <w:rFonts w:cs="Arial"/>
        </w:rPr>
        <w:t xml:space="preserve"> comprobar lo asentado en el mismo. </w:t>
      </w:r>
      <w:r w:rsidR="00863999" w:rsidRPr="00CB10EC">
        <w:rPr>
          <w:rFonts w:cs="Arial"/>
        </w:rPr>
        <w:t>Por lo que a</w:t>
      </w:r>
      <w:r w:rsidRPr="00CB10EC">
        <w:rPr>
          <w:rFonts w:cs="Arial"/>
        </w:rPr>
        <w:t xml:space="preserve"> juicio de</w:t>
      </w:r>
      <w:r w:rsidR="00DA64CF" w:rsidRPr="00CB10EC">
        <w:rPr>
          <w:rFonts w:cs="Arial"/>
        </w:rPr>
        <w:t xml:space="preserve"> </w:t>
      </w:r>
      <w:r w:rsidR="00786C52" w:rsidRPr="00CB10EC">
        <w:rPr>
          <w:rFonts w:cs="Arial"/>
        </w:rPr>
        <w:t>esta C</w:t>
      </w:r>
      <w:r w:rsidRPr="00CB10EC">
        <w:rPr>
          <w:rFonts w:cs="Arial"/>
        </w:rPr>
        <w:t xml:space="preserve">omisión el error </w:t>
      </w:r>
      <w:r w:rsidR="00863999" w:rsidRPr="00CB10EC">
        <w:rPr>
          <w:rFonts w:cs="Arial"/>
        </w:rPr>
        <w:t>de haber aceptado una aportación en especie que supera el límite permitido por la Ley</w:t>
      </w:r>
      <w:r w:rsidR="00786C52" w:rsidRPr="00CB10EC">
        <w:rPr>
          <w:rFonts w:cs="Arial"/>
        </w:rPr>
        <w:t xml:space="preserve"> Electoral del Estado de Sinaloa</w:t>
      </w:r>
      <w:r w:rsidR="00863999" w:rsidRPr="00CB10EC">
        <w:rPr>
          <w:rFonts w:cs="Arial"/>
        </w:rPr>
        <w:t>, no derivó e</w:t>
      </w:r>
      <w:r w:rsidR="00786C52" w:rsidRPr="00CB10EC">
        <w:rPr>
          <w:rFonts w:cs="Arial"/>
        </w:rPr>
        <w:t>n</w:t>
      </w:r>
      <w:r w:rsidR="00863999" w:rsidRPr="00CB10EC">
        <w:rPr>
          <w:rFonts w:cs="Arial"/>
        </w:rPr>
        <w:t xml:space="preserve"> un uso indebido de los recursos manejados en la precampaña,</w:t>
      </w:r>
      <w:r w:rsidR="004D42BB" w:rsidRPr="00CB10EC">
        <w:rPr>
          <w:rFonts w:cs="Arial"/>
        </w:rPr>
        <w:t xml:space="preserve"> sino más bien </w:t>
      </w:r>
      <w:r w:rsidR="00786C52" w:rsidRPr="00CB10EC">
        <w:rPr>
          <w:rFonts w:cs="Arial"/>
        </w:rPr>
        <w:t xml:space="preserve">en una contravención al artículo 117 Bis B, párrafo cuarto, de la Ley Electoral del Estado de Sinaloa. </w:t>
      </w:r>
      <w:r w:rsidR="00CF7D49" w:rsidRPr="00CB10EC">
        <w:rPr>
          <w:rFonts w:cs="Arial"/>
        </w:rPr>
        <w:t xml:space="preserve">No es óbice </w:t>
      </w:r>
      <w:r w:rsidRPr="00CB10EC">
        <w:rPr>
          <w:rFonts w:cs="Arial"/>
        </w:rPr>
        <w:t>que</w:t>
      </w:r>
      <w:r w:rsidR="00DA64CF" w:rsidRPr="00CB10EC">
        <w:rPr>
          <w:rFonts w:cs="Arial"/>
        </w:rPr>
        <w:t xml:space="preserve"> </w:t>
      </w:r>
      <w:r w:rsidRPr="00CB10EC">
        <w:rPr>
          <w:rFonts w:cs="Arial"/>
        </w:rPr>
        <w:t>es la primera vez que a este partido se le observa este tipo de situación.</w:t>
      </w:r>
      <w:r w:rsidR="00DA64CF" w:rsidRPr="00CB10EC">
        <w:rPr>
          <w:rFonts w:cs="Arial"/>
        </w:rPr>
        <w:t xml:space="preserve"> </w:t>
      </w:r>
    </w:p>
    <w:p w:rsidR="00795DF7" w:rsidRPr="00CB10EC" w:rsidRDefault="00795DF7" w:rsidP="00DA64CF">
      <w:pPr>
        <w:pStyle w:val="Textoindependiente"/>
        <w:rPr>
          <w:rFonts w:cs="Arial"/>
        </w:rPr>
      </w:pPr>
    </w:p>
    <w:p w:rsidR="00795DF7" w:rsidRPr="00CB10EC" w:rsidRDefault="00795DF7" w:rsidP="00DA64CF">
      <w:pPr>
        <w:pStyle w:val="Textoindependiente"/>
        <w:rPr>
          <w:rFonts w:cs="Arial"/>
        </w:rPr>
      </w:pPr>
      <w:r w:rsidRPr="00CB10EC">
        <w:rPr>
          <w:rFonts w:cs="Arial"/>
        </w:rPr>
        <w:t xml:space="preserve">En tal situación, es claro que en el presente caso, en relación con la observación identificada con el número </w:t>
      </w:r>
      <w:r w:rsidR="004D42BB" w:rsidRPr="00CB10EC">
        <w:rPr>
          <w:rFonts w:cs="Arial"/>
        </w:rPr>
        <w:t>2</w:t>
      </w:r>
      <w:r w:rsidRPr="00CB10EC">
        <w:rPr>
          <w:rFonts w:cs="Arial"/>
        </w:rPr>
        <w:t>,</w:t>
      </w:r>
      <w:r w:rsidR="00DA64CF" w:rsidRPr="00CB10EC">
        <w:rPr>
          <w:rFonts w:cs="Arial"/>
        </w:rPr>
        <w:t xml:space="preserve"> </w:t>
      </w:r>
      <w:r w:rsidRPr="00CB10EC">
        <w:rPr>
          <w:rFonts w:cs="Arial"/>
        </w:rPr>
        <w:t xml:space="preserve">el Partido Acción Nacional incurrió en inobservancia de lo previsto en el artículo 117 Bis B, párrafo </w:t>
      </w:r>
      <w:r w:rsidR="004D42BB" w:rsidRPr="00CB10EC">
        <w:rPr>
          <w:rFonts w:cs="Arial"/>
        </w:rPr>
        <w:t>cuarto</w:t>
      </w:r>
      <w:r w:rsidRPr="00CB10EC">
        <w:rPr>
          <w:rFonts w:cs="Arial"/>
        </w:rPr>
        <w:t>, de la Ley Electoral del Estado. En consecuencia, se colocó en situación para ser sancionado al actualizarse la hip</w:t>
      </w:r>
      <w:r w:rsidR="00B14E10" w:rsidRPr="00CB10EC">
        <w:rPr>
          <w:rFonts w:cs="Arial"/>
        </w:rPr>
        <w:t>ótesis punitiva prevista en el a</w:t>
      </w:r>
      <w:r w:rsidRPr="00CB10EC">
        <w:rPr>
          <w:rFonts w:cs="Arial"/>
        </w:rPr>
        <w:t>rtículo 247, segundo párrafo, fracción II, de la Ley Electoral del Estado de Sinaloa.</w:t>
      </w:r>
    </w:p>
    <w:p w:rsidR="00795DF7" w:rsidRPr="00CB10EC" w:rsidRDefault="00795DF7" w:rsidP="00DA64CF">
      <w:pPr>
        <w:pStyle w:val="Textoindependiente"/>
        <w:rPr>
          <w:rFonts w:cs="Arial"/>
        </w:rPr>
      </w:pPr>
    </w:p>
    <w:p w:rsidR="00795DF7" w:rsidRPr="00CB10EC" w:rsidRDefault="00795DF7" w:rsidP="00DA64CF">
      <w:pPr>
        <w:pStyle w:val="Textoindependiente"/>
        <w:rPr>
          <w:rFonts w:cs="Arial"/>
        </w:rPr>
      </w:pPr>
      <w:r w:rsidRPr="00CB10EC">
        <w:rPr>
          <w:rFonts w:cs="Arial"/>
        </w:rPr>
        <w:t>Por lo anteriormente expuesto, toda vez que con las conductas desplegadas no se generó un daño al erario público, y en virtud de tratarse</w:t>
      </w:r>
      <w:r w:rsidR="00B14E10" w:rsidRPr="00CB10EC">
        <w:rPr>
          <w:rFonts w:cs="Arial"/>
        </w:rPr>
        <w:t xml:space="preserve"> de la primera vez en que este P</w:t>
      </w:r>
      <w:r w:rsidRPr="00CB10EC">
        <w:rPr>
          <w:rFonts w:cs="Arial"/>
        </w:rPr>
        <w:t>artido ha incurrido en este tipo de irregularidades, se estima la falta en el grado de lev</w:t>
      </w:r>
      <w:r w:rsidR="004D42BB" w:rsidRPr="00CB10EC">
        <w:rPr>
          <w:rFonts w:cs="Arial"/>
        </w:rPr>
        <w:t>e</w:t>
      </w:r>
      <w:r w:rsidRPr="00CB10EC">
        <w:rPr>
          <w:rFonts w:cs="Arial"/>
        </w:rPr>
        <w:t xml:space="preserve">, por lo que se propone al Pleno imponer al partido infractor </w:t>
      </w:r>
      <w:r w:rsidR="004D42BB" w:rsidRPr="00CB10EC">
        <w:rPr>
          <w:rFonts w:cs="Arial"/>
        </w:rPr>
        <w:t>una sanción pecuniaria</w:t>
      </w:r>
      <w:r w:rsidR="00DA64CF" w:rsidRPr="00CB10EC">
        <w:rPr>
          <w:rFonts w:cs="Arial"/>
        </w:rPr>
        <w:t xml:space="preserve"> </w:t>
      </w:r>
      <w:r w:rsidR="004D42BB" w:rsidRPr="00CB10EC">
        <w:rPr>
          <w:rFonts w:cs="Arial"/>
        </w:rPr>
        <w:t>de las cont</w:t>
      </w:r>
      <w:r w:rsidR="00B14E10" w:rsidRPr="00CB10EC">
        <w:rPr>
          <w:rFonts w:cs="Arial"/>
        </w:rPr>
        <w:t>empladas en la fracción II del a</w:t>
      </w:r>
      <w:r w:rsidR="004D42BB" w:rsidRPr="00CB10EC">
        <w:rPr>
          <w:rFonts w:cs="Arial"/>
        </w:rPr>
        <w:t>rtículo 247 de la Ley Electoral</w:t>
      </w:r>
      <w:r w:rsidR="00B14E10" w:rsidRPr="00CB10EC">
        <w:rPr>
          <w:rFonts w:cs="Arial"/>
        </w:rPr>
        <w:t xml:space="preserve"> del Estado de Sinaloa</w:t>
      </w:r>
      <w:r w:rsidR="004D42BB" w:rsidRPr="00CB10EC">
        <w:rPr>
          <w:rFonts w:cs="Arial"/>
        </w:rPr>
        <w:t>, consistente</w:t>
      </w:r>
      <w:r w:rsidR="00B14E10" w:rsidRPr="00CB10EC">
        <w:rPr>
          <w:rFonts w:cs="Arial"/>
        </w:rPr>
        <w:t xml:space="preserve"> en</w:t>
      </w:r>
      <w:r w:rsidR="004D42BB" w:rsidRPr="00CB10EC">
        <w:rPr>
          <w:rFonts w:cs="Arial"/>
        </w:rPr>
        <w:t xml:space="preserve"> multa por el equivalente a 1</w:t>
      </w:r>
      <w:r w:rsidR="0000285F" w:rsidRPr="00CB10EC">
        <w:rPr>
          <w:rFonts w:cs="Arial"/>
        </w:rPr>
        <w:t>50</w:t>
      </w:r>
      <w:r w:rsidR="004D42BB" w:rsidRPr="00CB10EC">
        <w:rPr>
          <w:rFonts w:cs="Arial"/>
        </w:rPr>
        <w:t xml:space="preserve"> (cien</w:t>
      </w:r>
      <w:r w:rsidR="0000285F" w:rsidRPr="00CB10EC">
        <w:rPr>
          <w:rFonts w:cs="Arial"/>
        </w:rPr>
        <w:t>to cincuenta</w:t>
      </w:r>
      <w:r w:rsidR="004D42BB" w:rsidRPr="00CB10EC">
        <w:rPr>
          <w:rFonts w:cs="Arial"/>
        </w:rPr>
        <w:t>) días de salario minino vigente en el estado en la fecha en que se cometió de la falta,</w:t>
      </w:r>
      <w:r w:rsidR="00DA64CF" w:rsidRPr="00CB10EC">
        <w:rPr>
          <w:rFonts w:cs="Arial"/>
        </w:rPr>
        <w:t xml:space="preserve"> </w:t>
      </w:r>
      <w:r w:rsidR="004D42BB" w:rsidRPr="00CB10EC">
        <w:rPr>
          <w:rFonts w:cs="Arial"/>
        </w:rPr>
        <w:t>que asciende a la cantidad de</w:t>
      </w:r>
      <w:r w:rsidR="00DA64CF" w:rsidRPr="00CB10EC">
        <w:rPr>
          <w:rFonts w:cs="Arial"/>
        </w:rPr>
        <w:t xml:space="preserve"> </w:t>
      </w:r>
      <w:r w:rsidR="004D42BB" w:rsidRPr="00CB10EC">
        <w:rPr>
          <w:rFonts w:cs="Arial"/>
        </w:rPr>
        <w:t>$</w:t>
      </w:r>
      <w:r w:rsidR="0000285F" w:rsidRPr="00CB10EC">
        <w:rPr>
          <w:rFonts w:cs="Arial"/>
        </w:rPr>
        <w:t>9,207</w:t>
      </w:r>
      <w:r w:rsidR="004D42BB" w:rsidRPr="00CB10EC">
        <w:rPr>
          <w:rFonts w:cs="Arial"/>
        </w:rPr>
        <w:t>.00 (</w:t>
      </w:r>
      <w:r w:rsidR="0000285F" w:rsidRPr="00CB10EC">
        <w:rPr>
          <w:rFonts w:cs="Arial"/>
        </w:rPr>
        <w:t>nueve</w:t>
      </w:r>
      <w:r w:rsidR="004D42BB" w:rsidRPr="00CB10EC">
        <w:rPr>
          <w:rFonts w:cs="Arial"/>
        </w:rPr>
        <w:t xml:space="preserve"> mil </w:t>
      </w:r>
      <w:r w:rsidR="0000285F" w:rsidRPr="00CB10EC">
        <w:rPr>
          <w:rFonts w:cs="Arial"/>
        </w:rPr>
        <w:t>dos</w:t>
      </w:r>
      <w:r w:rsidR="00E22B43" w:rsidRPr="00CB10EC">
        <w:rPr>
          <w:rFonts w:cs="Arial"/>
        </w:rPr>
        <w:t>c</w:t>
      </w:r>
      <w:r w:rsidR="004D42BB" w:rsidRPr="00CB10EC">
        <w:rPr>
          <w:rFonts w:cs="Arial"/>
        </w:rPr>
        <w:t>iento</w:t>
      </w:r>
      <w:r w:rsidR="0000285F" w:rsidRPr="00CB10EC">
        <w:rPr>
          <w:rFonts w:cs="Arial"/>
        </w:rPr>
        <w:t>s</w:t>
      </w:r>
      <w:r w:rsidR="00E22B43" w:rsidRPr="00CB10EC">
        <w:rPr>
          <w:rFonts w:cs="Arial"/>
        </w:rPr>
        <w:t xml:space="preserve"> </w:t>
      </w:r>
      <w:r w:rsidR="0000285F" w:rsidRPr="00CB10EC">
        <w:rPr>
          <w:rFonts w:cs="Arial"/>
        </w:rPr>
        <w:t>siete</w:t>
      </w:r>
      <w:r w:rsidR="004D42BB" w:rsidRPr="00CB10EC">
        <w:rPr>
          <w:rFonts w:cs="Arial"/>
        </w:rPr>
        <w:t xml:space="preserve"> pesos 00/100 moneda nacional).</w:t>
      </w:r>
    </w:p>
    <w:p w:rsidR="00B66743" w:rsidRPr="00CB10EC" w:rsidRDefault="00B66743" w:rsidP="00DA64CF">
      <w:pPr>
        <w:pStyle w:val="Textoindependiente"/>
        <w:rPr>
          <w:rFonts w:cs="Arial"/>
        </w:rPr>
      </w:pPr>
    </w:p>
    <w:p w:rsidR="005926AA" w:rsidRPr="00CB10EC" w:rsidRDefault="005926AA" w:rsidP="00DA64CF">
      <w:pPr>
        <w:pStyle w:val="Encabezado"/>
        <w:tabs>
          <w:tab w:val="clear" w:pos="4252"/>
          <w:tab w:val="clear" w:pos="8504"/>
        </w:tabs>
        <w:jc w:val="both"/>
        <w:rPr>
          <w:rFonts w:cs="Arial"/>
          <w:b/>
          <w:bCs/>
        </w:rPr>
      </w:pPr>
      <w:r w:rsidRPr="00CB10EC">
        <w:rPr>
          <w:rFonts w:cs="Arial"/>
          <w:b/>
          <w:bCs/>
        </w:rPr>
        <w:t>IV</w:t>
      </w:r>
      <w:r w:rsidR="00541AA3" w:rsidRPr="00CB10EC">
        <w:rPr>
          <w:rFonts w:cs="Arial"/>
          <w:b/>
          <w:bCs/>
        </w:rPr>
        <w:t>.-</w:t>
      </w:r>
      <w:r w:rsidR="005138C0" w:rsidRPr="00CB10EC">
        <w:rPr>
          <w:rFonts w:cs="Arial"/>
          <w:b/>
          <w:bCs/>
        </w:rPr>
        <w:t xml:space="preserve"> TOPES DE PRECAMPAÑA</w:t>
      </w:r>
      <w:r w:rsidRPr="00CB10EC">
        <w:rPr>
          <w:rFonts w:cs="Arial"/>
          <w:b/>
          <w:bCs/>
        </w:rPr>
        <w:t xml:space="preserve"> </w:t>
      </w:r>
    </w:p>
    <w:p w:rsidR="005138C0" w:rsidRPr="00CB10EC" w:rsidRDefault="005138C0" w:rsidP="00DA64CF">
      <w:pPr>
        <w:pStyle w:val="Encabezado"/>
        <w:tabs>
          <w:tab w:val="clear" w:pos="4252"/>
          <w:tab w:val="clear" w:pos="8504"/>
        </w:tabs>
        <w:jc w:val="both"/>
        <w:rPr>
          <w:rFonts w:cs="Arial"/>
          <w:bCs/>
        </w:rPr>
      </w:pPr>
    </w:p>
    <w:p w:rsidR="00D93B99" w:rsidRPr="00CB10EC" w:rsidRDefault="00D93B99" w:rsidP="00DA64CF">
      <w:pPr>
        <w:pStyle w:val="Encabezado"/>
        <w:tabs>
          <w:tab w:val="clear" w:pos="4252"/>
          <w:tab w:val="clear" w:pos="8504"/>
        </w:tabs>
        <w:jc w:val="both"/>
        <w:rPr>
          <w:rFonts w:cs="Arial"/>
          <w:b/>
          <w:bCs/>
        </w:rPr>
      </w:pPr>
      <w:r w:rsidRPr="00CB10EC">
        <w:rPr>
          <w:rFonts w:cs="Arial"/>
          <w:b/>
          <w:bCs/>
        </w:rPr>
        <w:t>IV.1.-</w:t>
      </w:r>
      <w:r w:rsidRPr="00CB10EC">
        <w:rPr>
          <w:rFonts w:cs="Arial"/>
          <w:bCs/>
        </w:rPr>
        <w:t xml:space="preserve"> El Consejo Estatal Electoral en sesión del pleno celebrada el día </w:t>
      </w:r>
      <w:r w:rsidR="00B94E46" w:rsidRPr="00CB10EC">
        <w:rPr>
          <w:rFonts w:cs="Arial"/>
          <w:bCs/>
        </w:rPr>
        <w:t>08</w:t>
      </w:r>
      <w:r w:rsidRPr="00CB10EC">
        <w:rPr>
          <w:rFonts w:cs="Arial"/>
          <w:bCs/>
        </w:rPr>
        <w:t xml:space="preserve"> de febrero de 201</w:t>
      </w:r>
      <w:r w:rsidR="00B94E46" w:rsidRPr="00CB10EC">
        <w:rPr>
          <w:rFonts w:cs="Arial"/>
          <w:bCs/>
        </w:rPr>
        <w:t>3</w:t>
      </w:r>
      <w:r w:rsidRPr="00CB10EC">
        <w:rPr>
          <w:rFonts w:cs="Arial"/>
          <w:bCs/>
        </w:rPr>
        <w:t xml:space="preserve">, aprobó el acuerdo número </w:t>
      </w:r>
      <w:r w:rsidR="00E52F02" w:rsidRPr="00CB10EC">
        <w:rPr>
          <w:rFonts w:cs="Arial"/>
        </w:rPr>
        <w:t>ORD/</w:t>
      </w:r>
      <w:r w:rsidR="00B94E46" w:rsidRPr="00CB10EC">
        <w:rPr>
          <w:rFonts w:cs="Arial"/>
        </w:rPr>
        <w:t>0</w:t>
      </w:r>
      <w:r w:rsidR="00E52F02" w:rsidRPr="00CB10EC">
        <w:rPr>
          <w:rFonts w:cs="Arial"/>
        </w:rPr>
        <w:t>2/0</w:t>
      </w:r>
      <w:r w:rsidR="00B94E46" w:rsidRPr="00CB10EC">
        <w:rPr>
          <w:rFonts w:cs="Arial"/>
        </w:rPr>
        <w:t>10</w:t>
      </w:r>
      <w:r w:rsidRPr="00CB10EC">
        <w:rPr>
          <w:rFonts w:cs="Arial"/>
          <w:bCs/>
        </w:rPr>
        <w:t xml:space="preserve"> mediante el cual se fijaron los topes de precampaña para las elecciones de Diputados locales y Presidentes Municipales, correspondiendo a la elección de </w:t>
      </w:r>
      <w:r w:rsidR="00B94E46" w:rsidRPr="00CB10EC">
        <w:rPr>
          <w:rFonts w:cs="Arial"/>
          <w:bCs/>
        </w:rPr>
        <w:t>Diputado por el Sistema de Mayoría Relativa en el Distrito IX de Salvador Alvarado,</w:t>
      </w:r>
      <w:r w:rsidRPr="00CB10EC">
        <w:rPr>
          <w:rFonts w:cs="Arial"/>
          <w:bCs/>
        </w:rPr>
        <w:t xml:space="preserve"> un tope de gasto de precampaña fijado en </w:t>
      </w:r>
      <w:r w:rsidR="00B94E46" w:rsidRPr="00CB10EC">
        <w:rPr>
          <w:rStyle w:val="Textoennegrita"/>
          <w:rFonts w:cs="Arial"/>
        </w:rPr>
        <w:t xml:space="preserve">$153,788.87 </w:t>
      </w:r>
      <w:r w:rsidR="00B94E46" w:rsidRPr="00CB10EC">
        <w:rPr>
          <w:rStyle w:val="Textoennegrita"/>
          <w:rFonts w:cs="Arial"/>
          <w:b w:val="0"/>
        </w:rPr>
        <w:t>(ciento cincuenta y tres mil setecientos ochenta y ocho pesos 87/100 moneda nacional).</w:t>
      </w:r>
    </w:p>
    <w:p w:rsidR="00D93B99" w:rsidRPr="00CB10EC" w:rsidRDefault="00D93B99" w:rsidP="00DA64CF">
      <w:pPr>
        <w:pStyle w:val="Encabezado"/>
        <w:tabs>
          <w:tab w:val="clear" w:pos="4252"/>
          <w:tab w:val="clear" w:pos="8504"/>
        </w:tabs>
        <w:jc w:val="both"/>
        <w:rPr>
          <w:rFonts w:cs="Arial"/>
          <w:bCs/>
        </w:rPr>
      </w:pPr>
    </w:p>
    <w:p w:rsidR="00B94E46" w:rsidRPr="00CB10EC" w:rsidRDefault="00E52F02" w:rsidP="00DA64CF">
      <w:pPr>
        <w:pStyle w:val="Encabezado"/>
        <w:tabs>
          <w:tab w:val="clear" w:pos="4252"/>
          <w:tab w:val="clear" w:pos="8504"/>
        </w:tabs>
        <w:jc w:val="both"/>
        <w:rPr>
          <w:rFonts w:cs="Arial"/>
          <w:lang w:val="es-MX"/>
        </w:rPr>
      </w:pPr>
      <w:r w:rsidRPr="00CB10EC">
        <w:rPr>
          <w:rFonts w:cs="Arial"/>
          <w:b/>
          <w:bCs/>
        </w:rPr>
        <w:t>IV.2</w:t>
      </w:r>
      <w:r w:rsidR="005138C0" w:rsidRPr="00CB10EC">
        <w:rPr>
          <w:rFonts w:cs="Arial"/>
          <w:b/>
          <w:bCs/>
        </w:rPr>
        <w:t>.-</w:t>
      </w:r>
      <w:r w:rsidR="005138C0" w:rsidRPr="00CB10EC">
        <w:rPr>
          <w:rFonts w:cs="Arial"/>
          <w:bCs/>
        </w:rPr>
        <w:t xml:space="preserve"> El </w:t>
      </w:r>
      <w:r w:rsidR="00EB4213" w:rsidRPr="00CB10EC">
        <w:rPr>
          <w:rFonts w:cs="Arial"/>
          <w:bCs/>
        </w:rPr>
        <w:t>Aspirante a Candidato</w:t>
      </w:r>
      <w:r w:rsidR="00B94E46" w:rsidRPr="00CB10EC">
        <w:rPr>
          <w:rFonts w:cs="Arial"/>
          <w:bCs/>
        </w:rPr>
        <w:t xml:space="preserve"> a</w:t>
      </w:r>
      <w:r w:rsidR="00EB4213" w:rsidRPr="00CB10EC">
        <w:rPr>
          <w:rFonts w:cs="Arial"/>
          <w:bCs/>
        </w:rPr>
        <w:t xml:space="preserve"> </w:t>
      </w:r>
      <w:r w:rsidR="00B94E46" w:rsidRPr="00CB10EC">
        <w:rPr>
          <w:rFonts w:cs="Arial"/>
          <w:bCs/>
        </w:rPr>
        <w:t xml:space="preserve">Diputado por el Sistema de Mayoría Relativa en el Distrito IX de Salvador Alvarado, </w:t>
      </w:r>
      <w:r w:rsidRPr="00CB10EC">
        <w:rPr>
          <w:rFonts w:cs="Arial"/>
          <w:bCs/>
        </w:rPr>
        <w:t>gastó</w:t>
      </w:r>
      <w:r w:rsidR="00D93B99" w:rsidRPr="00CB10EC">
        <w:rPr>
          <w:rFonts w:cs="Arial"/>
          <w:bCs/>
        </w:rPr>
        <w:t xml:space="preserve"> en </w:t>
      </w:r>
      <w:r w:rsidR="00EB4213" w:rsidRPr="00CB10EC">
        <w:rPr>
          <w:rFonts w:cs="Arial"/>
          <w:bCs/>
        </w:rPr>
        <w:t xml:space="preserve">su </w:t>
      </w:r>
      <w:r w:rsidR="00D93B99" w:rsidRPr="00CB10EC">
        <w:rPr>
          <w:rFonts w:cs="Arial"/>
          <w:bCs/>
        </w:rPr>
        <w:t xml:space="preserve">precampaña la cantidad de </w:t>
      </w:r>
      <w:r w:rsidR="00D93B99" w:rsidRPr="00CB10EC">
        <w:rPr>
          <w:rFonts w:cs="Arial"/>
          <w:b/>
          <w:lang w:val="es-MX"/>
        </w:rPr>
        <w:t>$</w:t>
      </w:r>
      <w:r w:rsidR="00B94E46" w:rsidRPr="00CB10EC">
        <w:rPr>
          <w:rFonts w:cs="Arial"/>
          <w:b/>
          <w:lang w:val="es-MX"/>
        </w:rPr>
        <w:t>6,400.00</w:t>
      </w:r>
      <w:r w:rsidR="00D93B99" w:rsidRPr="00CB10EC">
        <w:rPr>
          <w:rFonts w:cs="Arial"/>
          <w:lang w:val="es-MX"/>
        </w:rPr>
        <w:t xml:space="preserve"> (</w:t>
      </w:r>
      <w:r w:rsidR="00B14E10" w:rsidRPr="00CB10EC">
        <w:rPr>
          <w:rFonts w:cs="Arial"/>
          <w:lang w:val="es-MX"/>
        </w:rPr>
        <w:t>s</w:t>
      </w:r>
      <w:r w:rsidR="00B94E46" w:rsidRPr="00CB10EC">
        <w:rPr>
          <w:rFonts w:cs="Arial"/>
          <w:lang w:val="es-MX"/>
        </w:rPr>
        <w:t>eis mil cuatrocientos pesos 00</w:t>
      </w:r>
      <w:r w:rsidR="00D93B99" w:rsidRPr="00CB10EC">
        <w:rPr>
          <w:rFonts w:cs="Arial"/>
          <w:lang w:val="es-MX"/>
        </w:rPr>
        <w:t>/100 moneda nacional), según la documentación que anexó a su informe de precampaña, por lo que se concluye que</w:t>
      </w:r>
      <w:r w:rsidR="00EB1F27" w:rsidRPr="00CB10EC">
        <w:rPr>
          <w:rFonts w:cs="Arial"/>
          <w:lang w:val="es-MX"/>
        </w:rPr>
        <w:t xml:space="preserve"> el </w:t>
      </w:r>
      <w:r w:rsidR="00EB4213" w:rsidRPr="00CB10EC">
        <w:rPr>
          <w:rFonts w:cs="Arial"/>
          <w:lang w:val="es-MX"/>
        </w:rPr>
        <w:t xml:space="preserve">Aspirante a Candidato a </w:t>
      </w:r>
      <w:r w:rsidR="00B94E46" w:rsidRPr="00CB10EC">
        <w:rPr>
          <w:rFonts w:cs="Arial"/>
          <w:bCs/>
        </w:rPr>
        <w:t>Diputado por el Sistema de Mayoría Relativa en el Distrito IX de Salvador Alvarado</w:t>
      </w:r>
      <w:r w:rsidR="00EB4213" w:rsidRPr="00CB10EC">
        <w:rPr>
          <w:rFonts w:cs="Arial"/>
          <w:lang w:val="es-MX"/>
        </w:rPr>
        <w:t>,</w:t>
      </w:r>
      <w:r w:rsidR="00C16197" w:rsidRPr="00CB10EC">
        <w:rPr>
          <w:rFonts w:cs="Arial"/>
          <w:lang w:val="es-MX"/>
        </w:rPr>
        <w:t xml:space="preserve"> el C. </w:t>
      </w:r>
      <w:r w:rsidR="00B94E46" w:rsidRPr="00CB10EC">
        <w:rPr>
          <w:rFonts w:cs="Arial"/>
          <w:lang w:val="es-MX"/>
        </w:rPr>
        <w:t>Everardo Gaxiola Gaxiola</w:t>
      </w:r>
      <w:r w:rsidR="00EB1F27" w:rsidRPr="00CB10EC">
        <w:rPr>
          <w:rFonts w:cs="Arial"/>
          <w:lang w:val="es-MX"/>
        </w:rPr>
        <w:t>,</w:t>
      </w:r>
      <w:r w:rsidR="00D93B99" w:rsidRPr="00CB10EC">
        <w:rPr>
          <w:rFonts w:cs="Arial"/>
          <w:lang w:val="es-MX"/>
        </w:rPr>
        <w:t xml:space="preserve"> </w:t>
      </w:r>
      <w:r w:rsidR="00D93B99" w:rsidRPr="00CB10EC">
        <w:rPr>
          <w:rFonts w:cs="Arial"/>
          <w:b/>
          <w:u w:val="single"/>
          <w:lang w:val="es-MX"/>
        </w:rPr>
        <w:t>no rebas</w:t>
      </w:r>
      <w:r w:rsidR="00EB4213" w:rsidRPr="00CB10EC">
        <w:rPr>
          <w:rFonts w:cs="Arial"/>
          <w:b/>
          <w:u w:val="single"/>
          <w:lang w:val="es-MX"/>
        </w:rPr>
        <w:t>ó</w:t>
      </w:r>
      <w:r w:rsidR="00D93B99" w:rsidRPr="00CB10EC">
        <w:rPr>
          <w:rFonts w:cs="Arial"/>
          <w:b/>
          <w:u w:val="single"/>
          <w:lang w:val="es-MX"/>
        </w:rPr>
        <w:t xml:space="preserve"> el tope de gasto de precampaña aprobado</w:t>
      </w:r>
      <w:r w:rsidR="00D93B99" w:rsidRPr="00CB10EC">
        <w:rPr>
          <w:rFonts w:cs="Arial"/>
          <w:lang w:val="es-MX"/>
        </w:rPr>
        <w:t xml:space="preserve"> por el Consejo </w:t>
      </w:r>
      <w:r w:rsidR="00EB4213" w:rsidRPr="00CB10EC">
        <w:rPr>
          <w:rFonts w:cs="Arial"/>
          <w:lang w:val="es-MX"/>
        </w:rPr>
        <w:t>E</w:t>
      </w:r>
      <w:r w:rsidR="00B94E46" w:rsidRPr="00CB10EC">
        <w:rPr>
          <w:rFonts w:cs="Arial"/>
          <w:lang w:val="es-MX"/>
        </w:rPr>
        <w:t>statal Electoral.</w:t>
      </w:r>
    </w:p>
    <w:p w:rsidR="0044032B" w:rsidRPr="00CB10EC" w:rsidRDefault="0044032B" w:rsidP="00DA64CF">
      <w:pPr>
        <w:pStyle w:val="Encabezado"/>
        <w:tabs>
          <w:tab w:val="clear" w:pos="4252"/>
          <w:tab w:val="clear" w:pos="8504"/>
        </w:tabs>
        <w:jc w:val="both"/>
        <w:rPr>
          <w:rFonts w:cs="Arial"/>
          <w:b/>
          <w:bCs/>
        </w:rPr>
      </w:pPr>
      <w:r w:rsidRPr="00CB10EC">
        <w:rPr>
          <w:rFonts w:cs="Arial"/>
          <w:b/>
          <w:bCs/>
        </w:rPr>
        <w:t>V.-PROPUESTA DE ACUERDO</w:t>
      </w:r>
    </w:p>
    <w:p w:rsidR="0044032B" w:rsidRPr="00CB10EC" w:rsidRDefault="0044032B" w:rsidP="00DA64CF">
      <w:pPr>
        <w:pStyle w:val="Encabezado"/>
        <w:tabs>
          <w:tab w:val="clear" w:pos="4252"/>
          <w:tab w:val="clear" w:pos="8504"/>
        </w:tabs>
        <w:jc w:val="both"/>
        <w:rPr>
          <w:rFonts w:cs="Arial"/>
        </w:rPr>
      </w:pPr>
    </w:p>
    <w:p w:rsidR="0044032B" w:rsidRPr="00CB10EC" w:rsidRDefault="0044032B" w:rsidP="00DA64CF">
      <w:pPr>
        <w:pStyle w:val="Encabezado"/>
        <w:tabs>
          <w:tab w:val="clear" w:pos="4252"/>
          <w:tab w:val="clear" w:pos="8504"/>
        </w:tabs>
        <w:jc w:val="both"/>
        <w:rPr>
          <w:rFonts w:cs="Arial"/>
        </w:rPr>
      </w:pPr>
      <w:r w:rsidRPr="00CB10EC">
        <w:rPr>
          <w:rFonts w:cs="Arial"/>
        </w:rPr>
        <w:t xml:space="preserve">En virtud de lo expresado en el presente dictamen </w:t>
      </w:r>
      <w:smartTag w:uri="urn:schemas-microsoft-com:office:smarttags" w:element="PersonName">
        <w:smartTagPr>
          <w:attr w:name="ProductID" w:val="la Comisi￳n"/>
        </w:smartTagPr>
        <w:r w:rsidRPr="00CB10EC">
          <w:rPr>
            <w:rFonts w:cs="Arial"/>
          </w:rPr>
          <w:t>la Comisión</w:t>
        </w:r>
      </w:smartTag>
      <w:r w:rsidRPr="00CB10EC">
        <w:rPr>
          <w:rFonts w:cs="Arial"/>
        </w:rPr>
        <w:t xml:space="preserve"> de Prerrogativas y Partidos Políticos, propone al pleno del Consejo Estatal Electoral la aprobación del siguiente.</w:t>
      </w:r>
    </w:p>
    <w:p w:rsidR="00B14E10" w:rsidRPr="00CB10EC" w:rsidRDefault="00B14E10" w:rsidP="00DA64CF">
      <w:pPr>
        <w:pStyle w:val="Encabezado"/>
        <w:tabs>
          <w:tab w:val="clear" w:pos="4252"/>
          <w:tab w:val="clear" w:pos="8504"/>
        </w:tabs>
        <w:jc w:val="both"/>
        <w:rPr>
          <w:rFonts w:cs="Arial"/>
        </w:rPr>
      </w:pPr>
    </w:p>
    <w:p w:rsidR="0044032B" w:rsidRPr="00CB10EC" w:rsidRDefault="0044032B" w:rsidP="00DA64CF">
      <w:pPr>
        <w:pStyle w:val="Encabezado"/>
        <w:tabs>
          <w:tab w:val="clear" w:pos="4252"/>
          <w:tab w:val="clear" w:pos="8504"/>
        </w:tabs>
        <w:jc w:val="both"/>
        <w:rPr>
          <w:rFonts w:cs="Arial"/>
        </w:rPr>
      </w:pPr>
      <w:r w:rsidRPr="00CB10EC">
        <w:rPr>
          <w:rFonts w:cs="Arial"/>
        </w:rPr>
        <w:t>-------------------------------------------</w:t>
      </w:r>
      <w:r w:rsidR="00C370DF" w:rsidRPr="00CB10EC">
        <w:rPr>
          <w:rFonts w:cs="Arial"/>
        </w:rPr>
        <w:t xml:space="preserve"> </w:t>
      </w:r>
      <w:r w:rsidRPr="00CB10EC">
        <w:rPr>
          <w:rFonts w:cs="Arial"/>
          <w:b/>
          <w:bCs/>
          <w:sz w:val="28"/>
        </w:rPr>
        <w:t>A C U E R D O</w:t>
      </w:r>
      <w:r w:rsidR="00C370DF" w:rsidRPr="00CB10EC">
        <w:rPr>
          <w:rFonts w:cs="Arial"/>
          <w:b/>
          <w:bCs/>
          <w:sz w:val="28"/>
        </w:rPr>
        <w:t xml:space="preserve"> </w:t>
      </w:r>
      <w:r w:rsidRPr="00CB10EC">
        <w:rPr>
          <w:rFonts w:cs="Arial"/>
        </w:rPr>
        <w:t>----------</w:t>
      </w:r>
      <w:r w:rsidR="00D66075" w:rsidRPr="00CB10EC">
        <w:rPr>
          <w:rFonts w:cs="Arial"/>
        </w:rPr>
        <w:t>-------------</w:t>
      </w:r>
      <w:r w:rsidR="00433E7A" w:rsidRPr="00CB10EC">
        <w:rPr>
          <w:rFonts w:cs="Arial"/>
        </w:rPr>
        <w:t>--</w:t>
      </w:r>
      <w:r w:rsidR="00D66075" w:rsidRPr="00CB10EC">
        <w:rPr>
          <w:rFonts w:cs="Arial"/>
        </w:rPr>
        <w:t>----------------</w:t>
      </w:r>
    </w:p>
    <w:p w:rsidR="00B14E10" w:rsidRPr="00CB10EC" w:rsidRDefault="00B14E10" w:rsidP="00DA64CF">
      <w:pPr>
        <w:pStyle w:val="Encabezado"/>
        <w:tabs>
          <w:tab w:val="clear" w:pos="4252"/>
          <w:tab w:val="clear" w:pos="8504"/>
        </w:tabs>
        <w:jc w:val="both"/>
        <w:rPr>
          <w:rFonts w:cs="Arial"/>
        </w:rPr>
      </w:pPr>
    </w:p>
    <w:p w:rsidR="0044032B" w:rsidRPr="00CB10EC" w:rsidRDefault="0044032B" w:rsidP="00DA64CF">
      <w:pPr>
        <w:jc w:val="both"/>
        <w:rPr>
          <w:rFonts w:ascii="Arial" w:hAnsi="Arial" w:cs="Arial"/>
        </w:rPr>
      </w:pPr>
      <w:r w:rsidRPr="00CB10EC">
        <w:rPr>
          <w:rFonts w:ascii="Arial" w:hAnsi="Arial" w:cs="Arial"/>
          <w:b/>
          <w:lang w:val="es-MX"/>
        </w:rPr>
        <w:t>---PRIMERO.-</w:t>
      </w:r>
      <w:r w:rsidRPr="00CB10EC">
        <w:rPr>
          <w:rFonts w:ascii="Arial" w:hAnsi="Arial" w:cs="Arial"/>
          <w:lang w:val="es-MX"/>
        </w:rPr>
        <w:t xml:space="preserve"> Se tienen por presentados en tiempo y forma los </w:t>
      </w:r>
      <w:r w:rsidRPr="00CB10EC">
        <w:rPr>
          <w:rFonts w:ascii="Arial" w:hAnsi="Arial" w:cs="Arial"/>
        </w:rPr>
        <w:t>informes de precampaña</w:t>
      </w:r>
      <w:r w:rsidR="00C370DF" w:rsidRPr="00CB10EC">
        <w:rPr>
          <w:rFonts w:ascii="Arial" w:hAnsi="Arial" w:cs="Arial"/>
        </w:rPr>
        <w:t xml:space="preserve"> </w:t>
      </w:r>
      <w:r w:rsidRPr="00CB10EC">
        <w:rPr>
          <w:rFonts w:ascii="Arial" w:hAnsi="Arial" w:cs="Arial"/>
        </w:rPr>
        <w:t>de</w:t>
      </w:r>
      <w:r w:rsidR="00810EA6" w:rsidRPr="00CB10EC">
        <w:rPr>
          <w:rFonts w:ascii="Arial" w:hAnsi="Arial" w:cs="Arial"/>
        </w:rPr>
        <w:t>l Partido Acción Nacional</w:t>
      </w:r>
      <w:r w:rsidRPr="00CB10EC">
        <w:rPr>
          <w:rFonts w:ascii="Arial" w:hAnsi="Arial" w:cs="Arial"/>
        </w:rPr>
        <w:t>, en cumplimiento de lo dispuesto en la fracci</w:t>
      </w:r>
      <w:r w:rsidR="00B14E10" w:rsidRPr="00CB10EC">
        <w:rPr>
          <w:rFonts w:ascii="Arial" w:hAnsi="Arial" w:cs="Arial"/>
        </w:rPr>
        <w:t>ón XIV del artículo 30 y en el p</w:t>
      </w:r>
      <w:r w:rsidRPr="00CB10EC">
        <w:rPr>
          <w:rFonts w:ascii="Arial" w:hAnsi="Arial" w:cs="Arial"/>
        </w:rPr>
        <w:t xml:space="preserve">árrafo cuarto del </w:t>
      </w:r>
      <w:r w:rsidR="005723A6" w:rsidRPr="00CB10EC">
        <w:rPr>
          <w:rFonts w:ascii="Arial" w:hAnsi="Arial" w:cs="Arial"/>
        </w:rPr>
        <w:t>artículo</w:t>
      </w:r>
      <w:r w:rsidRPr="00CB10EC">
        <w:rPr>
          <w:rFonts w:ascii="Arial" w:hAnsi="Arial" w:cs="Arial"/>
        </w:rPr>
        <w:t xml:space="preserve"> 117 Bis C, ambos de la Ley Electoral del Estado de Sinaloa,</w:t>
      </w:r>
      <w:r w:rsidR="00B14E10" w:rsidRPr="00CB10EC">
        <w:rPr>
          <w:rFonts w:ascii="Arial" w:hAnsi="Arial" w:cs="Arial"/>
        </w:rPr>
        <w:t xml:space="preserve"> así como</w:t>
      </w:r>
      <w:r w:rsidRPr="00CB10EC">
        <w:rPr>
          <w:rFonts w:ascii="Arial" w:hAnsi="Arial" w:cs="Arial"/>
        </w:rPr>
        <w:t xml:space="preserve"> en los artículos 22, 26 y demás relativos del Reglamento </w:t>
      </w:r>
      <w:r w:rsidR="00810EA6" w:rsidRPr="00CB10EC">
        <w:rPr>
          <w:rFonts w:ascii="Arial" w:hAnsi="Arial" w:cs="Arial"/>
        </w:rPr>
        <w:t>de Fiscalización de los Recursos de los Partidos Políticos</w:t>
      </w:r>
      <w:r w:rsidR="00B14E10" w:rsidRPr="00CB10EC">
        <w:rPr>
          <w:rFonts w:ascii="Arial" w:hAnsi="Arial" w:cs="Arial"/>
        </w:rPr>
        <w:t>.</w:t>
      </w:r>
    </w:p>
    <w:p w:rsidR="00B14E10" w:rsidRPr="00CB10EC" w:rsidRDefault="00B14E10" w:rsidP="00DA64CF">
      <w:pPr>
        <w:jc w:val="both"/>
        <w:rPr>
          <w:rFonts w:ascii="Arial" w:hAnsi="Arial" w:cs="Arial"/>
        </w:rPr>
      </w:pPr>
    </w:p>
    <w:p w:rsidR="005926AA" w:rsidRPr="00CB10EC" w:rsidRDefault="0044032B" w:rsidP="00DA64CF">
      <w:pPr>
        <w:jc w:val="both"/>
        <w:rPr>
          <w:rFonts w:ascii="Arial" w:hAnsi="Arial" w:cs="Arial"/>
        </w:rPr>
      </w:pPr>
      <w:r w:rsidRPr="00CB10EC">
        <w:rPr>
          <w:rFonts w:ascii="Arial" w:hAnsi="Arial" w:cs="Arial"/>
          <w:b/>
        </w:rPr>
        <w:t>---SEGUNDO.-</w:t>
      </w:r>
      <w:r w:rsidRPr="00CB10EC">
        <w:rPr>
          <w:rFonts w:ascii="Arial" w:hAnsi="Arial" w:cs="Arial"/>
        </w:rPr>
        <w:t xml:space="preserve"> </w:t>
      </w:r>
      <w:r w:rsidR="00DF3A55" w:rsidRPr="00CB10EC">
        <w:rPr>
          <w:rFonts w:ascii="Arial" w:hAnsi="Arial" w:cs="Arial"/>
        </w:rPr>
        <w:t>Se tiene por cumplido el acuerdo número ORD/</w:t>
      </w:r>
      <w:r w:rsidR="00810EA6" w:rsidRPr="00CB10EC">
        <w:rPr>
          <w:rFonts w:ascii="Arial" w:hAnsi="Arial" w:cs="Arial"/>
        </w:rPr>
        <w:t>0</w:t>
      </w:r>
      <w:r w:rsidR="00DF3A55" w:rsidRPr="00CB10EC">
        <w:rPr>
          <w:rFonts w:ascii="Arial" w:hAnsi="Arial" w:cs="Arial"/>
        </w:rPr>
        <w:t>2/0</w:t>
      </w:r>
      <w:r w:rsidR="00810EA6" w:rsidRPr="00CB10EC">
        <w:rPr>
          <w:rFonts w:ascii="Arial" w:hAnsi="Arial" w:cs="Arial"/>
        </w:rPr>
        <w:t>10</w:t>
      </w:r>
      <w:r w:rsidR="00DF3A55" w:rsidRPr="00CB10EC">
        <w:rPr>
          <w:rFonts w:ascii="Arial" w:hAnsi="Arial" w:cs="Arial"/>
        </w:rPr>
        <w:t xml:space="preserve"> de fecha </w:t>
      </w:r>
      <w:r w:rsidR="00810EA6" w:rsidRPr="00CB10EC">
        <w:rPr>
          <w:rFonts w:ascii="Arial" w:hAnsi="Arial" w:cs="Arial"/>
        </w:rPr>
        <w:t>08</w:t>
      </w:r>
      <w:r w:rsidR="00DF3A55" w:rsidRPr="00CB10EC">
        <w:rPr>
          <w:rFonts w:ascii="Arial" w:hAnsi="Arial" w:cs="Arial"/>
        </w:rPr>
        <w:t xml:space="preserve"> de febrero de 201</w:t>
      </w:r>
      <w:r w:rsidR="00810EA6" w:rsidRPr="00CB10EC">
        <w:rPr>
          <w:rFonts w:ascii="Arial" w:hAnsi="Arial" w:cs="Arial"/>
        </w:rPr>
        <w:t>3</w:t>
      </w:r>
      <w:r w:rsidR="00DF3A55" w:rsidRPr="00CB10EC">
        <w:rPr>
          <w:rFonts w:ascii="Arial" w:hAnsi="Arial" w:cs="Arial"/>
        </w:rPr>
        <w:t>,</w:t>
      </w:r>
      <w:r w:rsidR="005723A6" w:rsidRPr="00CB10EC">
        <w:rPr>
          <w:rFonts w:ascii="Arial" w:hAnsi="Arial" w:cs="Arial"/>
        </w:rPr>
        <w:t xml:space="preserve"> por parte del Aspirante a Candidato C. Everardo Gaxiola Gaxiola,</w:t>
      </w:r>
      <w:r w:rsidR="00DF3A55" w:rsidRPr="00CB10EC">
        <w:rPr>
          <w:rFonts w:ascii="Arial" w:hAnsi="Arial" w:cs="Arial"/>
        </w:rPr>
        <w:t xml:space="preserve"> en lo </w:t>
      </w:r>
      <w:r w:rsidR="002C44DE" w:rsidRPr="00CB10EC">
        <w:rPr>
          <w:rFonts w:ascii="Arial" w:hAnsi="Arial" w:cs="Arial"/>
        </w:rPr>
        <w:t>relativo</w:t>
      </w:r>
      <w:r w:rsidR="00810EA6" w:rsidRPr="00CB10EC">
        <w:rPr>
          <w:rFonts w:ascii="Arial" w:hAnsi="Arial" w:cs="Arial"/>
        </w:rPr>
        <w:t xml:space="preserve"> a</w:t>
      </w:r>
      <w:r w:rsidR="00DF3A55" w:rsidRPr="00CB10EC">
        <w:rPr>
          <w:rFonts w:ascii="Arial" w:hAnsi="Arial" w:cs="Arial"/>
        </w:rPr>
        <w:t>l</w:t>
      </w:r>
      <w:r w:rsidR="00810EA6" w:rsidRPr="00CB10EC">
        <w:rPr>
          <w:rFonts w:ascii="Arial" w:hAnsi="Arial" w:cs="Arial"/>
        </w:rPr>
        <w:t xml:space="preserve"> tope</w:t>
      </w:r>
      <w:r w:rsidR="00DF3A55" w:rsidRPr="00CB10EC">
        <w:rPr>
          <w:rFonts w:ascii="Arial" w:hAnsi="Arial" w:cs="Arial"/>
        </w:rPr>
        <w:t xml:space="preserve"> de gastos de </w:t>
      </w:r>
      <w:r w:rsidR="002C44DE" w:rsidRPr="00CB10EC">
        <w:rPr>
          <w:rFonts w:ascii="Arial" w:hAnsi="Arial" w:cs="Arial"/>
        </w:rPr>
        <w:t>pre</w:t>
      </w:r>
      <w:r w:rsidR="00DF3A55" w:rsidRPr="00CB10EC">
        <w:rPr>
          <w:rFonts w:ascii="Arial" w:hAnsi="Arial" w:cs="Arial"/>
        </w:rPr>
        <w:t xml:space="preserve">campaña para los Aspirantes a Candidatos a </w:t>
      </w:r>
      <w:r w:rsidR="00810EA6" w:rsidRPr="00CB10EC">
        <w:rPr>
          <w:rFonts w:ascii="Arial" w:hAnsi="Arial" w:cs="Arial"/>
          <w:bCs/>
        </w:rPr>
        <w:t>Diputado por el Sistema de Mayoría Relativa en el Distrito IX de Salvador Alvarado</w:t>
      </w:r>
      <w:r w:rsidR="00541AA3" w:rsidRPr="00CB10EC">
        <w:rPr>
          <w:rFonts w:ascii="Arial" w:hAnsi="Arial" w:cs="Arial"/>
        </w:rPr>
        <w:t>, de conformidad con lo manifestado en el apartado IV del presente Dictamen.</w:t>
      </w:r>
    </w:p>
    <w:p w:rsidR="00541AA3" w:rsidRPr="00CB10EC" w:rsidRDefault="00541AA3" w:rsidP="00DA64CF">
      <w:pPr>
        <w:jc w:val="both"/>
        <w:rPr>
          <w:rFonts w:ascii="Arial" w:hAnsi="Arial" w:cs="Arial"/>
          <w:b/>
          <w:lang w:val="es-MX"/>
        </w:rPr>
      </w:pPr>
    </w:p>
    <w:p w:rsidR="0036703C" w:rsidRPr="00CB10EC" w:rsidRDefault="005926AA" w:rsidP="00DA64CF">
      <w:pPr>
        <w:jc w:val="both"/>
        <w:rPr>
          <w:rFonts w:ascii="Arial" w:hAnsi="Arial" w:cs="Arial"/>
          <w:b/>
          <w:lang w:val="es-MX"/>
        </w:rPr>
      </w:pPr>
      <w:r w:rsidRPr="00CB10EC">
        <w:rPr>
          <w:rFonts w:ascii="Arial" w:hAnsi="Arial" w:cs="Arial"/>
          <w:b/>
          <w:lang w:val="es-MX"/>
        </w:rPr>
        <w:t xml:space="preserve">---TERCERO.- </w:t>
      </w:r>
      <w:r w:rsidR="004D42BB" w:rsidRPr="00CB10EC">
        <w:rPr>
          <w:rFonts w:ascii="Arial" w:hAnsi="Arial" w:cs="Arial"/>
          <w:lang w:val="es-MX"/>
        </w:rPr>
        <w:t>Como consecuencia de los resultados de la revisió</w:t>
      </w:r>
      <w:r w:rsidR="00B14E10" w:rsidRPr="00CB10EC">
        <w:rPr>
          <w:rFonts w:ascii="Arial" w:hAnsi="Arial" w:cs="Arial"/>
          <w:lang w:val="es-MX"/>
        </w:rPr>
        <w:t>n al Informe Justificativo del Origen y Monto de los Ingresos R</w:t>
      </w:r>
      <w:r w:rsidR="004D42BB" w:rsidRPr="00CB10EC">
        <w:rPr>
          <w:rFonts w:ascii="Arial" w:hAnsi="Arial" w:cs="Arial"/>
          <w:lang w:val="es-MX"/>
        </w:rPr>
        <w:t>ecibi</w:t>
      </w:r>
      <w:r w:rsidR="00B14E10" w:rsidRPr="00CB10EC">
        <w:rPr>
          <w:rFonts w:ascii="Arial" w:hAnsi="Arial" w:cs="Arial"/>
          <w:lang w:val="es-MX"/>
        </w:rPr>
        <w:t>dos, así como de su Empleo y Aplicación en el G</w:t>
      </w:r>
      <w:r w:rsidR="004D42BB" w:rsidRPr="00CB10EC">
        <w:rPr>
          <w:rFonts w:ascii="Arial" w:hAnsi="Arial" w:cs="Arial"/>
          <w:lang w:val="es-MX"/>
        </w:rPr>
        <w:t xml:space="preserve">asto </w:t>
      </w:r>
      <w:r w:rsidR="00B14E10" w:rsidRPr="00CB10EC">
        <w:rPr>
          <w:rFonts w:ascii="Arial" w:hAnsi="Arial" w:cs="Arial"/>
          <w:lang w:val="es-MX"/>
        </w:rPr>
        <w:t>de la P</w:t>
      </w:r>
      <w:r w:rsidR="0036703C" w:rsidRPr="00CB10EC">
        <w:rPr>
          <w:rFonts w:ascii="Arial" w:hAnsi="Arial" w:cs="Arial"/>
          <w:lang w:val="es-MX"/>
        </w:rPr>
        <w:t>recampaña</w:t>
      </w:r>
      <w:r w:rsidR="004D42BB" w:rsidRPr="00CB10EC">
        <w:rPr>
          <w:rFonts w:ascii="Arial" w:hAnsi="Arial" w:cs="Arial"/>
          <w:lang w:val="es-MX"/>
        </w:rPr>
        <w:t xml:space="preserve"> correspondiente al </w:t>
      </w:r>
      <w:r w:rsidR="0036703C" w:rsidRPr="00CB10EC">
        <w:rPr>
          <w:rFonts w:ascii="Arial" w:hAnsi="Arial" w:cs="Arial"/>
          <w:lang w:val="es-MX"/>
        </w:rPr>
        <w:t>Aspirante a Candidato a Diputado Local por el Sistema de Mayoría Relativa, en el IX Distrito del</w:t>
      </w:r>
      <w:r w:rsidR="00B14E10" w:rsidRPr="00CB10EC">
        <w:rPr>
          <w:rFonts w:ascii="Arial" w:hAnsi="Arial" w:cs="Arial"/>
          <w:lang w:val="es-MX"/>
        </w:rPr>
        <w:t xml:space="preserve"> Municipio de Salvador Alvarado</w:t>
      </w:r>
      <w:r w:rsidR="004D42BB" w:rsidRPr="00CB10EC">
        <w:rPr>
          <w:rFonts w:ascii="Arial" w:hAnsi="Arial" w:cs="Arial"/>
          <w:lang w:val="es-MX"/>
        </w:rPr>
        <w:t>, el Pleno de este Consejo Estatal Electoral determina imponer la siguiente sanción</w:t>
      </w:r>
      <w:r w:rsidR="00DA64CF" w:rsidRPr="00CB10EC">
        <w:rPr>
          <w:rFonts w:ascii="Arial" w:hAnsi="Arial" w:cs="Arial"/>
          <w:lang w:val="es-MX"/>
        </w:rPr>
        <w:t xml:space="preserve"> </w:t>
      </w:r>
      <w:r w:rsidR="00B14E10" w:rsidRPr="00CB10EC">
        <w:rPr>
          <w:rFonts w:ascii="Arial" w:hAnsi="Arial" w:cs="Arial"/>
          <w:lang w:val="es-MX"/>
        </w:rPr>
        <w:t>al Partido P</w:t>
      </w:r>
      <w:r w:rsidR="004D42BB" w:rsidRPr="00CB10EC">
        <w:rPr>
          <w:rFonts w:ascii="Arial" w:hAnsi="Arial" w:cs="Arial"/>
          <w:lang w:val="es-MX"/>
        </w:rPr>
        <w:t xml:space="preserve">olítico </w:t>
      </w:r>
      <w:r w:rsidR="0036703C" w:rsidRPr="00CB10EC">
        <w:rPr>
          <w:rFonts w:ascii="Arial" w:hAnsi="Arial" w:cs="Arial"/>
          <w:lang w:val="es-MX"/>
        </w:rPr>
        <w:t>Acción Nacional</w:t>
      </w:r>
      <w:r w:rsidR="004D42BB" w:rsidRPr="00CB10EC">
        <w:rPr>
          <w:rFonts w:ascii="Arial" w:hAnsi="Arial" w:cs="Arial"/>
          <w:lang w:val="es-MX"/>
        </w:rPr>
        <w:t>, por las razones expresadas en las conclusiones del apartado</w:t>
      </w:r>
      <w:r w:rsidR="00DA64CF" w:rsidRPr="00CB10EC">
        <w:rPr>
          <w:rFonts w:ascii="Arial" w:hAnsi="Arial" w:cs="Arial"/>
          <w:lang w:val="es-MX"/>
        </w:rPr>
        <w:t xml:space="preserve"> </w:t>
      </w:r>
      <w:r w:rsidR="004D42BB" w:rsidRPr="00CB10EC">
        <w:rPr>
          <w:rFonts w:ascii="Arial" w:hAnsi="Arial" w:cs="Arial"/>
          <w:b/>
          <w:lang w:val="es-MX"/>
        </w:rPr>
        <w:t>III.6.- RECTIFICACIÓN DE ERRORES Y OMISIONES Y SU VALORACION PARA EFECTOS DE LA APLICACION DE POSIBLES SANCIONES</w:t>
      </w:r>
      <w:r w:rsidR="0036703C" w:rsidRPr="00CB10EC">
        <w:rPr>
          <w:rFonts w:ascii="Arial" w:hAnsi="Arial" w:cs="Arial"/>
          <w:b/>
          <w:lang w:val="es-MX"/>
        </w:rPr>
        <w:t>.</w:t>
      </w:r>
    </w:p>
    <w:p w:rsidR="0036703C" w:rsidRPr="00CB10EC" w:rsidRDefault="0036703C" w:rsidP="00DA64CF">
      <w:pPr>
        <w:jc w:val="both"/>
        <w:rPr>
          <w:rFonts w:ascii="Arial" w:hAnsi="Arial" w:cs="Arial"/>
          <w:b/>
          <w:lang w:val="es-MX"/>
        </w:rPr>
      </w:pPr>
    </w:p>
    <w:tbl>
      <w:tblPr>
        <w:tblW w:w="917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9"/>
        <w:gridCol w:w="1765"/>
        <w:gridCol w:w="1895"/>
        <w:gridCol w:w="3413"/>
        <w:gridCol w:w="1160"/>
      </w:tblGrid>
      <w:tr w:rsidR="0036703C" w:rsidRPr="00CB10EC" w:rsidTr="005D29F3">
        <w:trPr>
          <w:trHeight w:val="239"/>
          <w:jc w:val="center"/>
        </w:trPr>
        <w:tc>
          <w:tcPr>
            <w:tcW w:w="939"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5D29F3">
            <w:pPr>
              <w:ind w:left="-93" w:right="-49"/>
              <w:jc w:val="center"/>
              <w:rPr>
                <w:rFonts w:ascii="Arial" w:eastAsia="Arial Unicode MS" w:hAnsi="Arial" w:cs="Arial"/>
                <w:b/>
                <w:sz w:val="19"/>
                <w:szCs w:val="19"/>
              </w:rPr>
            </w:pPr>
            <w:r w:rsidRPr="00CB10EC">
              <w:rPr>
                <w:rFonts w:ascii="Arial" w:eastAsia="Arial Unicode MS" w:hAnsi="Arial" w:cs="Arial"/>
                <w:b/>
                <w:sz w:val="19"/>
                <w:szCs w:val="19"/>
              </w:rPr>
              <w:t>PARTIDO</w:t>
            </w:r>
          </w:p>
        </w:tc>
        <w:tc>
          <w:tcPr>
            <w:tcW w:w="1765"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DA64CF">
            <w:pPr>
              <w:ind w:right="-49"/>
              <w:jc w:val="center"/>
              <w:rPr>
                <w:rFonts w:ascii="Arial" w:eastAsia="Arial Unicode MS" w:hAnsi="Arial" w:cs="Arial"/>
                <w:b/>
                <w:sz w:val="19"/>
                <w:szCs w:val="19"/>
              </w:rPr>
            </w:pPr>
            <w:r w:rsidRPr="00CB10EC">
              <w:rPr>
                <w:rFonts w:ascii="Arial" w:eastAsia="Arial Unicode MS" w:hAnsi="Arial" w:cs="Arial"/>
                <w:b/>
                <w:sz w:val="19"/>
                <w:szCs w:val="19"/>
              </w:rPr>
              <w:t>CONDUCTA</w:t>
            </w:r>
          </w:p>
        </w:tc>
        <w:tc>
          <w:tcPr>
            <w:tcW w:w="1895"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DA64CF">
            <w:pPr>
              <w:ind w:right="-49"/>
              <w:jc w:val="center"/>
              <w:rPr>
                <w:rFonts w:ascii="Arial" w:eastAsia="Arial Unicode MS" w:hAnsi="Arial" w:cs="Arial"/>
                <w:b/>
                <w:sz w:val="19"/>
                <w:szCs w:val="19"/>
              </w:rPr>
            </w:pPr>
            <w:r w:rsidRPr="00CB10EC">
              <w:rPr>
                <w:rFonts w:ascii="Arial" w:eastAsia="Arial Unicode MS" w:hAnsi="Arial" w:cs="Arial"/>
                <w:b/>
                <w:sz w:val="19"/>
                <w:szCs w:val="19"/>
              </w:rPr>
              <w:t xml:space="preserve"> PRECEPTOS</w:t>
            </w:r>
            <w:r w:rsidR="00DA64CF" w:rsidRPr="00CB10EC">
              <w:rPr>
                <w:rFonts w:ascii="Arial" w:eastAsia="Arial Unicode MS" w:hAnsi="Arial" w:cs="Arial"/>
                <w:b/>
                <w:sz w:val="19"/>
                <w:szCs w:val="19"/>
              </w:rPr>
              <w:t xml:space="preserve"> </w:t>
            </w:r>
            <w:r w:rsidRPr="00CB10EC">
              <w:rPr>
                <w:rFonts w:ascii="Arial" w:eastAsia="Arial Unicode MS" w:hAnsi="Arial" w:cs="Arial"/>
                <w:b/>
                <w:sz w:val="19"/>
                <w:szCs w:val="19"/>
              </w:rPr>
              <w:t>VIOLADOS</w:t>
            </w:r>
          </w:p>
        </w:tc>
        <w:tc>
          <w:tcPr>
            <w:tcW w:w="3413"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DA64CF">
            <w:pPr>
              <w:ind w:right="-49"/>
              <w:jc w:val="center"/>
              <w:rPr>
                <w:rFonts w:ascii="Arial" w:eastAsia="Arial Unicode MS" w:hAnsi="Arial" w:cs="Arial"/>
                <w:b/>
                <w:sz w:val="19"/>
                <w:szCs w:val="19"/>
              </w:rPr>
            </w:pPr>
            <w:r w:rsidRPr="00CB10EC">
              <w:rPr>
                <w:rFonts w:ascii="Arial" w:eastAsia="Arial Unicode MS" w:hAnsi="Arial" w:cs="Arial"/>
                <w:b/>
                <w:sz w:val="19"/>
                <w:szCs w:val="19"/>
              </w:rPr>
              <w:t xml:space="preserve">SANCIÓN </w:t>
            </w:r>
          </w:p>
        </w:tc>
        <w:tc>
          <w:tcPr>
            <w:tcW w:w="1160"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DA64CF">
            <w:pPr>
              <w:ind w:left="-105" w:right="-111"/>
              <w:rPr>
                <w:rFonts w:ascii="Arial" w:eastAsia="Arial Unicode MS" w:hAnsi="Arial" w:cs="Arial"/>
                <w:b/>
                <w:sz w:val="19"/>
                <w:szCs w:val="19"/>
              </w:rPr>
            </w:pPr>
            <w:r w:rsidRPr="00CB10EC">
              <w:rPr>
                <w:rFonts w:ascii="Arial" w:eastAsia="Arial Unicode MS" w:hAnsi="Arial" w:cs="Arial"/>
                <w:b/>
                <w:sz w:val="19"/>
                <w:szCs w:val="19"/>
              </w:rPr>
              <w:t>IMPORTE</w:t>
            </w:r>
          </w:p>
        </w:tc>
      </w:tr>
      <w:tr w:rsidR="0036703C" w:rsidRPr="00CB10EC" w:rsidTr="005D29F3">
        <w:trPr>
          <w:cantSplit/>
          <w:trHeight w:val="912"/>
          <w:jc w:val="center"/>
        </w:trPr>
        <w:tc>
          <w:tcPr>
            <w:tcW w:w="939" w:type="dxa"/>
            <w:vMerge w:val="restart"/>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DA64CF">
            <w:pPr>
              <w:ind w:right="-49"/>
              <w:jc w:val="center"/>
              <w:rPr>
                <w:rFonts w:ascii="Arial" w:eastAsia="Arial Unicode MS" w:hAnsi="Arial" w:cs="Arial"/>
                <w:b/>
                <w:sz w:val="19"/>
                <w:szCs w:val="19"/>
              </w:rPr>
            </w:pPr>
            <w:r w:rsidRPr="00CB10EC">
              <w:rPr>
                <w:rFonts w:ascii="Arial" w:eastAsia="Arial Unicode MS" w:hAnsi="Arial" w:cs="Arial"/>
                <w:b/>
                <w:sz w:val="19"/>
                <w:szCs w:val="19"/>
              </w:rPr>
              <w:t>PAN</w:t>
            </w:r>
          </w:p>
        </w:tc>
        <w:tc>
          <w:tcPr>
            <w:tcW w:w="1765"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5D29F3">
            <w:pPr>
              <w:ind w:left="-47"/>
              <w:jc w:val="both"/>
              <w:rPr>
                <w:rFonts w:ascii="Arial" w:eastAsia="Arial Unicode MS" w:hAnsi="Arial" w:cs="Arial"/>
                <w:sz w:val="19"/>
                <w:szCs w:val="19"/>
              </w:rPr>
            </w:pPr>
            <w:r w:rsidRPr="00CB10EC">
              <w:rPr>
                <w:rFonts w:ascii="Arial" w:eastAsia="Arial Unicode MS" w:hAnsi="Arial" w:cs="Arial"/>
                <w:sz w:val="19"/>
                <w:szCs w:val="19"/>
              </w:rPr>
              <w:t xml:space="preserve">Incumplimiento de las formalidades </w:t>
            </w:r>
            <w:r w:rsidR="008502DB" w:rsidRPr="00CB10EC">
              <w:rPr>
                <w:rFonts w:ascii="Arial" w:eastAsia="Arial Unicode MS" w:hAnsi="Arial" w:cs="Arial"/>
                <w:sz w:val="19"/>
                <w:szCs w:val="19"/>
              </w:rPr>
              <w:t>para la comprobación de egresos</w:t>
            </w:r>
          </w:p>
        </w:tc>
        <w:tc>
          <w:tcPr>
            <w:tcW w:w="1895"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5D29F3">
            <w:pPr>
              <w:ind w:left="-47"/>
              <w:jc w:val="both"/>
              <w:rPr>
                <w:rFonts w:ascii="Arial" w:eastAsia="Arial Unicode MS" w:hAnsi="Arial" w:cs="Arial"/>
                <w:sz w:val="19"/>
                <w:szCs w:val="19"/>
              </w:rPr>
            </w:pPr>
            <w:r w:rsidRPr="00CB10EC">
              <w:rPr>
                <w:rFonts w:ascii="Arial" w:hAnsi="Arial" w:cs="Arial"/>
                <w:sz w:val="19"/>
                <w:szCs w:val="19"/>
              </w:rPr>
              <w:t>Artículo</w:t>
            </w:r>
            <w:r w:rsidR="00B14E10" w:rsidRPr="00CB10EC">
              <w:rPr>
                <w:rFonts w:ascii="Arial" w:hAnsi="Arial" w:cs="Arial"/>
                <w:sz w:val="19"/>
                <w:szCs w:val="19"/>
              </w:rPr>
              <w:t>s</w:t>
            </w:r>
            <w:r w:rsidR="008502DB" w:rsidRPr="00CB10EC">
              <w:rPr>
                <w:rFonts w:ascii="Arial" w:hAnsi="Arial" w:cs="Arial"/>
                <w:sz w:val="19"/>
                <w:szCs w:val="19"/>
              </w:rPr>
              <w:t xml:space="preserve"> 11, punto</w:t>
            </w:r>
            <w:r w:rsidRPr="00CB10EC">
              <w:rPr>
                <w:rFonts w:ascii="Arial" w:hAnsi="Arial" w:cs="Arial"/>
                <w:sz w:val="19"/>
                <w:szCs w:val="19"/>
              </w:rPr>
              <w:t xml:space="preserve"> </w:t>
            </w:r>
            <w:r w:rsidR="00FE2463" w:rsidRPr="00CB10EC">
              <w:rPr>
                <w:rFonts w:ascii="Arial" w:hAnsi="Arial" w:cs="Arial"/>
                <w:sz w:val="19"/>
                <w:szCs w:val="19"/>
              </w:rPr>
              <w:t>11.2 y 13, punto 13.5,</w:t>
            </w:r>
            <w:r w:rsidRPr="00CB10EC">
              <w:rPr>
                <w:rFonts w:ascii="Arial" w:hAnsi="Arial" w:cs="Arial"/>
                <w:sz w:val="19"/>
                <w:szCs w:val="19"/>
              </w:rPr>
              <w:t xml:space="preserve"> del Reglamento de Fiscalización</w:t>
            </w:r>
            <w:r w:rsidR="008502DB" w:rsidRPr="00CB10EC">
              <w:rPr>
                <w:rFonts w:ascii="Arial" w:hAnsi="Arial" w:cs="Arial"/>
                <w:sz w:val="19"/>
                <w:szCs w:val="19"/>
              </w:rPr>
              <w:t xml:space="preserve"> de los Recursos de los Partidos Políticos.</w:t>
            </w:r>
          </w:p>
        </w:tc>
        <w:tc>
          <w:tcPr>
            <w:tcW w:w="3413" w:type="dxa"/>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5D29F3">
            <w:pPr>
              <w:ind w:left="-51" w:right="-16"/>
              <w:jc w:val="both"/>
              <w:rPr>
                <w:rFonts w:ascii="Arial" w:eastAsia="Arial Unicode MS" w:hAnsi="Arial" w:cs="Arial"/>
                <w:bCs/>
                <w:sz w:val="19"/>
                <w:szCs w:val="19"/>
              </w:rPr>
            </w:pPr>
            <w:r w:rsidRPr="00CB10EC">
              <w:rPr>
                <w:rFonts w:ascii="Arial" w:eastAsia="Arial Unicode MS" w:hAnsi="Arial" w:cs="Arial"/>
                <w:b/>
                <w:bCs/>
                <w:sz w:val="19"/>
                <w:szCs w:val="19"/>
              </w:rPr>
              <w:t xml:space="preserve">Amonestación Pública, </w:t>
            </w:r>
            <w:r w:rsidRPr="00CB10EC">
              <w:rPr>
                <w:rFonts w:ascii="Arial" w:eastAsia="Arial Unicode MS" w:hAnsi="Arial" w:cs="Arial"/>
                <w:bCs/>
                <w:sz w:val="19"/>
                <w:szCs w:val="19"/>
              </w:rPr>
              <w:t>con funda</w:t>
            </w:r>
            <w:r w:rsidR="00FE2463" w:rsidRPr="00CB10EC">
              <w:rPr>
                <w:rFonts w:ascii="Arial" w:eastAsia="Arial Unicode MS" w:hAnsi="Arial" w:cs="Arial"/>
                <w:bCs/>
                <w:sz w:val="19"/>
                <w:szCs w:val="19"/>
              </w:rPr>
              <w:t>mento en el artículo 247, f</w:t>
            </w:r>
            <w:r w:rsidRPr="00CB10EC">
              <w:rPr>
                <w:rFonts w:ascii="Arial" w:eastAsia="Arial Unicode MS" w:hAnsi="Arial" w:cs="Arial"/>
                <w:bCs/>
                <w:sz w:val="19"/>
                <w:szCs w:val="19"/>
              </w:rPr>
              <w:t xml:space="preserve">racción I, en relación con </w:t>
            </w:r>
            <w:r w:rsidR="008502DB" w:rsidRPr="00CB10EC">
              <w:rPr>
                <w:rFonts w:ascii="Arial" w:eastAsia="Arial Unicode MS" w:hAnsi="Arial" w:cs="Arial"/>
                <w:bCs/>
                <w:sz w:val="19"/>
                <w:szCs w:val="19"/>
              </w:rPr>
              <w:t>el</w:t>
            </w:r>
            <w:r w:rsidRPr="00CB10EC">
              <w:rPr>
                <w:rFonts w:ascii="Arial" w:eastAsia="Arial Unicode MS" w:hAnsi="Arial" w:cs="Arial"/>
                <w:bCs/>
                <w:sz w:val="19"/>
                <w:szCs w:val="19"/>
              </w:rPr>
              <w:t xml:space="preserve"> artículo 248</w:t>
            </w:r>
            <w:r w:rsidR="008502DB" w:rsidRPr="00CB10EC">
              <w:rPr>
                <w:rFonts w:ascii="Arial" w:eastAsia="Arial Unicode MS" w:hAnsi="Arial" w:cs="Arial"/>
                <w:bCs/>
                <w:sz w:val="19"/>
                <w:szCs w:val="19"/>
              </w:rPr>
              <w:t>, fracción VIII,</w:t>
            </w:r>
            <w:r w:rsidRPr="00CB10EC">
              <w:rPr>
                <w:rFonts w:ascii="Arial" w:eastAsia="Arial Unicode MS" w:hAnsi="Arial" w:cs="Arial"/>
                <w:bCs/>
                <w:sz w:val="19"/>
                <w:szCs w:val="19"/>
              </w:rPr>
              <w:t xml:space="preserve"> de la Ley Electoral del Estado,</w:t>
            </w:r>
            <w:r w:rsidR="00DA64CF" w:rsidRPr="00CB10EC">
              <w:rPr>
                <w:rFonts w:ascii="Arial" w:eastAsia="Arial Unicode MS" w:hAnsi="Arial" w:cs="Arial"/>
                <w:bCs/>
                <w:sz w:val="19"/>
                <w:szCs w:val="19"/>
              </w:rPr>
              <w:t xml:space="preserve"> </w:t>
            </w:r>
            <w:r w:rsidRPr="00CB10EC">
              <w:rPr>
                <w:rFonts w:ascii="Arial" w:eastAsia="Arial Unicode MS" w:hAnsi="Arial" w:cs="Arial"/>
                <w:bCs/>
                <w:sz w:val="19"/>
                <w:szCs w:val="19"/>
              </w:rPr>
              <w:t>con recomendación para que se corrija esta conducta</w:t>
            </w:r>
            <w:r w:rsidR="008502DB" w:rsidRPr="00CB10EC">
              <w:rPr>
                <w:rFonts w:ascii="Arial" w:eastAsia="Arial Unicode MS" w:hAnsi="Arial" w:cs="Arial"/>
                <w:bCs/>
                <w:sz w:val="19"/>
                <w:szCs w:val="19"/>
              </w:rPr>
              <w:t xml:space="preserve"> y no se repita en las próximas precampañas.</w:t>
            </w:r>
          </w:p>
        </w:tc>
        <w:tc>
          <w:tcPr>
            <w:tcW w:w="1160" w:type="dxa"/>
            <w:tcBorders>
              <w:top w:val="single" w:sz="4" w:space="0" w:color="auto"/>
              <w:left w:val="single" w:sz="4" w:space="0" w:color="auto"/>
              <w:bottom w:val="single" w:sz="4" w:space="0" w:color="auto"/>
              <w:right w:val="single" w:sz="4" w:space="0" w:color="auto"/>
            </w:tcBorders>
            <w:vAlign w:val="center"/>
          </w:tcPr>
          <w:p w:rsidR="0036703C" w:rsidRPr="00CB10EC" w:rsidRDefault="0036703C" w:rsidP="00B14E10">
            <w:pPr>
              <w:ind w:left="-108" w:right="-49"/>
              <w:jc w:val="both"/>
              <w:rPr>
                <w:rFonts w:ascii="Arial" w:eastAsia="Arial Unicode MS" w:hAnsi="Arial" w:cs="Arial"/>
                <w:b/>
                <w:bCs/>
                <w:sz w:val="19"/>
                <w:szCs w:val="19"/>
              </w:rPr>
            </w:pPr>
          </w:p>
        </w:tc>
      </w:tr>
      <w:tr w:rsidR="00433E7A" w:rsidRPr="00CB10EC" w:rsidTr="005D29F3">
        <w:trPr>
          <w:cantSplit/>
          <w:trHeight w:val="1555"/>
          <w:jc w:val="center"/>
        </w:trPr>
        <w:tc>
          <w:tcPr>
            <w:tcW w:w="939" w:type="dxa"/>
            <w:vMerge/>
            <w:tcBorders>
              <w:top w:val="single" w:sz="4" w:space="0" w:color="auto"/>
              <w:left w:val="single" w:sz="4" w:space="0" w:color="auto"/>
              <w:bottom w:val="single" w:sz="4" w:space="0" w:color="auto"/>
              <w:right w:val="single" w:sz="4" w:space="0" w:color="auto"/>
            </w:tcBorders>
            <w:vAlign w:val="center"/>
            <w:hideMark/>
          </w:tcPr>
          <w:p w:rsidR="0036703C" w:rsidRPr="00CB10EC" w:rsidRDefault="0036703C" w:rsidP="00DA64CF">
            <w:pPr>
              <w:rPr>
                <w:rFonts w:ascii="Arial" w:eastAsia="Arial Unicode MS" w:hAnsi="Arial" w:cs="Arial"/>
                <w:b/>
                <w:sz w:val="19"/>
                <w:szCs w:val="19"/>
              </w:rPr>
            </w:pPr>
          </w:p>
        </w:tc>
        <w:tc>
          <w:tcPr>
            <w:tcW w:w="1765" w:type="dxa"/>
            <w:tcBorders>
              <w:top w:val="single" w:sz="4" w:space="0" w:color="auto"/>
              <w:left w:val="single" w:sz="4" w:space="0" w:color="auto"/>
              <w:right w:val="single" w:sz="4" w:space="0" w:color="auto"/>
            </w:tcBorders>
            <w:vAlign w:val="center"/>
            <w:hideMark/>
          </w:tcPr>
          <w:p w:rsidR="0036703C" w:rsidRPr="00CB10EC" w:rsidRDefault="0036703C" w:rsidP="005D29F3">
            <w:pPr>
              <w:ind w:left="-47"/>
              <w:jc w:val="both"/>
              <w:rPr>
                <w:rFonts w:ascii="Arial" w:eastAsia="Arial Unicode MS" w:hAnsi="Arial" w:cs="Arial"/>
                <w:sz w:val="19"/>
                <w:szCs w:val="19"/>
              </w:rPr>
            </w:pPr>
            <w:r w:rsidRPr="00CB10EC">
              <w:rPr>
                <w:rFonts w:ascii="Arial" w:hAnsi="Arial" w:cs="Arial"/>
                <w:sz w:val="19"/>
                <w:szCs w:val="19"/>
              </w:rPr>
              <w:t xml:space="preserve">No </w:t>
            </w:r>
            <w:r w:rsidR="008502DB" w:rsidRPr="00CB10EC">
              <w:rPr>
                <w:rFonts w:ascii="Arial" w:hAnsi="Arial" w:cs="Arial"/>
                <w:sz w:val="19"/>
                <w:szCs w:val="19"/>
              </w:rPr>
              <w:t>cumplió con el límite establecido para aportaciones en especie de los simpatizantes en precampaña</w:t>
            </w:r>
          </w:p>
        </w:tc>
        <w:tc>
          <w:tcPr>
            <w:tcW w:w="1895" w:type="dxa"/>
            <w:tcBorders>
              <w:top w:val="single" w:sz="4" w:space="0" w:color="auto"/>
              <w:left w:val="single" w:sz="4" w:space="0" w:color="auto"/>
              <w:right w:val="single" w:sz="4" w:space="0" w:color="auto"/>
            </w:tcBorders>
            <w:vAlign w:val="center"/>
            <w:hideMark/>
          </w:tcPr>
          <w:p w:rsidR="0036703C" w:rsidRPr="00CB10EC" w:rsidRDefault="0036703C" w:rsidP="005D29F3">
            <w:pPr>
              <w:ind w:left="-47"/>
              <w:jc w:val="both"/>
              <w:rPr>
                <w:rFonts w:ascii="Arial" w:eastAsia="Arial Unicode MS" w:hAnsi="Arial" w:cs="Arial"/>
                <w:sz w:val="19"/>
                <w:szCs w:val="19"/>
              </w:rPr>
            </w:pPr>
            <w:r w:rsidRPr="00CB10EC">
              <w:rPr>
                <w:rFonts w:ascii="Arial" w:hAnsi="Arial" w:cs="Arial"/>
                <w:sz w:val="19"/>
                <w:szCs w:val="19"/>
              </w:rPr>
              <w:t xml:space="preserve">Artículo </w:t>
            </w:r>
            <w:r w:rsidR="008502DB" w:rsidRPr="00CB10EC">
              <w:rPr>
                <w:rFonts w:ascii="Arial" w:hAnsi="Arial" w:cs="Arial"/>
                <w:sz w:val="19"/>
                <w:szCs w:val="19"/>
              </w:rPr>
              <w:t>117 Bis B, párrafo cuarto</w:t>
            </w:r>
            <w:r w:rsidRPr="00CB10EC">
              <w:rPr>
                <w:rFonts w:ascii="Arial" w:hAnsi="Arial" w:cs="Arial"/>
                <w:sz w:val="19"/>
                <w:szCs w:val="19"/>
              </w:rPr>
              <w:t>, de la Ley Electoral del Estado</w:t>
            </w:r>
          </w:p>
        </w:tc>
        <w:tc>
          <w:tcPr>
            <w:tcW w:w="3413" w:type="dxa"/>
            <w:tcBorders>
              <w:top w:val="single" w:sz="4" w:space="0" w:color="auto"/>
              <w:left w:val="single" w:sz="4" w:space="0" w:color="auto"/>
              <w:right w:val="single" w:sz="4" w:space="0" w:color="auto"/>
            </w:tcBorders>
            <w:vAlign w:val="center"/>
            <w:hideMark/>
          </w:tcPr>
          <w:p w:rsidR="0036703C" w:rsidRPr="00CB10EC" w:rsidRDefault="008502DB" w:rsidP="005D29F3">
            <w:pPr>
              <w:ind w:left="-51" w:right="-16"/>
              <w:jc w:val="both"/>
              <w:rPr>
                <w:rFonts w:ascii="Arial" w:eastAsia="Arial Unicode MS" w:hAnsi="Arial" w:cs="Arial"/>
                <w:b/>
                <w:bCs/>
                <w:sz w:val="19"/>
                <w:szCs w:val="19"/>
              </w:rPr>
            </w:pPr>
            <w:r w:rsidRPr="00CB10EC">
              <w:rPr>
                <w:rFonts w:ascii="Arial" w:eastAsia="Arial Unicode MS" w:hAnsi="Arial" w:cs="Arial"/>
                <w:b/>
                <w:bCs/>
                <w:sz w:val="19"/>
                <w:szCs w:val="19"/>
              </w:rPr>
              <w:t>1</w:t>
            </w:r>
            <w:r w:rsidR="0000285F" w:rsidRPr="00CB10EC">
              <w:rPr>
                <w:rFonts w:ascii="Arial" w:eastAsia="Arial Unicode MS" w:hAnsi="Arial" w:cs="Arial"/>
                <w:b/>
                <w:bCs/>
                <w:sz w:val="19"/>
                <w:szCs w:val="19"/>
              </w:rPr>
              <w:t>50</w:t>
            </w:r>
            <w:r w:rsidR="0036703C" w:rsidRPr="00CB10EC">
              <w:rPr>
                <w:rFonts w:ascii="Arial" w:eastAsia="Arial Unicode MS" w:hAnsi="Arial" w:cs="Arial"/>
                <w:b/>
                <w:bCs/>
                <w:sz w:val="19"/>
                <w:szCs w:val="19"/>
              </w:rPr>
              <w:t xml:space="preserve"> (</w:t>
            </w:r>
            <w:r w:rsidRPr="00CB10EC">
              <w:rPr>
                <w:rFonts w:ascii="Arial" w:eastAsia="Arial Unicode MS" w:hAnsi="Arial" w:cs="Arial"/>
                <w:b/>
                <w:bCs/>
                <w:sz w:val="19"/>
                <w:szCs w:val="19"/>
              </w:rPr>
              <w:t>cien</w:t>
            </w:r>
            <w:r w:rsidR="0000285F" w:rsidRPr="00CB10EC">
              <w:rPr>
                <w:rFonts w:ascii="Arial" w:eastAsia="Arial Unicode MS" w:hAnsi="Arial" w:cs="Arial"/>
                <w:b/>
                <w:bCs/>
                <w:sz w:val="19"/>
                <w:szCs w:val="19"/>
              </w:rPr>
              <w:t>to cincuenta</w:t>
            </w:r>
            <w:r w:rsidR="0036703C" w:rsidRPr="00CB10EC">
              <w:rPr>
                <w:rFonts w:ascii="Arial" w:eastAsia="Arial Unicode MS" w:hAnsi="Arial" w:cs="Arial"/>
                <w:b/>
                <w:bCs/>
                <w:sz w:val="19"/>
                <w:szCs w:val="19"/>
              </w:rPr>
              <w:t xml:space="preserve">) días de SMV en </w:t>
            </w:r>
            <w:r w:rsidRPr="00CB10EC">
              <w:rPr>
                <w:rFonts w:ascii="Arial" w:eastAsia="Arial Unicode MS" w:hAnsi="Arial" w:cs="Arial"/>
                <w:b/>
                <w:bCs/>
                <w:sz w:val="19"/>
                <w:szCs w:val="19"/>
              </w:rPr>
              <w:t>la fecha</w:t>
            </w:r>
            <w:r w:rsidR="00DA64CF" w:rsidRPr="00CB10EC">
              <w:rPr>
                <w:rFonts w:ascii="Arial" w:eastAsia="Arial Unicode MS" w:hAnsi="Arial" w:cs="Arial"/>
                <w:b/>
                <w:bCs/>
                <w:sz w:val="19"/>
                <w:szCs w:val="19"/>
              </w:rPr>
              <w:t xml:space="preserve"> </w:t>
            </w:r>
            <w:r w:rsidR="0036703C" w:rsidRPr="00CB10EC">
              <w:rPr>
                <w:rFonts w:ascii="Arial" w:eastAsia="Arial Unicode MS" w:hAnsi="Arial" w:cs="Arial"/>
                <w:b/>
                <w:bCs/>
                <w:sz w:val="19"/>
                <w:szCs w:val="19"/>
              </w:rPr>
              <w:t xml:space="preserve">en que se cometió la falta, </w:t>
            </w:r>
            <w:r w:rsidR="0036703C" w:rsidRPr="00CB10EC">
              <w:rPr>
                <w:rFonts w:ascii="Arial" w:eastAsia="Arial Unicode MS" w:hAnsi="Arial" w:cs="Arial"/>
                <w:bCs/>
                <w:sz w:val="19"/>
                <w:szCs w:val="19"/>
              </w:rPr>
              <w:t>con</w:t>
            </w:r>
            <w:r w:rsidR="00FE2463" w:rsidRPr="00CB10EC">
              <w:rPr>
                <w:rFonts w:ascii="Arial" w:eastAsia="Arial Unicode MS" w:hAnsi="Arial" w:cs="Arial"/>
                <w:bCs/>
                <w:sz w:val="19"/>
                <w:szCs w:val="19"/>
              </w:rPr>
              <w:t xml:space="preserve"> fundamento en el artículo 247, f</w:t>
            </w:r>
            <w:r w:rsidR="0036703C" w:rsidRPr="00CB10EC">
              <w:rPr>
                <w:rFonts w:ascii="Arial" w:eastAsia="Arial Unicode MS" w:hAnsi="Arial" w:cs="Arial"/>
                <w:bCs/>
                <w:sz w:val="19"/>
                <w:szCs w:val="19"/>
              </w:rPr>
              <w:t xml:space="preserve">racción II, en relación con los artículos </w:t>
            </w:r>
            <w:r w:rsidRPr="00CB10EC">
              <w:rPr>
                <w:rFonts w:ascii="Arial" w:eastAsia="Arial Unicode MS" w:hAnsi="Arial" w:cs="Arial"/>
                <w:bCs/>
                <w:sz w:val="19"/>
                <w:szCs w:val="19"/>
              </w:rPr>
              <w:t xml:space="preserve">246, fracción VIII, inciso c) y </w:t>
            </w:r>
            <w:r w:rsidR="0036703C" w:rsidRPr="00CB10EC">
              <w:rPr>
                <w:rFonts w:ascii="Arial" w:eastAsia="Arial Unicode MS" w:hAnsi="Arial" w:cs="Arial"/>
                <w:bCs/>
                <w:sz w:val="19"/>
                <w:szCs w:val="19"/>
              </w:rPr>
              <w:t>248</w:t>
            </w:r>
            <w:r w:rsidR="00FE2463" w:rsidRPr="00CB10EC">
              <w:rPr>
                <w:rFonts w:ascii="Arial" w:eastAsia="Arial Unicode MS" w:hAnsi="Arial" w:cs="Arial"/>
                <w:bCs/>
                <w:sz w:val="19"/>
                <w:szCs w:val="19"/>
              </w:rPr>
              <w:t>,</w:t>
            </w:r>
            <w:r w:rsidRPr="00CB10EC">
              <w:rPr>
                <w:rFonts w:ascii="Arial" w:eastAsia="Arial Unicode MS" w:hAnsi="Arial" w:cs="Arial"/>
                <w:bCs/>
                <w:sz w:val="19"/>
                <w:szCs w:val="19"/>
              </w:rPr>
              <w:t xml:space="preserve"> fracción VIII,</w:t>
            </w:r>
            <w:r w:rsidR="0036703C" w:rsidRPr="00CB10EC">
              <w:rPr>
                <w:rFonts w:ascii="Arial" w:eastAsia="Arial Unicode MS" w:hAnsi="Arial" w:cs="Arial"/>
                <w:bCs/>
                <w:sz w:val="19"/>
                <w:szCs w:val="19"/>
              </w:rPr>
              <w:t xml:space="preserve"> de la Ley Electoral del Estado.</w:t>
            </w:r>
          </w:p>
        </w:tc>
        <w:tc>
          <w:tcPr>
            <w:tcW w:w="1160" w:type="dxa"/>
            <w:tcBorders>
              <w:top w:val="single" w:sz="4" w:space="0" w:color="auto"/>
              <w:left w:val="single" w:sz="4" w:space="0" w:color="auto"/>
              <w:right w:val="single" w:sz="4" w:space="0" w:color="auto"/>
            </w:tcBorders>
            <w:vAlign w:val="center"/>
            <w:hideMark/>
          </w:tcPr>
          <w:p w:rsidR="0036703C" w:rsidRPr="00CB10EC" w:rsidRDefault="0036703C" w:rsidP="00FE2463">
            <w:pPr>
              <w:ind w:left="-108" w:right="-49"/>
              <w:jc w:val="both"/>
              <w:rPr>
                <w:rFonts w:ascii="Arial" w:eastAsia="Arial Unicode MS" w:hAnsi="Arial" w:cs="Arial"/>
                <w:b/>
                <w:bCs/>
                <w:sz w:val="19"/>
                <w:szCs w:val="19"/>
              </w:rPr>
            </w:pPr>
            <w:r w:rsidRPr="00CB10EC">
              <w:rPr>
                <w:rFonts w:ascii="Arial" w:eastAsia="Arial Unicode MS" w:hAnsi="Arial" w:cs="Arial"/>
                <w:b/>
                <w:bCs/>
                <w:sz w:val="19"/>
                <w:szCs w:val="19"/>
              </w:rPr>
              <w:t>$</w:t>
            </w:r>
            <w:r w:rsidR="0000285F" w:rsidRPr="00CB10EC">
              <w:rPr>
                <w:rFonts w:ascii="Arial" w:eastAsia="Arial Unicode MS" w:hAnsi="Arial" w:cs="Arial"/>
                <w:b/>
                <w:bCs/>
                <w:sz w:val="19"/>
                <w:szCs w:val="19"/>
              </w:rPr>
              <w:t>9,207.</w:t>
            </w:r>
            <w:r w:rsidRPr="00CB10EC">
              <w:rPr>
                <w:rFonts w:ascii="Arial" w:eastAsia="Arial Unicode MS" w:hAnsi="Arial" w:cs="Arial"/>
                <w:b/>
                <w:bCs/>
                <w:sz w:val="19"/>
                <w:szCs w:val="19"/>
              </w:rPr>
              <w:t>00</w:t>
            </w:r>
          </w:p>
          <w:p w:rsidR="0036703C" w:rsidRPr="00CB10EC" w:rsidRDefault="0036703C" w:rsidP="00FE2463">
            <w:pPr>
              <w:ind w:left="-108" w:right="-49"/>
              <w:jc w:val="both"/>
              <w:rPr>
                <w:rFonts w:ascii="Arial" w:eastAsia="Arial Unicode MS" w:hAnsi="Arial" w:cs="Arial"/>
                <w:b/>
                <w:bCs/>
                <w:sz w:val="19"/>
                <w:szCs w:val="19"/>
              </w:rPr>
            </w:pPr>
            <w:r w:rsidRPr="00CB10EC">
              <w:rPr>
                <w:rFonts w:ascii="Arial" w:hAnsi="Arial" w:cs="Arial"/>
                <w:sz w:val="19"/>
                <w:szCs w:val="19"/>
              </w:rPr>
              <w:t>(</w:t>
            </w:r>
            <w:r w:rsidR="00FE2463" w:rsidRPr="00CB10EC">
              <w:rPr>
                <w:rFonts w:ascii="Arial" w:hAnsi="Arial" w:cs="Arial"/>
                <w:sz w:val="19"/>
                <w:szCs w:val="19"/>
              </w:rPr>
              <w:t>n</w:t>
            </w:r>
            <w:r w:rsidR="0000285F" w:rsidRPr="00CB10EC">
              <w:rPr>
                <w:rFonts w:ascii="Arial" w:hAnsi="Arial" w:cs="Arial"/>
                <w:sz w:val="19"/>
                <w:szCs w:val="19"/>
              </w:rPr>
              <w:t>ueve</w:t>
            </w:r>
            <w:r w:rsidR="008502DB" w:rsidRPr="00CB10EC">
              <w:rPr>
                <w:rFonts w:ascii="Arial" w:hAnsi="Arial" w:cs="Arial"/>
                <w:sz w:val="19"/>
                <w:szCs w:val="19"/>
              </w:rPr>
              <w:t xml:space="preserve"> mil </w:t>
            </w:r>
            <w:r w:rsidR="0000285F" w:rsidRPr="00CB10EC">
              <w:rPr>
                <w:rFonts w:ascii="Arial" w:hAnsi="Arial" w:cs="Arial"/>
                <w:sz w:val="19"/>
                <w:szCs w:val="19"/>
              </w:rPr>
              <w:t>dos</w:t>
            </w:r>
            <w:r w:rsidR="008502DB" w:rsidRPr="00CB10EC">
              <w:rPr>
                <w:rFonts w:ascii="Arial" w:hAnsi="Arial" w:cs="Arial"/>
                <w:sz w:val="19"/>
                <w:szCs w:val="19"/>
              </w:rPr>
              <w:t>ciento</w:t>
            </w:r>
            <w:r w:rsidR="0000285F" w:rsidRPr="00CB10EC">
              <w:rPr>
                <w:rFonts w:ascii="Arial" w:hAnsi="Arial" w:cs="Arial"/>
                <w:sz w:val="19"/>
                <w:szCs w:val="19"/>
              </w:rPr>
              <w:t>s</w:t>
            </w:r>
            <w:r w:rsidR="00E22B43" w:rsidRPr="00CB10EC">
              <w:rPr>
                <w:rFonts w:ascii="Arial" w:hAnsi="Arial" w:cs="Arial"/>
                <w:sz w:val="19"/>
                <w:szCs w:val="19"/>
              </w:rPr>
              <w:t xml:space="preserve"> </w:t>
            </w:r>
            <w:r w:rsidR="0000285F" w:rsidRPr="00CB10EC">
              <w:rPr>
                <w:rFonts w:ascii="Arial" w:hAnsi="Arial" w:cs="Arial"/>
                <w:sz w:val="19"/>
                <w:szCs w:val="19"/>
              </w:rPr>
              <w:t>siete</w:t>
            </w:r>
            <w:r w:rsidRPr="00CB10EC">
              <w:rPr>
                <w:rFonts w:ascii="Arial" w:hAnsi="Arial" w:cs="Arial"/>
                <w:sz w:val="19"/>
                <w:szCs w:val="19"/>
              </w:rPr>
              <w:t xml:space="preserve"> pesos 00/100 </w:t>
            </w:r>
            <w:r w:rsidR="00433E7A" w:rsidRPr="00CB10EC">
              <w:rPr>
                <w:rFonts w:ascii="Arial" w:hAnsi="Arial" w:cs="Arial"/>
                <w:sz w:val="19"/>
                <w:szCs w:val="19"/>
              </w:rPr>
              <w:t>m</w:t>
            </w:r>
            <w:r w:rsidR="00E22B43" w:rsidRPr="00CB10EC">
              <w:rPr>
                <w:rFonts w:ascii="Arial" w:hAnsi="Arial" w:cs="Arial"/>
                <w:sz w:val="19"/>
                <w:szCs w:val="19"/>
              </w:rPr>
              <w:t>. n.</w:t>
            </w:r>
            <w:r w:rsidR="00433E7A" w:rsidRPr="00CB10EC">
              <w:rPr>
                <w:rFonts w:ascii="Arial" w:hAnsi="Arial" w:cs="Arial"/>
                <w:sz w:val="19"/>
                <w:szCs w:val="19"/>
              </w:rPr>
              <w:t>)</w:t>
            </w:r>
          </w:p>
        </w:tc>
      </w:tr>
    </w:tbl>
    <w:p w:rsidR="0044032B" w:rsidRPr="00CB10EC" w:rsidRDefault="0044032B" w:rsidP="00DA64CF">
      <w:pPr>
        <w:jc w:val="both"/>
        <w:rPr>
          <w:rFonts w:ascii="Arial" w:hAnsi="Arial" w:cs="Arial"/>
          <w:b/>
          <w:lang w:val="es-MX"/>
        </w:rPr>
      </w:pPr>
    </w:p>
    <w:p w:rsidR="00FE2463" w:rsidRPr="00CB10EC" w:rsidRDefault="005926AA" w:rsidP="00DA64CF">
      <w:pPr>
        <w:jc w:val="both"/>
        <w:rPr>
          <w:rFonts w:ascii="Arial" w:hAnsi="Arial" w:cs="Arial"/>
          <w:lang w:val="es-MX"/>
        </w:rPr>
      </w:pPr>
      <w:r w:rsidRPr="00CB10EC">
        <w:rPr>
          <w:rFonts w:ascii="Arial" w:hAnsi="Arial" w:cs="Arial"/>
          <w:b/>
          <w:lang w:val="es-MX"/>
        </w:rPr>
        <w:t xml:space="preserve">---CUARTO.- </w:t>
      </w:r>
      <w:r w:rsidR="005723A6" w:rsidRPr="00CB10EC">
        <w:rPr>
          <w:rFonts w:ascii="Arial" w:hAnsi="Arial" w:cs="Arial"/>
          <w:lang w:val="es-MX"/>
        </w:rPr>
        <w:t xml:space="preserve">Con base en los argumentos expuesto en el </w:t>
      </w:r>
      <w:r w:rsidR="007512F5" w:rsidRPr="00CB10EC">
        <w:rPr>
          <w:rFonts w:ascii="Arial" w:hAnsi="Arial" w:cs="Arial"/>
          <w:lang w:val="es-MX"/>
        </w:rPr>
        <w:t xml:space="preserve">punto II.9 de los ANTECEDENTES y III.3 de LOS RESULTADOS DE LA REVISION, se aprueba reservar la información contenida en los informes de precampañas correspondientes a los C. C. Sadol Osorio Porras, Adolfo Beltrán Corrales y Carlos Eduardo Feltón González, para que sea analizada y dictaminada junto con los informes presentados para justificar el origen y destino de los recursos aplicados en la segunda etapa de </w:t>
      </w:r>
      <w:r w:rsidR="009677BF" w:rsidRPr="00CB10EC">
        <w:rPr>
          <w:rFonts w:ascii="Arial" w:hAnsi="Arial" w:cs="Arial"/>
          <w:lang w:val="es-MX"/>
        </w:rPr>
        <w:t>las</w:t>
      </w:r>
      <w:r w:rsidR="007512F5" w:rsidRPr="00CB10EC">
        <w:rPr>
          <w:rFonts w:ascii="Arial" w:hAnsi="Arial" w:cs="Arial"/>
          <w:lang w:val="es-MX"/>
        </w:rPr>
        <w:t xml:space="preserve"> precampañas de los Aspirantes a Candidatos del Partido Acción Nacional. </w:t>
      </w:r>
    </w:p>
    <w:p w:rsidR="00FE2463" w:rsidRPr="00CB10EC" w:rsidRDefault="00FE2463" w:rsidP="00DA64CF">
      <w:pPr>
        <w:jc w:val="both"/>
        <w:rPr>
          <w:rFonts w:ascii="Arial" w:hAnsi="Arial" w:cs="Arial"/>
          <w:b/>
          <w:lang w:val="es-MX"/>
        </w:rPr>
      </w:pPr>
    </w:p>
    <w:p w:rsidR="0044032B" w:rsidRPr="00CB10EC" w:rsidRDefault="00FE2463" w:rsidP="00DA64CF">
      <w:pPr>
        <w:jc w:val="both"/>
        <w:rPr>
          <w:rFonts w:ascii="Arial" w:hAnsi="Arial" w:cs="Arial"/>
          <w:lang w:val="es-MX"/>
        </w:rPr>
      </w:pPr>
      <w:r w:rsidRPr="00CB10EC">
        <w:rPr>
          <w:rFonts w:ascii="Arial" w:hAnsi="Arial" w:cs="Arial"/>
          <w:b/>
          <w:lang w:val="es-MX"/>
        </w:rPr>
        <w:t xml:space="preserve">---QUINTO.- </w:t>
      </w:r>
      <w:r w:rsidR="00BD0575" w:rsidRPr="00CB10EC">
        <w:rPr>
          <w:rFonts w:ascii="Arial" w:hAnsi="Arial" w:cs="Arial"/>
          <w:lang w:val="es-MX"/>
        </w:rPr>
        <w:t>Notifíquese por of</w:t>
      </w:r>
      <w:r w:rsidR="00810EA6" w:rsidRPr="00CB10EC">
        <w:rPr>
          <w:rFonts w:ascii="Arial" w:hAnsi="Arial" w:cs="Arial"/>
          <w:lang w:val="es-MX"/>
        </w:rPr>
        <w:t>icio el presente Acuerdo a</w:t>
      </w:r>
      <w:r w:rsidR="00CB79B2" w:rsidRPr="00CB10EC">
        <w:rPr>
          <w:rFonts w:ascii="Arial" w:hAnsi="Arial" w:cs="Arial"/>
          <w:lang w:val="es-MX"/>
        </w:rPr>
        <w:t>l</w:t>
      </w:r>
      <w:r w:rsidR="00263F77" w:rsidRPr="00CB10EC">
        <w:rPr>
          <w:rFonts w:ascii="Arial" w:hAnsi="Arial" w:cs="Arial"/>
          <w:lang w:val="es-MX"/>
        </w:rPr>
        <w:t xml:space="preserve"> Aspirante a Candidato C. </w:t>
      </w:r>
      <w:r w:rsidR="00810EA6" w:rsidRPr="00CB10EC">
        <w:rPr>
          <w:rFonts w:ascii="Arial" w:hAnsi="Arial" w:cs="Arial"/>
          <w:lang w:val="es-MX"/>
        </w:rPr>
        <w:t>Everardo Gaxiola Gaxiola</w:t>
      </w:r>
      <w:r w:rsidR="00263F77" w:rsidRPr="00CB10EC">
        <w:rPr>
          <w:rFonts w:ascii="Arial" w:hAnsi="Arial" w:cs="Arial"/>
          <w:lang w:val="es-MX"/>
        </w:rPr>
        <w:t>, así como a</w:t>
      </w:r>
      <w:r w:rsidR="00810EA6" w:rsidRPr="00CB10EC">
        <w:rPr>
          <w:rFonts w:ascii="Arial" w:hAnsi="Arial" w:cs="Arial"/>
          <w:lang w:val="es-MX"/>
        </w:rPr>
        <w:t>l</w:t>
      </w:r>
      <w:r w:rsidR="00CB79B2" w:rsidRPr="00CB10EC">
        <w:rPr>
          <w:rFonts w:ascii="Arial" w:hAnsi="Arial" w:cs="Arial"/>
          <w:lang w:val="es-MX"/>
        </w:rPr>
        <w:t xml:space="preserve"> P</w:t>
      </w:r>
      <w:r w:rsidR="00BD0575" w:rsidRPr="00CB10EC">
        <w:rPr>
          <w:rFonts w:ascii="Arial" w:hAnsi="Arial" w:cs="Arial"/>
          <w:lang w:val="es-MX"/>
        </w:rPr>
        <w:t>artido</w:t>
      </w:r>
      <w:r w:rsidR="00810EA6" w:rsidRPr="00CB10EC">
        <w:rPr>
          <w:rFonts w:ascii="Arial" w:hAnsi="Arial" w:cs="Arial"/>
          <w:lang w:val="es-MX"/>
        </w:rPr>
        <w:t xml:space="preserve"> Acción Nacional</w:t>
      </w:r>
      <w:r w:rsidR="00BD0575" w:rsidRPr="00CB10EC">
        <w:rPr>
          <w:rFonts w:ascii="Arial" w:hAnsi="Arial" w:cs="Arial"/>
          <w:lang w:val="es-MX"/>
        </w:rPr>
        <w:t xml:space="preserve">, en </w:t>
      </w:r>
      <w:r w:rsidR="00810EA6" w:rsidRPr="00CB10EC">
        <w:rPr>
          <w:rFonts w:ascii="Arial" w:hAnsi="Arial" w:cs="Arial"/>
          <w:lang w:val="es-MX"/>
        </w:rPr>
        <w:t>el domicilio registrado</w:t>
      </w:r>
      <w:r w:rsidR="00BD0575" w:rsidRPr="00CB10EC">
        <w:rPr>
          <w:rFonts w:ascii="Arial" w:hAnsi="Arial" w:cs="Arial"/>
          <w:lang w:val="es-MX"/>
        </w:rPr>
        <w:t xml:space="preserve"> ante este órgano electoral, salvo que se esté en el supuesto previsto en el artículo 239 de </w:t>
      </w:r>
      <w:smartTag w:uri="urn:schemas-microsoft-com:office:smarttags" w:element="PersonName">
        <w:smartTagPr>
          <w:attr w:name="ProductID" w:val="la Ley Electoral."/>
        </w:smartTagPr>
        <w:r w:rsidR="00BD0575" w:rsidRPr="00CB10EC">
          <w:rPr>
            <w:rFonts w:ascii="Arial" w:hAnsi="Arial" w:cs="Arial"/>
            <w:lang w:val="es-MX"/>
          </w:rPr>
          <w:t>la Ley Electoral.</w:t>
        </w:r>
      </w:smartTag>
    </w:p>
    <w:p w:rsidR="0044032B" w:rsidRPr="00CB10EC" w:rsidRDefault="0044032B" w:rsidP="00DA64CF">
      <w:pPr>
        <w:jc w:val="both"/>
        <w:rPr>
          <w:rFonts w:ascii="Arial" w:hAnsi="Arial" w:cs="Arial"/>
          <w:b/>
          <w:lang w:val="es-MX"/>
        </w:rPr>
      </w:pPr>
    </w:p>
    <w:p w:rsidR="0044032B" w:rsidRPr="00CB10EC" w:rsidRDefault="0044032B" w:rsidP="00DA64CF">
      <w:pPr>
        <w:jc w:val="both"/>
        <w:rPr>
          <w:rFonts w:ascii="Arial" w:hAnsi="Arial" w:cs="Arial"/>
          <w:lang w:val="es-MX"/>
        </w:rPr>
      </w:pPr>
      <w:r w:rsidRPr="00CB10EC">
        <w:rPr>
          <w:rFonts w:ascii="Arial" w:hAnsi="Arial" w:cs="Arial"/>
          <w:b/>
          <w:lang w:val="es-MX"/>
        </w:rPr>
        <w:t>---</w:t>
      </w:r>
      <w:r w:rsidR="00FE2463" w:rsidRPr="00CB10EC">
        <w:rPr>
          <w:rFonts w:ascii="Arial" w:hAnsi="Arial" w:cs="Arial"/>
          <w:b/>
          <w:lang w:val="es-MX"/>
        </w:rPr>
        <w:t>SEXTO</w:t>
      </w:r>
      <w:r w:rsidRPr="00CB10EC">
        <w:rPr>
          <w:rFonts w:ascii="Arial" w:hAnsi="Arial" w:cs="Arial"/>
          <w:b/>
          <w:lang w:val="es-MX"/>
        </w:rPr>
        <w:t xml:space="preserve">.- </w:t>
      </w:r>
      <w:r w:rsidR="00BD0575" w:rsidRPr="00CB10EC">
        <w:rPr>
          <w:rFonts w:ascii="Arial" w:hAnsi="Arial" w:cs="Arial"/>
          <w:lang w:val="es-MX"/>
        </w:rPr>
        <w:t>Publíquese en presente dictamen en el periódico oficial “El Estado de Sinaloa”</w:t>
      </w:r>
    </w:p>
    <w:p w:rsidR="0044032B" w:rsidRPr="00CB10EC" w:rsidRDefault="0044032B" w:rsidP="00DA64CF">
      <w:pPr>
        <w:pStyle w:val="Encabezado"/>
        <w:tabs>
          <w:tab w:val="clear" w:pos="4252"/>
          <w:tab w:val="clear" w:pos="8504"/>
        </w:tabs>
        <w:jc w:val="both"/>
        <w:rPr>
          <w:rFonts w:cs="Arial"/>
          <w:sz w:val="20"/>
          <w:szCs w:val="20"/>
          <w:lang w:val="es-MX"/>
        </w:rPr>
      </w:pPr>
    </w:p>
    <w:p w:rsidR="007512F5" w:rsidRPr="00CB10EC" w:rsidRDefault="007512F5" w:rsidP="00DA64CF">
      <w:pPr>
        <w:pStyle w:val="Encabezado"/>
        <w:tabs>
          <w:tab w:val="clear" w:pos="4252"/>
          <w:tab w:val="clear" w:pos="8504"/>
        </w:tabs>
        <w:jc w:val="both"/>
        <w:rPr>
          <w:rFonts w:cs="Arial"/>
          <w:sz w:val="20"/>
          <w:szCs w:val="20"/>
          <w:lang w:val="es-MX"/>
        </w:rPr>
      </w:pPr>
    </w:p>
    <w:p w:rsidR="007512F5" w:rsidRPr="00CB10EC" w:rsidRDefault="007512F5" w:rsidP="00DA64CF">
      <w:pPr>
        <w:pStyle w:val="Encabezado"/>
        <w:tabs>
          <w:tab w:val="clear" w:pos="4252"/>
          <w:tab w:val="clear" w:pos="8504"/>
        </w:tabs>
        <w:jc w:val="both"/>
        <w:rPr>
          <w:rFonts w:cs="Arial"/>
          <w:sz w:val="20"/>
          <w:szCs w:val="20"/>
          <w:lang w:val="es-MX"/>
        </w:rPr>
      </w:pPr>
    </w:p>
    <w:p w:rsidR="0044032B" w:rsidRPr="00CB10EC" w:rsidRDefault="0044032B" w:rsidP="00DA64CF">
      <w:pPr>
        <w:jc w:val="center"/>
        <w:rPr>
          <w:rFonts w:ascii="Arial" w:hAnsi="Arial" w:cs="Arial"/>
          <w:b/>
          <w:bCs/>
          <w:lang w:val="es-MX"/>
        </w:rPr>
      </w:pPr>
      <w:r w:rsidRPr="00CB10EC">
        <w:rPr>
          <w:rFonts w:ascii="Arial" w:hAnsi="Arial" w:cs="Arial"/>
          <w:b/>
          <w:bCs/>
          <w:lang w:val="es-MX"/>
        </w:rPr>
        <w:t>A T E N T A M E N T E</w:t>
      </w:r>
    </w:p>
    <w:p w:rsidR="0044032B" w:rsidRPr="00CB10EC" w:rsidRDefault="0044032B" w:rsidP="00DA64CF">
      <w:pPr>
        <w:jc w:val="center"/>
        <w:rPr>
          <w:rFonts w:ascii="Arial" w:hAnsi="Arial" w:cs="Arial"/>
          <w:b/>
          <w:bCs/>
          <w:lang w:val="es-MX"/>
        </w:rPr>
      </w:pPr>
      <w:r w:rsidRPr="00CB10EC">
        <w:rPr>
          <w:rFonts w:ascii="Arial" w:hAnsi="Arial" w:cs="Arial"/>
          <w:b/>
          <w:bCs/>
          <w:lang w:val="es-MX"/>
        </w:rPr>
        <w:t xml:space="preserve"> COMISIÓN DE PRERROGATIVAS Y PARTIDOS POLÍTICOS</w:t>
      </w:r>
    </w:p>
    <w:p w:rsidR="0044032B" w:rsidRPr="00CB10EC" w:rsidRDefault="0044032B" w:rsidP="00DA64CF">
      <w:pPr>
        <w:rPr>
          <w:rFonts w:ascii="Arial" w:hAnsi="Arial" w:cs="Arial"/>
          <w:bCs/>
          <w:sz w:val="20"/>
          <w:szCs w:val="20"/>
          <w:lang w:val="es-MX"/>
        </w:rPr>
      </w:pPr>
    </w:p>
    <w:p w:rsidR="0044032B" w:rsidRPr="00CB10EC" w:rsidRDefault="0044032B" w:rsidP="00DA64CF">
      <w:pPr>
        <w:rPr>
          <w:rFonts w:ascii="Arial" w:hAnsi="Arial" w:cs="Arial"/>
          <w:bCs/>
          <w:sz w:val="20"/>
          <w:szCs w:val="20"/>
          <w:lang w:val="es-MX"/>
        </w:rPr>
      </w:pPr>
    </w:p>
    <w:p w:rsidR="007512F5" w:rsidRPr="00CB10EC" w:rsidRDefault="007512F5" w:rsidP="00DA64CF">
      <w:pPr>
        <w:rPr>
          <w:rFonts w:ascii="Arial" w:hAnsi="Arial" w:cs="Arial"/>
          <w:bCs/>
          <w:sz w:val="20"/>
          <w:szCs w:val="20"/>
          <w:lang w:val="es-MX"/>
        </w:rPr>
      </w:pPr>
    </w:p>
    <w:p w:rsidR="007512F5" w:rsidRPr="00CB10EC" w:rsidRDefault="007512F5" w:rsidP="00DA64CF">
      <w:pPr>
        <w:rPr>
          <w:rFonts w:ascii="Arial" w:hAnsi="Arial" w:cs="Arial"/>
          <w:bCs/>
          <w:sz w:val="20"/>
          <w:szCs w:val="20"/>
          <w:lang w:val="es-MX"/>
        </w:rPr>
      </w:pPr>
    </w:p>
    <w:p w:rsidR="007512F5" w:rsidRPr="00CB10EC" w:rsidRDefault="007512F5" w:rsidP="00DA64CF">
      <w:pPr>
        <w:rPr>
          <w:rFonts w:ascii="Arial" w:hAnsi="Arial" w:cs="Arial"/>
          <w:bCs/>
          <w:sz w:val="20"/>
          <w:szCs w:val="20"/>
          <w:lang w:val="es-MX"/>
        </w:rPr>
      </w:pPr>
    </w:p>
    <w:p w:rsidR="007512F5" w:rsidRPr="00CB10EC" w:rsidRDefault="007512F5" w:rsidP="00DA64CF">
      <w:pPr>
        <w:rPr>
          <w:rFonts w:ascii="Arial" w:hAnsi="Arial" w:cs="Arial"/>
          <w:bCs/>
          <w:sz w:val="20"/>
          <w:szCs w:val="20"/>
          <w:lang w:val="es-MX"/>
        </w:rPr>
      </w:pPr>
    </w:p>
    <w:p w:rsidR="0044032B" w:rsidRPr="00CB10EC" w:rsidRDefault="00FE2463" w:rsidP="00DA64CF">
      <w:pPr>
        <w:ind w:firstLine="708"/>
        <w:jc w:val="center"/>
        <w:rPr>
          <w:rFonts w:ascii="Arial" w:hAnsi="Arial" w:cs="Arial"/>
          <w:b/>
          <w:bCs/>
          <w:lang w:val="es-MX"/>
        </w:rPr>
      </w:pPr>
      <w:r w:rsidRPr="00CB10EC">
        <w:rPr>
          <w:rFonts w:ascii="Arial" w:hAnsi="Arial" w:cs="Arial"/>
          <w:b/>
          <w:bCs/>
          <w:lang w:val="es-MX"/>
        </w:rPr>
        <w:t>LIC.</w:t>
      </w:r>
      <w:r w:rsidR="005F6922" w:rsidRPr="00CB10EC">
        <w:rPr>
          <w:rFonts w:ascii="Arial" w:hAnsi="Arial" w:cs="Arial"/>
          <w:b/>
          <w:bCs/>
          <w:lang w:val="es-MX"/>
        </w:rPr>
        <w:t xml:space="preserve"> RODRIGO BORBON CONTRERAS</w:t>
      </w:r>
    </w:p>
    <w:p w:rsidR="005F6922" w:rsidRPr="00CB10EC" w:rsidRDefault="005F6922" w:rsidP="00DA64CF">
      <w:pPr>
        <w:ind w:firstLine="708"/>
        <w:jc w:val="center"/>
        <w:rPr>
          <w:rFonts w:ascii="Arial" w:hAnsi="Arial" w:cs="Arial"/>
          <w:b/>
          <w:bCs/>
          <w:lang w:val="es-MX"/>
        </w:rPr>
      </w:pPr>
      <w:r w:rsidRPr="00CB10EC">
        <w:rPr>
          <w:rFonts w:ascii="Arial" w:hAnsi="Arial" w:cs="Arial"/>
          <w:b/>
          <w:bCs/>
          <w:lang w:val="es-MX"/>
        </w:rPr>
        <w:t>TITULAR</w:t>
      </w:r>
    </w:p>
    <w:p w:rsidR="007512F5" w:rsidRPr="00CB10EC" w:rsidRDefault="007512F5" w:rsidP="00DA64CF">
      <w:pPr>
        <w:ind w:firstLine="708"/>
        <w:jc w:val="center"/>
        <w:rPr>
          <w:rFonts w:ascii="Arial" w:hAnsi="Arial" w:cs="Arial"/>
          <w:b/>
          <w:bCs/>
          <w:lang w:val="es-MX"/>
        </w:rPr>
      </w:pPr>
    </w:p>
    <w:p w:rsidR="007512F5" w:rsidRPr="00CB10EC" w:rsidRDefault="007512F5" w:rsidP="00DA64CF">
      <w:pPr>
        <w:ind w:firstLine="708"/>
        <w:jc w:val="center"/>
        <w:rPr>
          <w:rFonts w:ascii="Arial" w:hAnsi="Arial" w:cs="Arial"/>
          <w:b/>
          <w:bCs/>
          <w:lang w:val="es-MX"/>
        </w:rPr>
      </w:pPr>
    </w:p>
    <w:p w:rsidR="007512F5" w:rsidRPr="00CB10EC" w:rsidRDefault="007512F5" w:rsidP="00DA64CF">
      <w:pPr>
        <w:ind w:firstLine="708"/>
        <w:jc w:val="center"/>
        <w:rPr>
          <w:rFonts w:ascii="Arial" w:hAnsi="Arial" w:cs="Arial"/>
          <w:b/>
          <w:bCs/>
          <w:lang w:val="es-MX"/>
        </w:rPr>
      </w:pPr>
    </w:p>
    <w:p w:rsidR="007512F5" w:rsidRPr="00CB10EC" w:rsidRDefault="007512F5" w:rsidP="00DA64CF">
      <w:pPr>
        <w:ind w:firstLine="708"/>
        <w:jc w:val="center"/>
        <w:rPr>
          <w:rFonts w:ascii="Arial" w:hAnsi="Arial" w:cs="Arial"/>
          <w:b/>
          <w:bCs/>
          <w:lang w:val="es-MX"/>
        </w:rPr>
      </w:pPr>
    </w:p>
    <w:p w:rsidR="007512F5" w:rsidRPr="00CB10EC" w:rsidRDefault="00011BC0" w:rsidP="00DA64CF">
      <w:pPr>
        <w:ind w:firstLine="708"/>
        <w:jc w:val="center"/>
        <w:rPr>
          <w:rFonts w:ascii="Arial" w:hAnsi="Arial" w:cs="Arial"/>
          <w:b/>
          <w:bCs/>
          <w:lang w:val="es-MX"/>
        </w:rPr>
      </w:pPr>
      <w:r w:rsidRPr="00011BC0">
        <w:rPr>
          <w:rFonts w:ascii="Arial" w:hAnsi="Arial" w:cs="Arial"/>
          <w:noProof/>
        </w:rPr>
        <w:pict>
          <v:shapetype id="_x0000_t202" coordsize="21600,21600" o:spt="202" path="m,l,21600r21600,l21600,xe">
            <v:stroke joinstyle="miter"/>
            <v:path gradientshapeok="t" o:connecttype="rect"/>
          </v:shapetype>
          <v:shape id="_x0000_s1033" type="#_x0000_t202" style="position:absolute;left:0;text-align:left;margin-left:252.95pt;margin-top:19.85pt;width:214.15pt;height:37.65pt;z-index:251658240" stroked="f">
            <v:textbox>
              <w:txbxContent>
                <w:p w:rsidR="004110E8" w:rsidRPr="005F6922" w:rsidRDefault="005F6922" w:rsidP="00F13300">
                  <w:pPr>
                    <w:pStyle w:val="Ttulo2"/>
                    <w:ind w:left="-142" w:right="-107"/>
                    <w:jc w:val="center"/>
                    <w:rPr>
                      <w:rFonts w:cs="Arial"/>
                      <w:lang w:val="es-ES_tradnl"/>
                    </w:rPr>
                  </w:pPr>
                  <w:r w:rsidRPr="005F6922">
                    <w:rPr>
                      <w:rFonts w:cs="Arial"/>
                      <w:lang w:val="es-ES_tradnl"/>
                    </w:rPr>
                    <w:t>LIC. ENRIQUE IBARRA CALDERON</w:t>
                  </w:r>
                </w:p>
                <w:p w:rsidR="005F6922" w:rsidRPr="005F6922" w:rsidRDefault="005F6922" w:rsidP="00F13300">
                  <w:pPr>
                    <w:ind w:left="-142" w:right="-107"/>
                    <w:jc w:val="center"/>
                    <w:rPr>
                      <w:rFonts w:ascii="Arial" w:hAnsi="Arial" w:cs="Arial"/>
                      <w:lang w:val="es-ES_tradnl"/>
                    </w:rPr>
                  </w:pPr>
                  <w:r w:rsidRPr="005F6922">
                    <w:rPr>
                      <w:rFonts w:ascii="Arial" w:hAnsi="Arial" w:cs="Arial"/>
                      <w:lang w:val="es-ES_tradnl"/>
                    </w:rPr>
                    <w:t>INTEGRANTE DE LA COMISION</w:t>
                  </w:r>
                </w:p>
              </w:txbxContent>
            </v:textbox>
            <w10:wrap type="square"/>
          </v:shape>
        </w:pict>
      </w:r>
    </w:p>
    <w:p w:rsidR="00E046BB" w:rsidRPr="00713A8B" w:rsidRDefault="00011BC0" w:rsidP="00DA64CF">
      <w:pPr>
        <w:ind w:firstLine="708"/>
        <w:jc w:val="center"/>
        <w:rPr>
          <w:rFonts w:ascii="Arial" w:hAnsi="Arial" w:cs="Arial"/>
        </w:rPr>
      </w:pPr>
      <w:r w:rsidRPr="00011BC0">
        <w:rPr>
          <w:rFonts w:ascii="Arial" w:hAnsi="Arial" w:cs="Arial"/>
          <w:noProof/>
        </w:rPr>
        <w:pict>
          <v:shape id="_x0000_s1029" type="#_x0000_t202" style="position:absolute;left:0;text-align:left;margin-left:-26.1pt;margin-top:8.9pt;width:254.85pt;height:34.8pt;z-index:251657216" stroked="f">
            <v:textbox style="mso-next-textbox:#_x0000_s1029;mso-fit-shape-to-text:t">
              <w:txbxContent>
                <w:p w:rsidR="004110E8" w:rsidRPr="005F6922" w:rsidRDefault="004110E8" w:rsidP="00F13300">
                  <w:pPr>
                    <w:pStyle w:val="Ttulo2"/>
                    <w:ind w:left="-142" w:right="-138"/>
                    <w:jc w:val="center"/>
                    <w:rPr>
                      <w:rFonts w:cs="Arial"/>
                      <w:lang w:val="es-ES_tradnl"/>
                    </w:rPr>
                  </w:pPr>
                  <w:r w:rsidRPr="005F6922">
                    <w:rPr>
                      <w:rFonts w:cs="Arial"/>
                      <w:lang w:val="es-ES_tradnl"/>
                    </w:rPr>
                    <w:t xml:space="preserve">LIC. </w:t>
                  </w:r>
                  <w:r w:rsidR="005F6922" w:rsidRPr="005F6922">
                    <w:rPr>
                      <w:rFonts w:cs="Arial"/>
                      <w:lang w:val="es-ES_tradnl"/>
                    </w:rPr>
                    <w:t>KARLA GABRIELA ZAZUETA PERAZA</w:t>
                  </w:r>
                </w:p>
                <w:p w:rsidR="005F6922" w:rsidRPr="005F6922" w:rsidRDefault="005F6922" w:rsidP="00F13300">
                  <w:pPr>
                    <w:ind w:left="-142" w:right="-138"/>
                    <w:jc w:val="center"/>
                    <w:rPr>
                      <w:rFonts w:ascii="Arial" w:hAnsi="Arial" w:cs="Arial"/>
                      <w:lang w:val="es-ES_tradnl"/>
                    </w:rPr>
                  </w:pPr>
                  <w:r w:rsidRPr="005F6922">
                    <w:rPr>
                      <w:rFonts w:ascii="Arial" w:hAnsi="Arial" w:cs="Arial"/>
                      <w:lang w:val="es-ES_tradnl"/>
                    </w:rPr>
                    <w:t>INTEGRANTE DE LA COMISION</w:t>
                  </w:r>
                </w:p>
              </w:txbxContent>
            </v:textbox>
            <w10:wrap type="square"/>
          </v:shape>
        </w:pict>
      </w:r>
    </w:p>
    <w:p w:rsidR="004C0C85" w:rsidRDefault="004C0C85">
      <w:pPr>
        <w:ind w:firstLine="708"/>
        <w:jc w:val="center"/>
        <w:rPr>
          <w:rFonts w:ascii="Arial" w:hAnsi="Arial" w:cs="Arial"/>
        </w:rPr>
      </w:pPr>
    </w:p>
    <w:p w:rsidR="00F13300" w:rsidRDefault="00F13300">
      <w:pPr>
        <w:ind w:firstLine="708"/>
        <w:jc w:val="center"/>
        <w:rPr>
          <w:rFonts w:ascii="Arial" w:hAnsi="Arial" w:cs="Arial"/>
        </w:rPr>
      </w:pPr>
    </w:p>
    <w:p w:rsidR="00F13300" w:rsidRDefault="00F13300">
      <w:pPr>
        <w:ind w:firstLine="708"/>
        <w:jc w:val="center"/>
        <w:rPr>
          <w:rFonts w:ascii="Arial" w:hAnsi="Arial" w:cs="Arial"/>
        </w:rPr>
      </w:pPr>
    </w:p>
    <w:p w:rsidR="00F13300" w:rsidRDefault="00F13300">
      <w:pPr>
        <w:ind w:firstLine="708"/>
        <w:jc w:val="center"/>
        <w:rPr>
          <w:rFonts w:ascii="Arial" w:hAnsi="Arial" w:cs="Arial"/>
        </w:rPr>
      </w:pPr>
    </w:p>
    <w:p w:rsidR="00F13300" w:rsidRDefault="00F13300">
      <w:pPr>
        <w:ind w:firstLine="708"/>
        <w:jc w:val="center"/>
        <w:rPr>
          <w:rFonts w:ascii="Arial" w:hAnsi="Arial" w:cs="Arial"/>
        </w:rPr>
      </w:pPr>
    </w:p>
    <w:p w:rsidR="00F13300" w:rsidRDefault="00F13300">
      <w:pPr>
        <w:ind w:firstLine="708"/>
        <w:jc w:val="center"/>
        <w:rPr>
          <w:rFonts w:ascii="Arial" w:hAnsi="Arial" w:cs="Arial"/>
        </w:rPr>
      </w:pPr>
    </w:p>
    <w:p w:rsidR="00F13300" w:rsidRDefault="00F13300">
      <w:pPr>
        <w:ind w:firstLine="708"/>
        <w:jc w:val="center"/>
        <w:rPr>
          <w:rFonts w:ascii="Arial" w:hAnsi="Arial" w:cs="Arial"/>
        </w:rPr>
      </w:pPr>
    </w:p>
    <w:p w:rsidR="00F13300" w:rsidRPr="00713A8B" w:rsidRDefault="00F13300" w:rsidP="00F13300">
      <w:pPr>
        <w:jc w:val="both"/>
        <w:rPr>
          <w:rFonts w:ascii="Arial" w:hAnsi="Arial" w:cs="Arial"/>
        </w:rPr>
      </w:pPr>
      <w:r>
        <w:rPr>
          <w:rFonts w:ascii="Arial" w:hAnsi="Arial" w:cs="Arial"/>
        </w:rPr>
        <w:t>El presente dictamen fue aprobado por el Pleno del Consejo Estatal Electoral en Sesión Extraordinaria celebrada el día 07 de junio de 2013.</w:t>
      </w:r>
    </w:p>
    <w:sectPr w:rsidR="00F13300" w:rsidRPr="00713A8B" w:rsidSect="00A2795F">
      <w:footerReference w:type="even" r:id="rId7"/>
      <w:footerReference w:type="default" r:id="rId8"/>
      <w:pgSz w:w="12242" w:h="15842" w:code="1"/>
      <w:pgMar w:top="1078" w:right="1610" w:bottom="1077" w:left="1843" w:header="720" w:footer="85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7DD" w:rsidRDefault="005527DD">
      <w:r>
        <w:separator/>
      </w:r>
    </w:p>
  </w:endnote>
  <w:endnote w:type="continuationSeparator" w:id="0">
    <w:p w:rsidR="005527DD" w:rsidRDefault="005527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E8" w:rsidRDefault="00011BC0">
    <w:pPr>
      <w:pStyle w:val="Piedepgina"/>
      <w:framePr w:wrap="around" w:vAnchor="text" w:hAnchor="margin" w:xAlign="right" w:y="1"/>
      <w:rPr>
        <w:rStyle w:val="Nmerodepgina"/>
      </w:rPr>
    </w:pPr>
    <w:r>
      <w:rPr>
        <w:rStyle w:val="Nmerodepgina"/>
      </w:rPr>
      <w:fldChar w:fldCharType="begin"/>
    </w:r>
    <w:r w:rsidR="004110E8">
      <w:rPr>
        <w:rStyle w:val="Nmerodepgina"/>
      </w:rPr>
      <w:instrText xml:space="preserve">PAGE  </w:instrText>
    </w:r>
    <w:r>
      <w:rPr>
        <w:rStyle w:val="Nmerodepgina"/>
      </w:rPr>
      <w:fldChar w:fldCharType="end"/>
    </w:r>
  </w:p>
  <w:p w:rsidR="004110E8" w:rsidRDefault="004110E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0E8" w:rsidRDefault="00011BC0">
    <w:pPr>
      <w:pStyle w:val="Piedepgina"/>
      <w:framePr w:wrap="around" w:vAnchor="text" w:hAnchor="page" w:x="1702" w:y="549"/>
      <w:jc w:val="right"/>
      <w:rPr>
        <w:rStyle w:val="Nmerodepgina"/>
      </w:rPr>
    </w:pPr>
    <w:r>
      <w:rPr>
        <w:rStyle w:val="Nmerodepgina"/>
      </w:rPr>
      <w:fldChar w:fldCharType="begin"/>
    </w:r>
    <w:r w:rsidR="004110E8">
      <w:rPr>
        <w:rStyle w:val="Nmerodepgina"/>
      </w:rPr>
      <w:instrText xml:space="preserve">PAGE  </w:instrText>
    </w:r>
    <w:r>
      <w:rPr>
        <w:rStyle w:val="Nmerodepgina"/>
      </w:rPr>
      <w:fldChar w:fldCharType="separate"/>
    </w:r>
    <w:r w:rsidR="005527DD">
      <w:rPr>
        <w:rStyle w:val="Nmerodepgina"/>
        <w:noProof/>
      </w:rPr>
      <w:t>1</w:t>
    </w:r>
    <w:r>
      <w:rPr>
        <w:rStyle w:val="Nmerodepgina"/>
      </w:rPr>
      <w:fldChar w:fldCharType="end"/>
    </w:r>
  </w:p>
  <w:p w:rsidR="004110E8" w:rsidRDefault="004110E8">
    <w:pPr>
      <w:pStyle w:val="Piedepgina"/>
      <w:framePr w:wrap="around" w:vAnchor="text" w:hAnchor="page" w:x="1702" w:y="549"/>
      <w:ind w:right="360"/>
      <w:rPr>
        <w:rStyle w:val="Nmerodepgina"/>
      </w:rPr>
    </w:pPr>
  </w:p>
  <w:p w:rsidR="004110E8" w:rsidRDefault="004110E8">
    <w:pPr>
      <w:pStyle w:val="Piedepgina"/>
      <w:framePr w:wrap="around" w:vAnchor="text" w:hAnchor="page" w:x="1702" w:y="549"/>
      <w:ind w:right="360"/>
      <w:rPr>
        <w:rStyle w:val="Nmerodepgina"/>
      </w:rPr>
    </w:pPr>
  </w:p>
  <w:p w:rsidR="004110E8" w:rsidRDefault="004110E8">
    <w:pPr>
      <w:pStyle w:val="Piedepgina"/>
      <w:framePr w:wrap="around" w:vAnchor="text" w:hAnchor="margin" w:xAlign="center" w:y="549"/>
      <w:ind w:right="360"/>
      <w:rPr>
        <w:rStyle w:val="Nmerodepgina"/>
      </w:rPr>
    </w:pPr>
  </w:p>
  <w:p w:rsidR="004110E8" w:rsidRDefault="004110E8">
    <w:pPr>
      <w:pStyle w:val="Piedepgina"/>
      <w:jc w:val="right"/>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7DD" w:rsidRDefault="005527DD">
      <w:r>
        <w:separator/>
      </w:r>
    </w:p>
  </w:footnote>
  <w:footnote w:type="continuationSeparator" w:id="0">
    <w:p w:rsidR="005527DD" w:rsidRDefault="005527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70F"/>
    <w:multiLevelType w:val="hybridMultilevel"/>
    <w:tmpl w:val="2A5A0A28"/>
    <w:lvl w:ilvl="0" w:tplc="6792C578">
      <w:start w:val="1"/>
      <w:numFmt w:val="lowerLetter"/>
      <w:lvlText w:val="%1)"/>
      <w:lvlJc w:val="left"/>
      <w:pPr>
        <w:tabs>
          <w:tab w:val="num" w:pos="1500"/>
        </w:tabs>
        <w:ind w:left="1500" w:hanging="360"/>
      </w:pPr>
      <w:rPr>
        <w:rFonts w:hint="default"/>
      </w:rPr>
    </w:lvl>
    <w:lvl w:ilvl="1" w:tplc="0C0A0019" w:tentative="1">
      <w:start w:val="1"/>
      <w:numFmt w:val="lowerLetter"/>
      <w:lvlText w:val="%2."/>
      <w:lvlJc w:val="left"/>
      <w:pPr>
        <w:tabs>
          <w:tab w:val="num" w:pos="2220"/>
        </w:tabs>
        <w:ind w:left="2220" w:hanging="360"/>
      </w:pPr>
    </w:lvl>
    <w:lvl w:ilvl="2" w:tplc="0C0A001B" w:tentative="1">
      <w:start w:val="1"/>
      <w:numFmt w:val="lowerRoman"/>
      <w:lvlText w:val="%3."/>
      <w:lvlJc w:val="right"/>
      <w:pPr>
        <w:tabs>
          <w:tab w:val="num" w:pos="2940"/>
        </w:tabs>
        <w:ind w:left="2940" w:hanging="180"/>
      </w:pPr>
    </w:lvl>
    <w:lvl w:ilvl="3" w:tplc="0C0A000F" w:tentative="1">
      <w:start w:val="1"/>
      <w:numFmt w:val="decimal"/>
      <w:lvlText w:val="%4."/>
      <w:lvlJc w:val="left"/>
      <w:pPr>
        <w:tabs>
          <w:tab w:val="num" w:pos="3660"/>
        </w:tabs>
        <w:ind w:left="3660" w:hanging="360"/>
      </w:pPr>
    </w:lvl>
    <w:lvl w:ilvl="4" w:tplc="0C0A0019" w:tentative="1">
      <w:start w:val="1"/>
      <w:numFmt w:val="lowerLetter"/>
      <w:lvlText w:val="%5."/>
      <w:lvlJc w:val="left"/>
      <w:pPr>
        <w:tabs>
          <w:tab w:val="num" w:pos="4380"/>
        </w:tabs>
        <w:ind w:left="4380" w:hanging="360"/>
      </w:pPr>
    </w:lvl>
    <w:lvl w:ilvl="5" w:tplc="0C0A001B" w:tentative="1">
      <w:start w:val="1"/>
      <w:numFmt w:val="lowerRoman"/>
      <w:lvlText w:val="%6."/>
      <w:lvlJc w:val="right"/>
      <w:pPr>
        <w:tabs>
          <w:tab w:val="num" w:pos="5100"/>
        </w:tabs>
        <w:ind w:left="5100" w:hanging="180"/>
      </w:pPr>
    </w:lvl>
    <w:lvl w:ilvl="6" w:tplc="0C0A000F" w:tentative="1">
      <w:start w:val="1"/>
      <w:numFmt w:val="decimal"/>
      <w:lvlText w:val="%7."/>
      <w:lvlJc w:val="left"/>
      <w:pPr>
        <w:tabs>
          <w:tab w:val="num" w:pos="5820"/>
        </w:tabs>
        <w:ind w:left="5820" w:hanging="360"/>
      </w:pPr>
    </w:lvl>
    <w:lvl w:ilvl="7" w:tplc="0C0A0019" w:tentative="1">
      <w:start w:val="1"/>
      <w:numFmt w:val="lowerLetter"/>
      <w:lvlText w:val="%8."/>
      <w:lvlJc w:val="left"/>
      <w:pPr>
        <w:tabs>
          <w:tab w:val="num" w:pos="6540"/>
        </w:tabs>
        <w:ind w:left="6540" w:hanging="360"/>
      </w:pPr>
    </w:lvl>
    <w:lvl w:ilvl="8" w:tplc="0C0A001B" w:tentative="1">
      <w:start w:val="1"/>
      <w:numFmt w:val="lowerRoman"/>
      <w:lvlText w:val="%9."/>
      <w:lvlJc w:val="right"/>
      <w:pPr>
        <w:tabs>
          <w:tab w:val="num" w:pos="7260"/>
        </w:tabs>
        <w:ind w:left="7260" w:hanging="180"/>
      </w:pPr>
    </w:lvl>
  </w:abstractNum>
  <w:abstractNum w:abstractNumId="1">
    <w:nsid w:val="070A3C13"/>
    <w:multiLevelType w:val="multilevel"/>
    <w:tmpl w:val="B0D2E9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8682CE1"/>
    <w:multiLevelType w:val="hybridMultilevel"/>
    <w:tmpl w:val="C29EA808"/>
    <w:lvl w:ilvl="0" w:tplc="0C0A0001">
      <w:start w:val="1"/>
      <w:numFmt w:val="bullet"/>
      <w:lvlText w:val=""/>
      <w:lvlJc w:val="left"/>
      <w:pPr>
        <w:tabs>
          <w:tab w:val="num" w:pos="720"/>
        </w:tabs>
        <w:ind w:left="720" w:hanging="360"/>
      </w:pPr>
      <w:rPr>
        <w:rFonts w:ascii="Symbol" w:hAnsi="Symbol" w:hint="default"/>
      </w:rPr>
    </w:lvl>
    <w:lvl w:ilvl="1" w:tplc="90CC681C">
      <w:start w:val="1"/>
      <w:numFmt w:val="upperRoman"/>
      <w:lvlText w:val="%2."/>
      <w:lvlJc w:val="left"/>
      <w:pPr>
        <w:tabs>
          <w:tab w:val="num" w:pos="1800"/>
        </w:tabs>
        <w:ind w:left="1800" w:hanging="720"/>
      </w:pPr>
      <w:rPr>
        <w:rFonts w:hint="default"/>
      </w:rPr>
    </w:lvl>
    <w:lvl w:ilvl="2" w:tplc="0C0A0001">
      <w:start w:val="1"/>
      <w:numFmt w:val="bullet"/>
      <w:lvlText w:val=""/>
      <w:lvlJc w:val="left"/>
      <w:pPr>
        <w:tabs>
          <w:tab w:val="num" w:pos="2160"/>
        </w:tabs>
        <w:ind w:left="2160" w:hanging="360"/>
      </w:pPr>
      <w:rPr>
        <w:rFonts w:ascii="Symbol" w:hAnsi="Symbol"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120A3E65"/>
    <w:multiLevelType w:val="hybridMultilevel"/>
    <w:tmpl w:val="3C3055F0"/>
    <w:lvl w:ilvl="0" w:tplc="FEE40D86">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4">
    <w:nsid w:val="19881D23"/>
    <w:multiLevelType w:val="hybridMultilevel"/>
    <w:tmpl w:val="FF506316"/>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2C2138C8"/>
    <w:multiLevelType w:val="hybridMultilevel"/>
    <w:tmpl w:val="443052D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2D513D3E"/>
    <w:multiLevelType w:val="hybridMultilevel"/>
    <w:tmpl w:val="AB882DA6"/>
    <w:lvl w:ilvl="0" w:tplc="7332CE58">
      <w:start w:val="1"/>
      <w:numFmt w:val="decimal"/>
      <w:lvlText w:val="%1."/>
      <w:lvlJc w:val="left"/>
      <w:pPr>
        <w:tabs>
          <w:tab w:val="num" w:pos="735"/>
        </w:tabs>
        <w:ind w:left="735" w:hanging="375"/>
      </w:pPr>
      <w:rPr>
        <w:rFonts w:hint="default"/>
      </w:rPr>
    </w:lvl>
    <w:lvl w:ilvl="1" w:tplc="8EA4D156">
      <w:start w:val="1"/>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F5A4194"/>
    <w:multiLevelType w:val="hybridMultilevel"/>
    <w:tmpl w:val="57F0FE0A"/>
    <w:lvl w:ilvl="0" w:tplc="8DB607E6">
      <w:start w:val="1"/>
      <w:numFmt w:val="decimal"/>
      <w:lvlText w:val="%1."/>
      <w:lvlJc w:val="left"/>
      <w:pPr>
        <w:tabs>
          <w:tab w:val="num" w:pos="345"/>
        </w:tabs>
        <w:ind w:left="345" w:hanging="360"/>
      </w:pPr>
      <w:rPr>
        <w:rFonts w:hint="default"/>
      </w:rPr>
    </w:lvl>
    <w:lvl w:ilvl="1" w:tplc="0C0A0019" w:tentative="1">
      <w:start w:val="1"/>
      <w:numFmt w:val="lowerLetter"/>
      <w:lvlText w:val="%2."/>
      <w:lvlJc w:val="left"/>
      <w:pPr>
        <w:tabs>
          <w:tab w:val="num" w:pos="1065"/>
        </w:tabs>
        <w:ind w:left="1065" w:hanging="360"/>
      </w:pPr>
    </w:lvl>
    <w:lvl w:ilvl="2" w:tplc="0C0A001B" w:tentative="1">
      <w:start w:val="1"/>
      <w:numFmt w:val="lowerRoman"/>
      <w:lvlText w:val="%3."/>
      <w:lvlJc w:val="right"/>
      <w:pPr>
        <w:tabs>
          <w:tab w:val="num" w:pos="1785"/>
        </w:tabs>
        <w:ind w:left="1785" w:hanging="180"/>
      </w:pPr>
    </w:lvl>
    <w:lvl w:ilvl="3" w:tplc="0C0A000F" w:tentative="1">
      <w:start w:val="1"/>
      <w:numFmt w:val="decimal"/>
      <w:lvlText w:val="%4."/>
      <w:lvlJc w:val="left"/>
      <w:pPr>
        <w:tabs>
          <w:tab w:val="num" w:pos="2505"/>
        </w:tabs>
        <w:ind w:left="2505" w:hanging="360"/>
      </w:pPr>
    </w:lvl>
    <w:lvl w:ilvl="4" w:tplc="0C0A0019" w:tentative="1">
      <w:start w:val="1"/>
      <w:numFmt w:val="lowerLetter"/>
      <w:lvlText w:val="%5."/>
      <w:lvlJc w:val="left"/>
      <w:pPr>
        <w:tabs>
          <w:tab w:val="num" w:pos="3225"/>
        </w:tabs>
        <w:ind w:left="3225" w:hanging="360"/>
      </w:pPr>
    </w:lvl>
    <w:lvl w:ilvl="5" w:tplc="0C0A001B" w:tentative="1">
      <w:start w:val="1"/>
      <w:numFmt w:val="lowerRoman"/>
      <w:lvlText w:val="%6."/>
      <w:lvlJc w:val="right"/>
      <w:pPr>
        <w:tabs>
          <w:tab w:val="num" w:pos="3945"/>
        </w:tabs>
        <w:ind w:left="3945" w:hanging="180"/>
      </w:pPr>
    </w:lvl>
    <w:lvl w:ilvl="6" w:tplc="0C0A000F" w:tentative="1">
      <w:start w:val="1"/>
      <w:numFmt w:val="decimal"/>
      <w:lvlText w:val="%7."/>
      <w:lvlJc w:val="left"/>
      <w:pPr>
        <w:tabs>
          <w:tab w:val="num" w:pos="4665"/>
        </w:tabs>
        <w:ind w:left="4665" w:hanging="360"/>
      </w:pPr>
    </w:lvl>
    <w:lvl w:ilvl="7" w:tplc="0C0A0019" w:tentative="1">
      <w:start w:val="1"/>
      <w:numFmt w:val="lowerLetter"/>
      <w:lvlText w:val="%8."/>
      <w:lvlJc w:val="left"/>
      <w:pPr>
        <w:tabs>
          <w:tab w:val="num" w:pos="5385"/>
        </w:tabs>
        <w:ind w:left="5385" w:hanging="360"/>
      </w:pPr>
    </w:lvl>
    <w:lvl w:ilvl="8" w:tplc="0C0A001B" w:tentative="1">
      <w:start w:val="1"/>
      <w:numFmt w:val="lowerRoman"/>
      <w:lvlText w:val="%9."/>
      <w:lvlJc w:val="right"/>
      <w:pPr>
        <w:tabs>
          <w:tab w:val="num" w:pos="6105"/>
        </w:tabs>
        <w:ind w:left="6105" w:hanging="180"/>
      </w:pPr>
    </w:lvl>
  </w:abstractNum>
  <w:abstractNum w:abstractNumId="8">
    <w:nsid w:val="32883BEC"/>
    <w:multiLevelType w:val="hybridMultilevel"/>
    <w:tmpl w:val="1A6E64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35D2C57"/>
    <w:multiLevelType w:val="hybridMultilevel"/>
    <w:tmpl w:val="34609110"/>
    <w:lvl w:ilvl="0" w:tplc="933C0FFA">
      <w:start w:val="1"/>
      <w:numFmt w:val="decimal"/>
      <w:lvlText w:val="%1."/>
      <w:lvlJc w:val="left"/>
      <w:pPr>
        <w:tabs>
          <w:tab w:val="num" w:pos="1140"/>
        </w:tabs>
        <w:ind w:left="1140" w:hanging="43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nsid w:val="3A103532"/>
    <w:multiLevelType w:val="multilevel"/>
    <w:tmpl w:val="FDD6959E"/>
    <w:lvl w:ilvl="0">
      <w:start w:val="1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B67860"/>
    <w:multiLevelType w:val="hybridMultilevel"/>
    <w:tmpl w:val="B58427E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nsid w:val="47584618"/>
    <w:multiLevelType w:val="hybridMultilevel"/>
    <w:tmpl w:val="A710AA9C"/>
    <w:lvl w:ilvl="0" w:tplc="08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4AFB42DE"/>
    <w:multiLevelType w:val="hybridMultilevel"/>
    <w:tmpl w:val="2F5A102A"/>
    <w:lvl w:ilvl="0" w:tplc="BAFCFF6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562D4CC6"/>
    <w:multiLevelType w:val="hybridMultilevel"/>
    <w:tmpl w:val="32FEC95E"/>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ADC6F1C"/>
    <w:multiLevelType w:val="hybridMultilevel"/>
    <w:tmpl w:val="DDB028E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621A53B7"/>
    <w:multiLevelType w:val="hybridMultilevel"/>
    <w:tmpl w:val="CE9A713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3D161BC"/>
    <w:multiLevelType w:val="multilevel"/>
    <w:tmpl w:val="69FA1454"/>
    <w:lvl w:ilvl="0">
      <w:start w:val="13"/>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7BE84A5A"/>
    <w:multiLevelType w:val="hybridMultilevel"/>
    <w:tmpl w:val="C6B6BE24"/>
    <w:lvl w:ilvl="0" w:tplc="FFFFFFFF">
      <w:start w:val="1"/>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
  </w:num>
  <w:num w:numId="3">
    <w:abstractNumId w:val="6"/>
  </w:num>
  <w:num w:numId="4">
    <w:abstractNumId w:val="7"/>
  </w:num>
  <w:num w:numId="5">
    <w:abstractNumId w:val="13"/>
  </w:num>
  <w:num w:numId="6">
    <w:abstractNumId w:val="3"/>
  </w:num>
  <w:num w:numId="7">
    <w:abstractNumId w:val="9"/>
  </w:num>
  <w:num w:numId="8">
    <w:abstractNumId w:val="0"/>
  </w:num>
  <w:num w:numId="9">
    <w:abstractNumId w:val="4"/>
  </w:num>
  <w:num w:numId="10">
    <w:abstractNumId w:val="14"/>
  </w:num>
  <w:num w:numId="11">
    <w:abstractNumId w:val="15"/>
  </w:num>
  <w:num w:numId="12">
    <w:abstractNumId w:val="8"/>
  </w:num>
  <w:num w:numId="13">
    <w:abstractNumId w:val="5"/>
  </w:num>
  <w:num w:numId="14">
    <w:abstractNumId w:val="11"/>
  </w:num>
  <w:num w:numId="15">
    <w:abstractNumId w:val="1"/>
  </w:num>
  <w:num w:numId="16">
    <w:abstractNumId w:val="16"/>
  </w:num>
  <w:num w:numId="17">
    <w:abstractNumId w:val="12"/>
  </w:num>
  <w:num w:numId="18">
    <w:abstractNumId w:val="17"/>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stylePaneFormatFilter w:val="3F01"/>
  <w:defaultTabStop w:val="708"/>
  <w:hyphenationZone w:val="425"/>
  <w:noPunctuationKerning/>
  <w:characterSpacingControl w:val="doNotCompress"/>
  <w:savePreviewPicture/>
  <w:footnotePr>
    <w:footnote w:id="-1"/>
    <w:footnote w:id="0"/>
  </w:footnotePr>
  <w:endnotePr>
    <w:endnote w:id="-1"/>
    <w:endnote w:id="0"/>
  </w:endnotePr>
  <w:compat/>
  <w:rsids>
    <w:rsidRoot w:val="00E852DE"/>
    <w:rsid w:val="0000285F"/>
    <w:rsid w:val="00010F9D"/>
    <w:rsid w:val="00011BC0"/>
    <w:rsid w:val="0002500C"/>
    <w:rsid w:val="00034933"/>
    <w:rsid w:val="00044F52"/>
    <w:rsid w:val="000504D9"/>
    <w:rsid w:val="00061D2D"/>
    <w:rsid w:val="00066FEA"/>
    <w:rsid w:val="00081C57"/>
    <w:rsid w:val="000944B6"/>
    <w:rsid w:val="000953B7"/>
    <w:rsid w:val="000B308C"/>
    <w:rsid w:val="000C08ED"/>
    <w:rsid w:val="000D23C7"/>
    <w:rsid w:val="000E231C"/>
    <w:rsid w:val="000E7B41"/>
    <w:rsid w:val="00107A62"/>
    <w:rsid w:val="0012148C"/>
    <w:rsid w:val="0014231C"/>
    <w:rsid w:val="001431A5"/>
    <w:rsid w:val="001473E8"/>
    <w:rsid w:val="00162555"/>
    <w:rsid w:val="00166085"/>
    <w:rsid w:val="00167457"/>
    <w:rsid w:val="00170E88"/>
    <w:rsid w:val="001760EF"/>
    <w:rsid w:val="0018076E"/>
    <w:rsid w:val="00182E0B"/>
    <w:rsid w:val="00190232"/>
    <w:rsid w:val="001C3DD7"/>
    <w:rsid w:val="001D4534"/>
    <w:rsid w:val="001E017A"/>
    <w:rsid w:val="00200741"/>
    <w:rsid w:val="0020226D"/>
    <w:rsid w:val="00204C40"/>
    <w:rsid w:val="0021515E"/>
    <w:rsid w:val="00243C4A"/>
    <w:rsid w:val="00247D95"/>
    <w:rsid w:val="00263F77"/>
    <w:rsid w:val="002857A7"/>
    <w:rsid w:val="002A3C8F"/>
    <w:rsid w:val="002B1098"/>
    <w:rsid w:val="002C2BA6"/>
    <w:rsid w:val="002C44DE"/>
    <w:rsid w:val="002E3040"/>
    <w:rsid w:val="002F3836"/>
    <w:rsid w:val="0030045F"/>
    <w:rsid w:val="003209A4"/>
    <w:rsid w:val="00325FE7"/>
    <w:rsid w:val="00347B65"/>
    <w:rsid w:val="00361E14"/>
    <w:rsid w:val="0036703C"/>
    <w:rsid w:val="003744BD"/>
    <w:rsid w:val="003772F2"/>
    <w:rsid w:val="0038215D"/>
    <w:rsid w:val="003851E9"/>
    <w:rsid w:val="00386760"/>
    <w:rsid w:val="003C0D9A"/>
    <w:rsid w:val="003C61AC"/>
    <w:rsid w:val="003C68D1"/>
    <w:rsid w:val="003C69E7"/>
    <w:rsid w:val="003D0E94"/>
    <w:rsid w:val="003D1C2A"/>
    <w:rsid w:val="003E558E"/>
    <w:rsid w:val="004110E8"/>
    <w:rsid w:val="00411E12"/>
    <w:rsid w:val="0041330D"/>
    <w:rsid w:val="00433E7A"/>
    <w:rsid w:val="0044032B"/>
    <w:rsid w:val="0044320A"/>
    <w:rsid w:val="00475B60"/>
    <w:rsid w:val="004908DB"/>
    <w:rsid w:val="004945C2"/>
    <w:rsid w:val="004A2F67"/>
    <w:rsid w:val="004A4E8D"/>
    <w:rsid w:val="004C0C85"/>
    <w:rsid w:val="004D0148"/>
    <w:rsid w:val="004D1A20"/>
    <w:rsid w:val="004D42BB"/>
    <w:rsid w:val="004D7836"/>
    <w:rsid w:val="004F0BCF"/>
    <w:rsid w:val="0050084D"/>
    <w:rsid w:val="005138C0"/>
    <w:rsid w:val="00517C2B"/>
    <w:rsid w:val="00523715"/>
    <w:rsid w:val="005246C8"/>
    <w:rsid w:val="00533A10"/>
    <w:rsid w:val="0053701D"/>
    <w:rsid w:val="00541AA3"/>
    <w:rsid w:val="00544B3A"/>
    <w:rsid w:val="005527DD"/>
    <w:rsid w:val="00555910"/>
    <w:rsid w:val="00564CED"/>
    <w:rsid w:val="00565486"/>
    <w:rsid w:val="005723A6"/>
    <w:rsid w:val="00576FF0"/>
    <w:rsid w:val="005926AA"/>
    <w:rsid w:val="005A5ABF"/>
    <w:rsid w:val="005B27BA"/>
    <w:rsid w:val="005C1F3B"/>
    <w:rsid w:val="005D29F3"/>
    <w:rsid w:val="005E066F"/>
    <w:rsid w:val="005E0FF4"/>
    <w:rsid w:val="005E2D62"/>
    <w:rsid w:val="005F6922"/>
    <w:rsid w:val="006105DC"/>
    <w:rsid w:val="0061061A"/>
    <w:rsid w:val="0062131A"/>
    <w:rsid w:val="006329D3"/>
    <w:rsid w:val="006338B9"/>
    <w:rsid w:val="00670A51"/>
    <w:rsid w:val="00670E2F"/>
    <w:rsid w:val="00677B11"/>
    <w:rsid w:val="00687179"/>
    <w:rsid w:val="0069209D"/>
    <w:rsid w:val="006B21EA"/>
    <w:rsid w:val="006C6FCA"/>
    <w:rsid w:val="006D10FD"/>
    <w:rsid w:val="006D2E26"/>
    <w:rsid w:val="006F29D0"/>
    <w:rsid w:val="00713A8B"/>
    <w:rsid w:val="00733046"/>
    <w:rsid w:val="007406E2"/>
    <w:rsid w:val="007512F5"/>
    <w:rsid w:val="007562A2"/>
    <w:rsid w:val="00766A9F"/>
    <w:rsid w:val="00771980"/>
    <w:rsid w:val="00786C52"/>
    <w:rsid w:val="00795DF7"/>
    <w:rsid w:val="007A50B5"/>
    <w:rsid w:val="007B37F9"/>
    <w:rsid w:val="007F5D83"/>
    <w:rsid w:val="00802345"/>
    <w:rsid w:val="00810E29"/>
    <w:rsid w:val="00810EA6"/>
    <w:rsid w:val="008159D2"/>
    <w:rsid w:val="0081707C"/>
    <w:rsid w:val="00823C29"/>
    <w:rsid w:val="00826DDE"/>
    <w:rsid w:val="008502DB"/>
    <w:rsid w:val="008574DE"/>
    <w:rsid w:val="00863999"/>
    <w:rsid w:val="00865766"/>
    <w:rsid w:val="00866C20"/>
    <w:rsid w:val="00877884"/>
    <w:rsid w:val="0088737E"/>
    <w:rsid w:val="008F08B6"/>
    <w:rsid w:val="008F7939"/>
    <w:rsid w:val="0090362A"/>
    <w:rsid w:val="00904164"/>
    <w:rsid w:val="00931613"/>
    <w:rsid w:val="00936338"/>
    <w:rsid w:val="00950B19"/>
    <w:rsid w:val="00960127"/>
    <w:rsid w:val="009677BF"/>
    <w:rsid w:val="0097008C"/>
    <w:rsid w:val="00973AE2"/>
    <w:rsid w:val="00982341"/>
    <w:rsid w:val="009924CC"/>
    <w:rsid w:val="009A7D5D"/>
    <w:rsid w:val="009B2F57"/>
    <w:rsid w:val="009B31D6"/>
    <w:rsid w:val="009B3E42"/>
    <w:rsid w:val="009C37FC"/>
    <w:rsid w:val="009E5393"/>
    <w:rsid w:val="009F5D26"/>
    <w:rsid w:val="00A07A4A"/>
    <w:rsid w:val="00A07B50"/>
    <w:rsid w:val="00A07CDA"/>
    <w:rsid w:val="00A25D35"/>
    <w:rsid w:val="00A2795F"/>
    <w:rsid w:val="00A6684B"/>
    <w:rsid w:val="00A74906"/>
    <w:rsid w:val="00A80C74"/>
    <w:rsid w:val="00A97673"/>
    <w:rsid w:val="00AA0128"/>
    <w:rsid w:val="00AA6A1D"/>
    <w:rsid w:val="00AB5361"/>
    <w:rsid w:val="00AD30A4"/>
    <w:rsid w:val="00AD7F33"/>
    <w:rsid w:val="00AF1708"/>
    <w:rsid w:val="00AF34D6"/>
    <w:rsid w:val="00AF6F42"/>
    <w:rsid w:val="00B14E10"/>
    <w:rsid w:val="00B176F5"/>
    <w:rsid w:val="00B31641"/>
    <w:rsid w:val="00B3634A"/>
    <w:rsid w:val="00B54392"/>
    <w:rsid w:val="00B66743"/>
    <w:rsid w:val="00B7203F"/>
    <w:rsid w:val="00B87CF1"/>
    <w:rsid w:val="00B94E46"/>
    <w:rsid w:val="00BA44B1"/>
    <w:rsid w:val="00BB57AD"/>
    <w:rsid w:val="00BB6962"/>
    <w:rsid w:val="00BB7DCA"/>
    <w:rsid w:val="00BC1270"/>
    <w:rsid w:val="00BC2562"/>
    <w:rsid w:val="00BD0575"/>
    <w:rsid w:val="00BD6CA3"/>
    <w:rsid w:val="00BE06A6"/>
    <w:rsid w:val="00BE3A27"/>
    <w:rsid w:val="00C03FE3"/>
    <w:rsid w:val="00C13C01"/>
    <w:rsid w:val="00C16197"/>
    <w:rsid w:val="00C370DF"/>
    <w:rsid w:val="00C37497"/>
    <w:rsid w:val="00C450EE"/>
    <w:rsid w:val="00C502A2"/>
    <w:rsid w:val="00C82B7D"/>
    <w:rsid w:val="00C8473C"/>
    <w:rsid w:val="00CA00C8"/>
    <w:rsid w:val="00CA3CF3"/>
    <w:rsid w:val="00CA5201"/>
    <w:rsid w:val="00CA55EB"/>
    <w:rsid w:val="00CA5B5D"/>
    <w:rsid w:val="00CB10EC"/>
    <w:rsid w:val="00CB4737"/>
    <w:rsid w:val="00CB79B2"/>
    <w:rsid w:val="00CC1F9E"/>
    <w:rsid w:val="00CC5106"/>
    <w:rsid w:val="00CD21FA"/>
    <w:rsid w:val="00CF41A1"/>
    <w:rsid w:val="00CF4625"/>
    <w:rsid w:val="00CF7D49"/>
    <w:rsid w:val="00D034F3"/>
    <w:rsid w:val="00D1522D"/>
    <w:rsid w:val="00D44827"/>
    <w:rsid w:val="00D505CE"/>
    <w:rsid w:val="00D66075"/>
    <w:rsid w:val="00D70817"/>
    <w:rsid w:val="00D76F1B"/>
    <w:rsid w:val="00D77BC8"/>
    <w:rsid w:val="00D82B67"/>
    <w:rsid w:val="00D92978"/>
    <w:rsid w:val="00D93B99"/>
    <w:rsid w:val="00DA64CF"/>
    <w:rsid w:val="00DD14CB"/>
    <w:rsid w:val="00DD1919"/>
    <w:rsid w:val="00DF3A55"/>
    <w:rsid w:val="00E046BB"/>
    <w:rsid w:val="00E13503"/>
    <w:rsid w:val="00E22B43"/>
    <w:rsid w:val="00E25B90"/>
    <w:rsid w:val="00E262F2"/>
    <w:rsid w:val="00E303B5"/>
    <w:rsid w:val="00E37D4F"/>
    <w:rsid w:val="00E50F4E"/>
    <w:rsid w:val="00E52F02"/>
    <w:rsid w:val="00E852DE"/>
    <w:rsid w:val="00E932E8"/>
    <w:rsid w:val="00EA5710"/>
    <w:rsid w:val="00EA6BFA"/>
    <w:rsid w:val="00EB1F27"/>
    <w:rsid w:val="00EB3F01"/>
    <w:rsid w:val="00EB4213"/>
    <w:rsid w:val="00ED1F88"/>
    <w:rsid w:val="00EE15B5"/>
    <w:rsid w:val="00EE568E"/>
    <w:rsid w:val="00EF09C4"/>
    <w:rsid w:val="00EF1DBE"/>
    <w:rsid w:val="00F020DE"/>
    <w:rsid w:val="00F04C33"/>
    <w:rsid w:val="00F13300"/>
    <w:rsid w:val="00F21ABF"/>
    <w:rsid w:val="00F24F13"/>
    <w:rsid w:val="00F479FA"/>
    <w:rsid w:val="00FA7610"/>
    <w:rsid w:val="00FD382B"/>
    <w:rsid w:val="00FE1266"/>
    <w:rsid w:val="00FE2463"/>
    <w:rsid w:val="00FF2DF8"/>
    <w:rsid w:val="00FF36F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DF8"/>
    <w:rPr>
      <w:sz w:val="24"/>
      <w:szCs w:val="24"/>
      <w:lang w:val="es-ES" w:eastAsia="es-ES"/>
    </w:rPr>
  </w:style>
  <w:style w:type="paragraph" w:styleId="Ttulo1">
    <w:name w:val="heading 1"/>
    <w:basedOn w:val="Normal"/>
    <w:next w:val="Normal"/>
    <w:qFormat/>
    <w:rsid w:val="00FF2DF8"/>
    <w:pPr>
      <w:keepNext/>
      <w:pBdr>
        <w:bottom w:val="double" w:sz="6" w:space="1" w:color="auto"/>
      </w:pBdr>
      <w:shd w:val="clear" w:color="auto" w:fill="FFFFFF"/>
      <w:outlineLvl w:val="0"/>
    </w:pPr>
    <w:rPr>
      <w:rFonts w:ascii="Arial" w:hAnsi="Arial"/>
      <w:b/>
      <w:bCs/>
      <w:sz w:val="28"/>
    </w:rPr>
  </w:style>
  <w:style w:type="paragraph" w:styleId="Ttulo2">
    <w:name w:val="heading 2"/>
    <w:basedOn w:val="Normal"/>
    <w:next w:val="Normal"/>
    <w:qFormat/>
    <w:rsid w:val="00FF2DF8"/>
    <w:pPr>
      <w:keepNext/>
      <w:tabs>
        <w:tab w:val="left" w:pos="5580"/>
        <w:tab w:val="left" w:pos="7380"/>
      </w:tabs>
      <w:outlineLvl w:val="1"/>
    </w:pPr>
    <w:rPr>
      <w:rFonts w:ascii="Arial" w:hAnsi="Arial"/>
      <w:b/>
      <w:bCs/>
    </w:rPr>
  </w:style>
  <w:style w:type="paragraph" w:styleId="Ttulo3">
    <w:name w:val="heading 3"/>
    <w:basedOn w:val="Normal"/>
    <w:next w:val="Normal"/>
    <w:qFormat/>
    <w:rsid w:val="00FF2DF8"/>
    <w:pPr>
      <w:keepNext/>
      <w:shd w:val="clear" w:color="auto" w:fill="C0C0C0"/>
      <w:outlineLvl w:val="2"/>
    </w:pPr>
    <w:rPr>
      <w:rFonts w:ascii="Arial" w:hAnsi="Arial"/>
      <w:b/>
      <w:bCs/>
    </w:rPr>
  </w:style>
  <w:style w:type="paragraph" w:styleId="Ttulo4">
    <w:name w:val="heading 4"/>
    <w:basedOn w:val="Normal"/>
    <w:next w:val="Normal"/>
    <w:qFormat/>
    <w:rsid w:val="00FF2DF8"/>
    <w:pPr>
      <w:keepNext/>
      <w:jc w:val="right"/>
      <w:outlineLvl w:val="3"/>
    </w:pPr>
    <w:rPr>
      <w:rFonts w:ascii="Arial" w:hAnsi="Arial" w:cs="Arial"/>
      <w:b/>
      <w:bCs/>
      <w:sz w:val="16"/>
      <w:szCs w:val="16"/>
    </w:rPr>
  </w:style>
  <w:style w:type="paragraph" w:styleId="Ttulo5">
    <w:name w:val="heading 5"/>
    <w:basedOn w:val="Normal"/>
    <w:next w:val="Normal"/>
    <w:qFormat/>
    <w:rsid w:val="00FF2DF8"/>
    <w:pPr>
      <w:keepNext/>
      <w:tabs>
        <w:tab w:val="left" w:pos="5580"/>
        <w:tab w:val="left" w:pos="7380"/>
      </w:tabs>
      <w:jc w:val="center"/>
      <w:outlineLvl w:val="4"/>
    </w:pPr>
    <w:rPr>
      <w:rFonts w:ascii="Arial" w:hAnsi="Arial"/>
      <w:b/>
      <w:bCs/>
      <w:sz w:val="32"/>
    </w:rPr>
  </w:style>
  <w:style w:type="paragraph" w:styleId="Ttulo6">
    <w:name w:val="heading 6"/>
    <w:basedOn w:val="Normal"/>
    <w:next w:val="Normal"/>
    <w:qFormat/>
    <w:rsid w:val="00FF2DF8"/>
    <w:pPr>
      <w:keepNext/>
      <w:jc w:val="both"/>
      <w:outlineLvl w:val="5"/>
    </w:pPr>
    <w:rPr>
      <w:rFonts w:ascii="Book Antiqua" w:hAnsi="Book Antiqua"/>
      <w:b/>
      <w:bCs/>
    </w:rPr>
  </w:style>
  <w:style w:type="paragraph" w:styleId="Ttulo7">
    <w:name w:val="heading 7"/>
    <w:basedOn w:val="Normal"/>
    <w:next w:val="Normal"/>
    <w:qFormat/>
    <w:rsid w:val="00FF2DF8"/>
    <w:pPr>
      <w:keepNext/>
      <w:ind w:right="-315"/>
      <w:jc w:val="both"/>
      <w:outlineLvl w:val="6"/>
    </w:pPr>
    <w:rPr>
      <w:rFonts w:ascii="Arial" w:hAnsi="Arial"/>
      <w:b/>
      <w:bCs/>
      <w:sz w:val="32"/>
    </w:rPr>
  </w:style>
  <w:style w:type="paragraph" w:styleId="Ttulo8">
    <w:name w:val="heading 8"/>
    <w:basedOn w:val="Normal"/>
    <w:next w:val="Normal"/>
    <w:qFormat/>
    <w:rsid w:val="00FF2DF8"/>
    <w:pPr>
      <w:keepNext/>
      <w:outlineLvl w:val="7"/>
    </w:pPr>
    <w:rPr>
      <w:rFonts w:ascii="Arial" w:hAnsi="Arial" w:cs="Arial"/>
      <w:b/>
      <w:bCs/>
      <w:sz w:val="16"/>
      <w:szCs w:val="16"/>
    </w:rPr>
  </w:style>
  <w:style w:type="paragraph" w:styleId="Ttulo9">
    <w:name w:val="heading 9"/>
    <w:basedOn w:val="Normal"/>
    <w:next w:val="Normal"/>
    <w:qFormat/>
    <w:rsid w:val="00FF2DF8"/>
    <w:pPr>
      <w:keepNext/>
      <w:ind w:right="-315"/>
      <w:jc w:val="both"/>
      <w:outlineLvl w:val="8"/>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l29">
    <w:name w:val="xl29"/>
    <w:basedOn w:val="Normal"/>
    <w:rsid w:val="00FF2DF8"/>
    <w:pP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FF2DF8"/>
    <w:pPr>
      <w:pBdr>
        <w:bottom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33">
    <w:name w:val="xl33"/>
    <w:basedOn w:val="Normal"/>
    <w:rsid w:val="00FF2DF8"/>
    <w:pP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5">
    <w:name w:val="xl35"/>
    <w:basedOn w:val="Normal"/>
    <w:rsid w:val="00FF2DF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32">
    <w:name w:val="xl32"/>
    <w:basedOn w:val="Normal"/>
    <w:rsid w:val="00FF2DF8"/>
    <w:pPr>
      <w:spacing w:before="100" w:beforeAutospacing="1" w:after="100" w:afterAutospacing="1"/>
      <w:jc w:val="center"/>
    </w:pPr>
    <w:rPr>
      <w:rFonts w:ascii="Arial Unicode MS" w:eastAsia="Arial Unicode MS" w:hAnsi="Arial Unicode MS" w:cs="Arial Unicode MS"/>
    </w:rPr>
  </w:style>
  <w:style w:type="paragraph" w:customStyle="1" w:styleId="xl76">
    <w:name w:val="xl76"/>
    <w:basedOn w:val="Normal"/>
    <w:rsid w:val="00FF2DF8"/>
    <w:pPr>
      <w:spacing w:before="100" w:beforeAutospacing="1" w:after="100" w:afterAutospacing="1"/>
      <w:jc w:val="right"/>
    </w:pPr>
    <w:rPr>
      <w:rFonts w:ascii="Arial" w:eastAsia="Arial Unicode MS" w:hAnsi="Arial" w:cs="Arial"/>
      <w:sz w:val="18"/>
      <w:szCs w:val="18"/>
    </w:rPr>
  </w:style>
  <w:style w:type="paragraph" w:customStyle="1" w:styleId="xl68">
    <w:name w:val="xl68"/>
    <w:basedOn w:val="Normal"/>
    <w:rsid w:val="00FF2DF8"/>
    <w:pPr>
      <w:pBdr>
        <w:left w:val="single" w:sz="4" w:space="0" w:color="auto"/>
        <w:bottom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42">
    <w:name w:val="xl42"/>
    <w:basedOn w:val="Normal"/>
    <w:rsid w:val="00FF2DF8"/>
    <w:pPr>
      <w:spacing w:before="100" w:beforeAutospacing="1" w:after="100" w:afterAutospacing="1"/>
      <w:jc w:val="center"/>
      <w:textAlignment w:val="center"/>
    </w:pPr>
    <w:rPr>
      <w:rFonts w:ascii="Arial" w:eastAsia="Arial Unicode MS" w:hAnsi="Arial" w:cs="Arial"/>
      <w:b/>
      <w:bCs/>
    </w:rPr>
  </w:style>
  <w:style w:type="paragraph" w:customStyle="1" w:styleId="xl82">
    <w:name w:val="xl82"/>
    <w:basedOn w:val="Normal"/>
    <w:rsid w:val="00FF2DF8"/>
    <w:pPr>
      <w:spacing w:before="100" w:beforeAutospacing="1" w:after="100" w:afterAutospacing="1"/>
      <w:jc w:val="right"/>
      <w:textAlignment w:val="center"/>
    </w:pPr>
    <w:rPr>
      <w:rFonts w:ascii="Arial" w:eastAsia="Arial Unicode MS" w:hAnsi="Arial" w:cs="Arial"/>
      <w:b/>
      <w:bCs/>
      <w:sz w:val="18"/>
      <w:szCs w:val="18"/>
    </w:rPr>
  </w:style>
  <w:style w:type="paragraph" w:styleId="Textoindependiente2">
    <w:name w:val="Body Text 2"/>
    <w:basedOn w:val="Normal"/>
    <w:rsid w:val="00FF2DF8"/>
    <w:pPr>
      <w:ind w:right="-441"/>
      <w:jc w:val="both"/>
    </w:pPr>
    <w:rPr>
      <w:rFonts w:ascii="Arial" w:hAnsi="Arial" w:cs="Arial"/>
      <w:szCs w:val="16"/>
    </w:rPr>
  </w:style>
  <w:style w:type="paragraph" w:styleId="Epgrafe">
    <w:name w:val="caption"/>
    <w:basedOn w:val="Normal"/>
    <w:next w:val="Normal"/>
    <w:qFormat/>
    <w:rsid w:val="00FF2DF8"/>
    <w:pPr>
      <w:ind w:left="540" w:right="99"/>
    </w:pPr>
    <w:rPr>
      <w:rFonts w:ascii="Arial" w:hAnsi="Arial" w:cs="Arial"/>
      <w:b/>
      <w:bCs/>
      <w:i/>
      <w:iCs/>
      <w:sz w:val="16"/>
      <w:szCs w:val="16"/>
    </w:rPr>
  </w:style>
  <w:style w:type="paragraph" w:styleId="Encabezado">
    <w:name w:val="header"/>
    <w:basedOn w:val="Normal"/>
    <w:rsid w:val="00FF2DF8"/>
    <w:pPr>
      <w:tabs>
        <w:tab w:val="center" w:pos="4252"/>
        <w:tab w:val="right" w:pos="8504"/>
      </w:tabs>
    </w:pPr>
    <w:rPr>
      <w:rFonts w:ascii="Arial" w:hAnsi="Arial"/>
    </w:rPr>
  </w:style>
  <w:style w:type="paragraph" w:styleId="Textoindependiente3">
    <w:name w:val="Body Text 3"/>
    <w:basedOn w:val="Normal"/>
    <w:rsid w:val="00FF2DF8"/>
    <w:pPr>
      <w:ind w:right="-315"/>
      <w:jc w:val="both"/>
    </w:pPr>
    <w:rPr>
      <w:rFonts w:ascii="Arial" w:hAnsi="Arial" w:cs="Arial"/>
    </w:rPr>
  </w:style>
  <w:style w:type="paragraph" w:styleId="NormalWeb">
    <w:name w:val="Normal (Web)"/>
    <w:basedOn w:val="Normal"/>
    <w:rsid w:val="00FF2DF8"/>
    <w:pPr>
      <w:spacing w:before="100" w:beforeAutospacing="1" w:after="100" w:afterAutospacing="1"/>
    </w:pPr>
    <w:rPr>
      <w:color w:val="333333"/>
    </w:rPr>
  </w:style>
  <w:style w:type="character" w:styleId="Textoennegrita">
    <w:name w:val="Strong"/>
    <w:basedOn w:val="Fuentedeprrafopredeter"/>
    <w:qFormat/>
    <w:rsid w:val="00FF2DF8"/>
    <w:rPr>
      <w:b/>
      <w:bCs/>
    </w:rPr>
  </w:style>
  <w:style w:type="paragraph" w:styleId="Textodebloque">
    <w:name w:val="Block Text"/>
    <w:basedOn w:val="Normal"/>
    <w:rsid w:val="00FF2DF8"/>
    <w:pPr>
      <w:ind w:left="900" w:right="-315"/>
      <w:jc w:val="both"/>
    </w:pPr>
    <w:rPr>
      <w:rFonts w:ascii="Arial" w:hAnsi="Arial" w:cs="Arial"/>
    </w:rPr>
  </w:style>
  <w:style w:type="paragraph" w:styleId="Textoindependiente">
    <w:name w:val="Body Text"/>
    <w:basedOn w:val="Normal"/>
    <w:rsid w:val="00FF2DF8"/>
    <w:pPr>
      <w:tabs>
        <w:tab w:val="left" w:pos="5580"/>
        <w:tab w:val="left" w:pos="7380"/>
      </w:tabs>
      <w:jc w:val="both"/>
    </w:pPr>
    <w:rPr>
      <w:rFonts w:ascii="Arial" w:hAnsi="Arial"/>
    </w:rPr>
  </w:style>
  <w:style w:type="paragraph" w:customStyle="1" w:styleId="font6">
    <w:name w:val="font6"/>
    <w:basedOn w:val="Normal"/>
    <w:rsid w:val="00FF2DF8"/>
    <w:pPr>
      <w:spacing w:before="100" w:beforeAutospacing="1" w:after="100" w:afterAutospacing="1"/>
    </w:pPr>
    <w:rPr>
      <w:rFonts w:ascii="Arial" w:eastAsia="Arial Unicode MS" w:hAnsi="Arial" w:cs="Arial"/>
      <w:sz w:val="16"/>
      <w:szCs w:val="16"/>
    </w:rPr>
  </w:style>
  <w:style w:type="paragraph" w:styleId="Sangra3detindependiente">
    <w:name w:val="Body Text Indent 3"/>
    <w:basedOn w:val="Normal"/>
    <w:rsid w:val="00FF2DF8"/>
    <w:pPr>
      <w:ind w:left="708"/>
      <w:jc w:val="both"/>
    </w:pPr>
    <w:rPr>
      <w:rFonts w:ascii="Arial" w:hAnsi="Arial" w:cs="Arial"/>
      <w:lang w:val="es-MX"/>
    </w:rPr>
  </w:style>
  <w:style w:type="paragraph" w:styleId="Sangradetextonormal">
    <w:name w:val="Body Text Indent"/>
    <w:basedOn w:val="Normal"/>
    <w:rsid w:val="00FF2DF8"/>
    <w:pPr>
      <w:ind w:right="2239" w:firstLine="900"/>
      <w:jc w:val="both"/>
    </w:pPr>
    <w:rPr>
      <w:rFonts w:ascii="Arial" w:hAnsi="Arial" w:cs="Arial"/>
    </w:rPr>
  </w:style>
  <w:style w:type="paragraph" w:customStyle="1" w:styleId="xl22">
    <w:name w:val="xl22"/>
    <w:basedOn w:val="Normal"/>
    <w:rsid w:val="00FF2DF8"/>
    <w:pPr>
      <w:spacing w:before="100" w:beforeAutospacing="1" w:after="100" w:afterAutospacing="1"/>
    </w:pPr>
    <w:rPr>
      <w:rFonts w:ascii="Arial" w:eastAsia="Arial Unicode MS" w:hAnsi="Arial" w:cs="Arial"/>
      <w:sz w:val="18"/>
      <w:szCs w:val="18"/>
    </w:rPr>
  </w:style>
  <w:style w:type="character" w:styleId="Nmerodepgina">
    <w:name w:val="page number"/>
    <w:basedOn w:val="Fuentedeprrafopredeter"/>
    <w:rsid w:val="00FF2DF8"/>
  </w:style>
  <w:style w:type="paragraph" w:styleId="Piedepgina">
    <w:name w:val="footer"/>
    <w:basedOn w:val="Normal"/>
    <w:rsid w:val="00FF2DF8"/>
    <w:pPr>
      <w:tabs>
        <w:tab w:val="center" w:pos="4252"/>
        <w:tab w:val="right" w:pos="8504"/>
      </w:tabs>
    </w:pPr>
    <w:rPr>
      <w:rFonts w:ascii="Arial" w:hAnsi="Arial"/>
    </w:rPr>
  </w:style>
  <w:style w:type="paragraph" w:customStyle="1" w:styleId="xl24">
    <w:name w:val="xl24"/>
    <w:basedOn w:val="Normal"/>
    <w:rsid w:val="00FF2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25">
    <w:name w:val="xl25"/>
    <w:basedOn w:val="Normal"/>
    <w:rsid w:val="00FF2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26">
    <w:name w:val="xl26"/>
    <w:basedOn w:val="Normal"/>
    <w:rsid w:val="00FF2D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18"/>
      <w:szCs w:val="18"/>
    </w:rPr>
  </w:style>
  <w:style w:type="paragraph" w:customStyle="1" w:styleId="xl27">
    <w:name w:val="xl27"/>
    <w:basedOn w:val="Normal"/>
    <w:rsid w:val="00FF2D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28">
    <w:name w:val="xl28"/>
    <w:basedOn w:val="Normal"/>
    <w:rsid w:val="00FF2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paragraph" w:customStyle="1" w:styleId="xl30">
    <w:name w:val="xl30"/>
    <w:basedOn w:val="Normal"/>
    <w:rsid w:val="00FF2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31">
    <w:name w:val="xl31"/>
    <w:basedOn w:val="Normal"/>
    <w:rsid w:val="00FF2DF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styleId="Sangra2detindependiente">
    <w:name w:val="Body Text Indent 2"/>
    <w:basedOn w:val="Normal"/>
    <w:rsid w:val="00FF2DF8"/>
    <w:pPr>
      <w:ind w:left="540"/>
      <w:jc w:val="both"/>
    </w:pPr>
    <w:rPr>
      <w:rFonts w:ascii="Arial" w:hAnsi="Arial" w:cs="Arial"/>
      <w:i/>
      <w:iCs/>
      <w:szCs w:val="16"/>
    </w:rPr>
  </w:style>
  <w:style w:type="character" w:styleId="Refdecomentario">
    <w:name w:val="annotation reference"/>
    <w:basedOn w:val="Fuentedeprrafopredeter"/>
    <w:rsid w:val="00200741"/>
    <w:rPr>
      <w:sz w:val="16"/>
      <w:szCs w:val="16"/>
    </w:rPr>
  </w:style>
  <w:style w:type="paragraph" w:styleId="Textocomentario">
    <w:name w:val="annotation text"/>
    <w:basedOn w:val="Normal"/>
    <w:link w:val="TextocomentarioCar"/>
    <w:rsid w:val="00200741"/>
    <w:rPr>
      <w:sz w:val="20"/>
      <w:szCs w:val="20"/>
    </w:rPr>
  </w:style>
  <w:style w:type="paragraph" w:styleId="Asuntodelcomentario">
    <w:name w:val="annotation subject"/>
    <w:basedOn w:val="Textocomentario"/>
    <w:next w:val="Textocomentario"/>
    <w:semiHidden/>
    <w:rsid w:val="00200741"/>
    <w:rPr>
      <w:b/>
      <w:bCs/>
    </w:rPr>
  </w:style>
  <w:style w:type="paragraph" w:styleId="Textodeglobo">
    <w:name w:val="Balloon Text"/>
    <w:basedOn w:val="Normal"/>
    <w:semiHidden/>
    <w:rsid w:val="00200741"/>
    <w:rPr>
      <w:rFonts w:ascii="Tahoma" w:hAnsi="Tahoma" w:cs="Tahoma"/>
      <w:sz w:val="16"/>
      <w:szCs w:val="16"/>
    </w:rPr>
  </w:style>
  <w:style w:type="table" w:styleId="Tablaconcuadrcula">
    <w:name w:val="Table Grid"/>
    <w:basedOn w:val="Tablanormal"/>
    <w:rsid w:val="00733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12148C"/>
    <w:rPr>
      <w:color w:val="0000FF"/>
      <w:u w:val="single"/>
    </w:rPr>
  </w:style>
  <w:style w:type="character" w:customStyle="1" w:styleId="TextocomentarioCar">
    <w:name w:val="Texto comentario Car"/>
    <w:basedOn w:val="Fuentedeprrafopredeter"/>
    <w:link w:val="Textocomentario"/>
    <w:rsid w:val="00865766"/>
    <w:rPr>
      <w:lang w:val="es-ES" w:eastAsia="es-ES"/>
    </w:rPr>
  </w:style>
</w:styles>
</file>

<file path=word/webSettings.xml><?xml version="1.0" encoding="utf-8"?>
<w:webSettings xmlns:r="http://schemas.openxmlformats.org/officeDocument/2006/relationships" xmlns:w="http://schemas.openxmlformats.org/wordprocessingml/2006/main">
  <w:divs>
    <w:div w:id="23754098">
      <w:bodyDiv w:val="1"/>
      <w:marLeft w:val="0"/>
      <w:marRight w:val="0"/>
      <w:marTop w:val="0"/>
      <w:marBottom w:val="0"/>
      <w:divBdr>
        <w:top w:val="none" w:sz="0" w:space="0" w:color="auto"/>
        <w:left w:val="none" w:sz="0" w:space="0" w:color="auto"/>
        <w:bottom w:val="none" w:sz="0" w:space="0" w:color="auto"/>
        <w:right w:val="none" w:sz="0" w:space="0" w:color="auto"/>
      </w:divBdr>
    </w:div>
    <w:div w:id="38479268">
      <w:bodyDiv w:val="1"/>
      <w:marLeft w:val="0"/>
      <w:marRight w:val="0"/>
      <w:marTop w:val="0"/>
      <w:marBottom w:val="0"/>
      <w:divBdr>
        <w:top w:val="none" w:sz="0" w:space="0" w:color="auto"/>
        <w:left w:val="none" w:sz="0" w:space="0" w:color="auto"/>
        <w:bottom w:val="none" w:sz="0" w:space="0" w:color="auto"/>
        <w:right w:val="none" w:sz="0" w:space="0" w:color="auto"/>
      </w:divBdr>
    </w:div>
    <w:div w:id="81336822">
      <w:bodyDiv w:val="1"/>
      <w:marLeft w:val="0"/>
      <w:marRight w:val="0"/>
      <w:marTop w:val="0"/>
      <w:marBottom w:val="0"/>
      <w:divBdr>
        <w:top w:val="none" w:sz="0" w:space="0" w:color="auto"/>
        <w:left w:val="none" w:sz="0" w:space="0" w:color="auto"/>
        <w:bottom w:val="none" w:sz="0" w:space="0" w:color="auto"/>
        <w:right w:val="none" w:sz="0" w:space="0" w:color="auto"/>
      </w:divBdr>
    </w:div>
    <w:div w:id="198855303">
      <w:bodyDiv w:val="1"/>
      <w:marLeft w:val="0"/>
      <w:marRight w:val="0"/>
      <w:marTop w:val="0"/>
      <w:marBottom w:val="0"/>
      <w:divBdr>
        <w:top w:val="none" w:sz="0" w:space="0" w:color="auto"/>
        <w:left w:val="none" w:sz="0" w:space="0" w:color="auto"/>
        <w:bottom w:val="none" w:sz="0" w:space="0" w:color="auto"/>
        <w:right w:val="none" w:sz="0" w:space="0" w:color="auto"/>
      </w:divBdr>
    </w:div>
    <w:div w:id="607347013">
      <w:bodyDiv w:val="1"/>
      <w:marLeft w:val="0"/>
      <w:marRight w:val="0"/>
      <w:marTop w:val="0"/>
      <w:marBottom w:val="0"/>
      <w:divBdr>
        <w:top w:val="none" w:sz="0" w:space="0" w:color="auto"/>
        <w:left w:val="none" w:sz="0" w:space="0" w:color="auto"/>
        <w:bottom w:val="none" w:sz="0" w:space="0" w:color="auto"/>
        <w:right w:val="none" w:sz="0" w:space="0" w:color="auto"/>
      </w:divBdr>
    </w:div>
    <w:div w:id="1026642788">
      <w:bodyDiv w:val="1"/>
      <w:marLeft w:val="0"/>
      <w:marRight w:val="0"/>
      <w:marTop w:val="0"/>
      <w:marBottom w:val="0"/>
      <w:divBdr>
        <w:top w:val="none" w:sz="0" w:space="0" w:color="auto"/>
        <w:left w:val="none" w:sz="0" w:space="0" w:color="auto"/>
        <w:bottom w:val="none" w:sz="0" w:space="0" w:color="auto"/>
        <w:right w:val="none" w:sz="0" w:space="0" w:color="auto"/>
      </w:divBdr>
    </w:div>
    <w:div w:id="1217934048">
      <w:bodyDiv w:val="1"/>
      <w:marLeft w:val="0"/>
      <w:marRight w:val="0"/>
      <w:marTop w:val="0"/>
      <w:marBottom w:val="0"/>
      <w:divBdr>
        <w:top w:val="none" w:sz="0" w:space="0" w:color="auto"/>
        <w:left w:val="none" w:sz="0" w:space="0" w:color="auto"/>
        <w:bottom w:val="none" w:sz="0" w:space="0" w:color="auto"/>
        <w:right w:val="none" w:sz="0" w:space="0" w:color="auto"/>
      </w:divBdr>
    </w:div>
    <w:div w:id="14783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8309</Words>
  <Characters>45702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Culiacán, Sin</vt:lpstr>
    </vt:vector>
  </TitlesOfParts>
  <Company>CEE</Company>
  <LinksUpToDate>false</LinksUpToDate>
  <CharactersWithSpaces>53904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Culiacán, Sin</dc:title>
  <dc:creator>guicho</dc:creator>
  <cp:lastModifiedBy>semilla</cp:lastModifiedBy>
  <cp:revision>2</cp:revision>
  <cp:lastPrinted>2013-06-07T15:32:00Z</cp:lastPrinted>
  <dcterms:created xsi:type="dcterms:W3CDTF">2013-06-07T20:24:00Z</dcterms:created>
  <dcterms:modified xsi:type="dcterms:W3CDTF">2013-06-07T20:24:00Z</dcterms:modified>
</cp:coreProperties>
</file>