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AA" w:rsidRPr="00403533" w:rsidRDefault="008E5BAA" w:rsidP="008E5BAA">
      <w:pPr>
        <w:pStyle w:val="Textoindependiente"/>
        <w:tabs>
          <w:tab w:val="right" w:leader="hyphen" w:pos="8789"/>
        </w:tabs>
        <w:rPr>
          <w:rFonts w:ascii="Arial" w:hAnsi="Arial" w:cs="Arial"/>
        </w:rPr>
      </w:pPr>
      <w:r w:rsidRPr="00403533">
        <w:rPr>
          <w:rFonts w:ascii="Arial" w:hAnsi="Arial" w:cs="Arial"/>
        </w:rPr>
        <w:t>---ACUERDO MEDIANTE EL CUAL SE</w:t>
      </w:r>
      <w:r w:rsidR="000C3C47">
        <w:rPr>
          <w:rFonts w:ascii="Arial" w:hAnsi="Arial" w:cs="Arial"/>
        </w:rPr>
        <w:t xml:space="preserve"> ESTABLECEN LOS LINEAMIENTOS PARA EL FUNCIONAMIENTO</w:t>
      </w:r>
      <w:r w:rsidR="000C3C47" w:rsidRPr="00403533">
        <w:rPr>
          <w:rFonts w:ascii="Arial" w:hAnsi="Arial" w:cs="Arial"/>
        </w:rPr>
        <w:t xml:space="preserve"> </w:t>
      </w:r>
      <w:r w:rsidR="000C3C47">
        <w:rPr>
          <w:rFonts w:ascii="Arial" w:hAnsi="Arial" w:cs="Arial"/>
        </w:rPr>
        <w:t xml:space="preserve">DEL </w:t>
      </w:r>
      <w:r w:rsidRPr="00403533">
        <w:rPr>
          <w:rFonts w:ascii="Arial" w:hAnsi="Arial" w:cs="Arial"/>
        </w:rPr>
        <w:t>PROGRAMA DE RESULTADOS ELECTORALES PRELIMINARES.</w:t>
      </w:r>
      <w:r w:rsidRPr="00403533">
        <w:rPr>
          <w:rFonts w:ascii="Arial" w:hAnsi="Arial" w:cs="Arial"/>
        </w:rPr>
        <w:tab/>
      </w:r>
    </w:p>
    <w:p w:rsidR="008E5BAA" w:rsidRPr="00403533" w:rsidRDefault="008E5BAA" w:rsidP="008E5BAA">
      <w:pPr>
        <w:tabs>
          <w:tab w:val="right" w:leader="hyphen" w:pos="8789"/>
        </w:tabs>
        <w:jc w:val="both"/>
        <w:rPr>
          <w:rFonts w:ascii="Arial" w:hAnsi="Arial" w:cs="Arial"/>
        </w:rPr>
      </w:pPr>
    </w:p>
    <w:p w:rsidR="008E5BAA" w:rsidRPr="00403533" w:rsidRDefault="008E5BAA" w:rsidP="008E5BAA">
      <w:pPr>
        <w:tabs>
          <w:tab w:val="right" w:leader="hyphen" w:pos="8789"/>
        </w:tabs>
        <w:jc w:val="both"/>
        <w:rPr>
          <w:rFonts w:ascii="Arial" w:hAnsi="Arial" w:cs="Arial"/>
        </w:rPr>
      </w:pPr>
      <w:r w:rsidRPr="00403533">
        <w:rPr>
          <w:rFonts w:ascii="Arial" w:hAnsi="Arial" w:cs="Arial"/>
        </w:rPr>
        <w:t>--</w:t>
      </w:r>
      <w:r w:rsidR="000C3C47">
        <w:rPr>
          <w:rFonts w:ascii="Arial" w:hAnsi="Arial" w:cs="Arial"/>
        </w:rPr>
        <w:t>- Culiacán Rosales, Sinaloa a 07 de junio</w:t>
      </w:r>
      <w:r w:rsidRPr="00403533">
        <w:rPr>
          <w:rFonts w:ascii="Arial" w:hAnsi="Arial" w:cs="Arial"/>
        </w:rPr>
        <w:t xml:space="preserve"> de 2013.</w:t>
      </w:r>
      <w:r w:rsidRPr="00403533">
        <w:rPr>
          <w:rFonts w:ascii="Arial" w:hAnsi="Arial" w:cs="Arial"/>
        </w:rPr>
        <w:tab/>
      </w:r>
    </w:p>
    <w:p w:rsidR="008E5BAA" w:rsidRPr="00403533" w:rsidRDefault="008E5BAA" w:rsidP="008E5BAA">
      <w:pPr>
        <w:tabs>
          <w:tab w:val="right" w:leader="hyphen" w:pos="8789"/>
        </w:tabs>
        <w:jc w:val="both"/>
        <w:rPr>
          <w:rFonts w:ascii="Arial" w:hAnsi="Arial" w:cs="Arial"/>
        </w:rPr>
      </w:pPr>
    </w:p>
    <w:p w:rsidR="008E5BAA" w:rsidRPr="00403533" w:rsidRDefault="008E5BAA" w:rsidP="008E5BAA">
      <w:pPr>
        <w:tabs>
          <w:tab w:val="right" w:leader="hyphen" w:pos="8789"/>
        </w:tabs>
        <w:jc w:val="both"/>
        <w:rPr>
          <w:rFonts w:ascii="Arial" w:hAnsi="Arial" w:cs="Arial"/>
        </w:rPr>
      </w:pPr>
      <w:r w:rsidRPr="00403533">
        <w:rPr>
          <w:rFonts w:ascii="Arial" w:hAnsi="Arial" w:cs="Arial"/>
        </w:rPr>
        <w:t xml:space="preserve">-----Visto para acuerdo el proyecto en el que se establecen los Lineamientos </w:t>
      </w:r>
      <w:r w:rsidR="000C3C47">
        <w:rPr>
          <w:rFonts w:ascii="Arial" w:hAnsi="Arial" w:cs="Arial"/>
        </w:rPr>
        <w:t xml:space="preserve">para el Funcionamiento </w:t>
      </w:r>
      <w:r w:rsidRPr="00403533">
        <w:rPr>
          <w:rFonts w:ascii="Arial" w:hAnsi="Arial" w:cs="Arial"/>
        </w:rPr>
        <w:t>del Programa de Resu</w:t>
      </w:r>
      <w:r w:rsidR="00403533" w:rsidRPr="00403533">
        <w:rPr>
          <w:rFonts w:ascii="Arial" w:hAnsi="Arial" w:cs="Arial"/>
        </w:rPr>
        <w:t>ltados Electorales Preliminares;</w:t>
      </w:r>
      <w:r w:rsidRPr="00403533">
        <w:rPr>
          <w:rFonts w:ascii="Arial" w:hAnsi="Arial" w:cs="Arial"/>
        </w:rPr>
        <w:t xml:space="preserve"> y</w:t>
      </w:r>
      <w:r w:rsidRPr="00403533">
        <w:rPr>
          <w:rFonts w:ascii="Arial" w:hAnsi="Arial" w:cs="Arial"/>
        </w:rPr>
        <w:tab/>
      </w:r>
    </w:p>
    <w:p w:rsidR="008E5BAA" w:rsidRPr="00403533" w:rsidRDefault="008E5BAA" w:rsidP="008E5BAA">
      <w:pPr>
        <w:tabs>
          <w:tab w:val="right" w:leader="hyphen" w:pos="8789"/>
        </w:tabs>
        <w:jc w:val="both"/>
        <w:rPr>
          <w:rFonts w:ascii="Arial" w:hAnsi="Arial" w:cs="Arial"/>
        </w:rPr>
      </w:pPr>
    </w:p>
    <w:p w:rsidR="008E5BAA" w:rsidRPr="00403533" w:rsidRDefault="008E5BAA" w:rsidP="008E5BAA">
      <w:pPr>
        <w:tabs>
          <w:tab w:val="right" w:leader="hyphen" w:pos="8789"/>
        </w:tabs>
        <w:jc w:val="both"/>
        <w:rPr>
          <w:rFonts w:ascii="Arial" w:hAnsi="Arial" w:cs="Arial"/>
          <w:b/>
        </w:rPr>
      </w:pPr>
      <w:r w:rsidRPr="00403533">
        <w:rPr>
          <w:rFonts w:ascii="Arial" w:hAnsi="Arial" w:cs="Arial"/>
          <w:b/>
        </w:rPr>
        <w:t xml:space="preserve">--------------------------------------- R E S U L T A N D O </w:t>
      </w:r>
      <w:r w:rsidRPr="00403533">
        <w:rPr>
          <w:rFonts w:ascii="Arial" w:hAnsi="Arial" w:cs="Arial"/>
          <w:b/>
        </w:rPr>
        <w:tab/>
      </w:r>
    </w:p>
    <w:p w:rsidR="006F66F5" w:rsidRPr="00403533" w:rsidRDefault="006F66F5" w:rsidP="006F66F5">
      <w:pPr>
        <w:tabs>
          <w:tab w:val="right" w:leader="hyphen" w:pos="8817"/>
        </w:tabs>
        <w:autoSpaceDE w:val="0"/>
        <w:autoSpaceDN w:val="0"/>
        <w:adjustRightInd w:val="0"/>
        <w:jc w:val="both"/>
        <w:rPr>
          <w:rFonts w:ascii="Arial" w:hAnsi="Arial" w:cs="Arial"/>
        </w:rPr>
      </w:pPr>
    </w:p>
    <w:p w:rsidR="006F66F5" w:rsidRPr="00403533" w:rsidRDefault="006F66F5" w:rsidP="006F66F5">
      <w:pPr>
        <w:tabs>
          <w:tab w:val="right" w:leader="hyphen" w:pos="8817"/>
        </w:tabs>
        <w:autoSpaceDE w:val="0"/>
        <w:autoSpaceDN w:val="0"/>
        <w:adjustRightInd w:val="0"/>
        <w:jc w:val="both"/>
        <w:rPr>
          <w:rFonts w:ascii="Arial" w:hAnsi="Arial" w:cs="Arial"/>
        </w:rPr>
      </w:pPr>
      <w:r w:rsidRPr="00403533">
        <w:rPr>
          <w:rFonts w:ascii="Arial" w:hAnsi="Arial" w:cs="Arial"/>
        </w:rPr>
        <w:t xml:space="preserve">---1. </w:t>
      </w:r>
      <w:r w:rsidR="000C3C47">
        <w:rPr>
          <w:rFonts w:ascii="Arial" w:hAnsi="Arial" w:cs="Arial"/>
        </w:rPr>
        <w:t>M</w:t>
      </w:r>
      <w:r w:rsidRPr="00403533">
        <w:rPr>
          <w:rFonts w:ascii="Arial" w:hAnsi="Arial" w:cs="Arial"/>
        </w:rPr>
        <w:t xml:space="preserve">ediante acuerdos números 65/2013 y 66/2013 publicados en el Periódico Oficial “El Estado de Sinaloa”, en fecha 2 </w:t>
      </w:r>
      <w:r w:rsidR="000C3C47">
        <w:rPr>
          <w:rFonts w:ascii="Arial" w:hAnsi="Arial" w:cs="Arial"/>
        </w:rPr>
        <w:t xml:space="preserve">(dos) </w:t>
      </w:r>
      <w:r w:rsidRPr="00403533">
        <w:rPr>
          <w:rFonts w:ascii="Arial" w:hAnsi="Arial" w:cs="Arial"/>
        </w:rPr>
        <w:t>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Pr="00403533">
        <w:rPr>
          <w:rFonts w:ascii="Arial" w:hAnsi="Arial" w:cs="Arial"/>
        </w:rPr>
        <w:tab/>
      </w:r>
    </w:p>
    <w:p w:rsidR="008E5BAA" w:rsidRPr="00403533" w:rsidRDefault="008E5BAA" w:rsidP="008E5BAA">
      <w:pPr>
        <w:tabs>
          <w:tab w:val="right" w:leader="hyphen" w:pos="8789"/>
        </w:tabs>
        <w:jc w:val="both"/>
        <w:rPr>
          <w:rFonts w:ascii="Arial" w:hAnsi="Arial" w:cs="Arial"/>
        </w:rPr>
      </w:pPr>
    </w:p>
    <w:p w:rsidR="006F66F5" w:rsidRPr="00403533" w:rsidRDefault="006F66F5" w:rsidP="006F66F5">
      <w:pPr>
        <w:tabs>
          <w:tab w:val="right" w:leader="hyphen" w:pos="8817"/>
        </w:tabs>
        <w:autoSpaceDE w:val="0"/>
        <w:autoSpaceDN w:val="0"/>
        <w:adjustRightInd w:val="0"/>
        <w:jc w:val="both"/>
        <w:rPr>
          <w:rFonts w:ascii="Arial" w:hAnsi="Arial" w:cs="Arial"/>
        </w:rPr>
      </w:pPr>
      <w:r w:rsidRPr="00403533">
        <w:rPr>
          <w:rFonts w:ascii="Arial" w:hAnsi="Arial" w:cs="Arial"/>
        </w:rPr>
        <w:t xml:space="preserve">---2. El Poder Legislativo del Estado de Sinaloa a través de la LX Legislatura del Congreso del Estado, mediante Decreto número 737 </w:t>
      </w:r>
      <w:r w:rsidR="000C3C47">
        <w:rPr>
          <w:rFonts w:ascii="Arial" w:hAnsi="Arial" w:cs="Arial"/>
        </w:rPr>
        <w:t xml:space="preserve">(setecientos treinta y siete) </w:t>
      </w:r>
      <w:r w:rsidRPr="00403533">
        <w:rPr>
          <w:rFonts w:ascii="Arial" w:hAnsi="Arial" w:cs="Arial"/>
        </w:rPr>
        <w:t xml:space="preserve">de fecha 10 </w:t>
      </w:r>
      <w:r w:rsidR="000C3C47">
        <w:rPr>
          <w:rFonts w:ascii="Arial" w:hAnsi="Arial" w:cs="Arial"/>
        </w:rPr>
        <w:t xml:space="preserve">(diez) </w:t>
      </w:r>
      <w:r w:rsidRPr="00403533">
        <w:rPr>
          <w:rFonts w:ascii="Arial" w:hAnsi="Arial" w:cs="Arial"/>
        </w:rPr>
        <w:t>de enero de 2013</w:t>
      </w:r>
      <w:r w:rsidR="000C3C47">
        <w:rPr>
          <w:rFonts w:ascii="Arial" w:hAnsi="Arial" w:cs="Arial"/>
        </w:rPr>
        <w:t xml:space="preserve"> (dos mil trece)</w:t>
      </w:r>
      <w:r w:rsidRPr="00403533">
        <w:rPr>
          <w:rFonts w:ascii="Arial" w:hAnsi="Arial" w:cs="Arial"/>
        </w:rPr>
        <w:t xml:space="preserve">,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w:t>
      </w:r>
      <w:r w:rsidR="000C3C47">
        <w:rPr>
          <w:rFonts w:ascii="Arial" w:hAnsi="Arial" w:cs="Arial"/>
        </w:rPr>
        <w:t xml:space="preserve">(once) </w:t>
      </w:r>
      <w:r w:rsidRPr="00403533">
        <w:rPr>
          <w:rFonts w:ascii="Arial" w:hAnsi="Arial" w:cs="Arial"/>
        </w:rPr>
        <w:t>de enero de 2013</w:t>
      </w:r>
      <w:r w:rsidR="000C3C47">
        <w:rPr>
          <w:rFonts w:ascii="Arial" w:hAnsi="Arial" w:cs="Arial"/>
        </w:rPr>
        <w:t xml:space="preserve"> (dos mil trece)</w:t>
      </w:r>
      <w:r w:rsidRPr="00403533">
        <w:rPr>
          <w:rFonts w:ascii="Arial" w:hAnsi="Arial" w:cs="Arial"/>
        </w:rPr>
        <w:t>.</w:t>
      </w:r>
      <w:r w:rsidRPr="00403533">
        <w:rPr>
          <w:rFonts w:ascii="Arial" w:hAnsi="Arial" w:cs="Arial"/>
        </w:rPr>
        <w:tab/>
      </w:r>
    </w:p>
    <w:p w:rsidR="006F66F5" w:rsidRPr="00403533" w:rsidRDefault="006F66F5" w:rsidP="006F66F5">
      <w:pPr>
        <w:tabs>
          <w:tab w:val="right" w:leader="hyphen" w:pos="8817"/>
        </w:tabs>
        <w:autoSpaceDE w:val="0"/>
        <w:autoSpaceDN w:val="0"/>
        <w:adjustRightInd w:val="0"/>
        <w:jc w:val="both"/>
        <w:rPr>
          <w:rFonts w:ascii="Arial" w:hAnsi="Arial" w:cs="Arial"/>
        </w:rPr>
      </w:pPr>
    </w:p>
    <w:p w:rsidR="006F66F5" w:rsidRPr="00403533" w:rsidRDefault="006F66F5" w:rsidP="006F66F5">
      <w:pPr>
        <w:tabs>
          <w:tab w:val="right" w:leader="hyphen" w:pos="8817"/>
        </w:tabs>
        <w:autoSpaceDE w:val="0"/>
        <w:autoSpaceDN w:val="0"/>
        <w:adjustRightInd w:val="0"/>
        <w:jc w:val="both"/>
        <w:rPr>
          <w:rFonts w:ascii="Arial" w:hAnsi="Arial" w:cs="Arial"/>
        </w:rPr>
      </w:pPr>
      <w:r w:rsidRPr="00403533">
        <w:rPr>
          <w:rFonts w:ascii="Arial" w:hAnsi="Arial" w:cs="Arial"/>
        </w:rPr>
        <w:t>---3. El artículo 68 del Reglamento Interior del Consejo Estatal Electoral prevé que para el funcionamiento de este órgano administrativo electoral se apoyará, entre otras</w:t>
      </w:r>
      <w:r w:rsidR="00403533" w:rsidRPr="00403533">
        <w:rPr>
          <w:rFonts w:ascii="Arial" w:hAnsi="Arial" w:cs="Arial"/>
        </w:rPr>
        <w:t>,</w:t>
      </w:r>
      <w:r w:rsidRPr="00403533">
        <w:rPr>
          <w:rFonts w:ascii="Arial" w:hAnsi="Arial" w:cs="Arial"/>
        </w:rPr>
        <w:t xml:space="preserve"> </w:t>
      </w:r>
      <w:r w:rsidR="00403533" w:rsidRPr="00403533">
        <w:rPr>
          <w:rFonts w:ascii="Arial" w:hAnsi="Arial" w:cs="Arial"/>
        </w:rPr>
        <w:t>en</w:t>
      </w:r>
      <w:r w:rsidRPr="00403533">
        <w:rPr>
          <w:rFonts w:ascii="Arial" w:hAnsi="Arial" w:cs="Arial"/>
        </w:rPr>
        <w:t xml:space="preserve"> la Comisión de Organización y Vigilancia Electoral.</w:t>
      </w:r>
      <w:r w:rsidRPr="00403533">
        <w:rPr>
          <w:rFonts w:ascii="Arial" w:hAnsi="Arial" w:cs="Arial"/>
        </w:rPr>
        <w:tab/>
      </w:r>
    </w:p>
    <w:p w:rsidR="006F66F5" w:rsidRPr="00403533" w:rsidRDefault="006F66F5" w:rsidP="006F66F5">
      <w:pPr>
        <w:tabs>
          <w:tab w:val="right" w:leader="hyphen" w:pos="8817"/>
        </w:tabs>
        <w:autoSpaceDE w:val="0"/>
        <w:autoSpaceDN w:val="0"/>
        <w:adjustRightInd w:val="0"/>
        <w:jc w:val="both"/>
        <w:rPr>
          <w:rFonts w:ascii="Arial" w:hAnsi="Arial" w:cs="Arial"/>
        </w:rPr>
      </w:pPr>
    </w:p>
    <w:p w:rsidR="006F66F5" w:rsidRPr="00403533" w:rsidRDefault="006F66F5" w:rsidP="006F66F5">
      <w:pPr>
        <w:tabs>
          <w:tab w:val="right" w:leader="hyphen" w:pos="8817"/>
        </w:tabs>
        <w:autoSpaceDE w:val="0"/>
        <w:autoSpaceDN w:val="0"/>
        <w:adjustRightInd w:val="0"/>
        <w:jc w:val="both"/>
        <w:rPr>
          <w:rFonts w:ascii="Arial" w:hAnsi="Arial" w:cs="Arial"/>
        </w:rPr>
      </w:pPr>
      <w:r w:rsidRPr="00403533">
        <w:rPr>
          <w:rFonts w:ascii="Arial" w:hAnsi="Arial" w:cs="Arial"/>
        </w:rPr>
        <w:t xml:space="preserve">---4.- El Pleno del Consejo Estatal Electoral mediante Acuerdo EXT/01/002, de fecha 11 </w:t>
      </w:r>
      <w:r w:rsidR="000C3C47">
        <w:rPr>
          <w:rFonts w:ascii="Arial" w:hAnsi="Arial" w:cs="Arial"/>
        </w:rPr>
        <w:t xml:space="preserve">(once) </w:t>
      </w:r>
      <w:r w:rsidRPr="00403533">
        <w:rPr>
          <w:rFonts w:ascii="Arial" w:hAnsi="Arial" w:cs="Arial"/>
        </w:rPr>
        <w:t xml:space="preserve">de enero del año en curso, designó a los CC. Prof. Andrés López Muñoz, Lic. Arturo Fajardo Mejía y Rodrigo Borbón Contreras, integrantes de la Comisión de Organización y Vigilancia Electoral, siendo el primero de los citados el Titular de </w:t>
      </w:r>
      <w:r w:rsidR="00403533" w:rsidRPr="00403533">
        <w:rPr>
          <w:rFonts w:ascii="Arial" w:hAnsi="Arial" w:cs="Arial"/>
        </w:rPr>
        <w:t>la misma</w:t>
      </w:r>
      <w:r w:rsidRPr="00403533">
        <w:rPr>
          <w:rFonts w:ascii="Arial" w:hAnsi="Arial" w:cs="Arial"/>
        </w:rPr>
        <w:t>.</w:t>
      </w:r>
      <w:r w:rsidRPr="00403533">
        <w:rPr>
          <w:rFonts w:ascii="Arial" w:hAnsi="Arial" w:cs="Arial"/>
        </w:rPr>
        <w:tab/>
      </w:r>
    </w:p>
    <w:p w:rsidR="006F66F5" w:rsidRPr="00403533" w:rsidRDefault="006F66F5" w:rsidP="006F66F5">
      <w:pPr>
        <w:tabs>
          <w:tab w:val="right" w:leader="hyphen" w:pos="8817"/>
        </w:tabs>
        <w:autoSpaceDE w:val="0"/>
        <w:autoSpaceDN w:val="0"/>
        <w:adjustRightInd w:val="0"/>
        <w:jc w:val="both"/>
        <w:rPr>
          <w:rFonts w:ascii="Arial" w:hAnsi="Arial" w:cs="Arial"/>
        </w:rPr>
      </w:pPr>
    </w:p>
    <w:p w:rsidR="006F66F5" w:rsidRPr="00403533" w:rsidRDefault="006F66F5" w:rsidP="006F66F5">
      <w:pPr>
        <w:tabs>
          <w:tab w:val="right" w:leader="hyphen" w:pos="8817"/>
        </w:tabs>
        <w:autoSpaceDE w:val="0"/>
        <w:autoSpaceDN w:val="0"/>
        <w:adjustRightInd w:val="0"/>
        <w:jc w:val="both"/>
        <w:rPr>
          <w:rFonts w:ascii="Arial" w:hAnsi="Arial" w:cs="Arial"/>
        </w:rPr>
      </w:pPr>
      <w:r w:rsidRPr="00403533">
        <w:rPr>
          <w:rFonts w:ascii="Arial" w:hAnsi="Arial" w:cs="Arial"/>
        </w:rPr>
        <w:t xml:space="preserve">---5. En fecha 16 </w:t>
      </w:r>
      <w:r w:rsidR="000C3C47">
        <w:rPr>
          <w:rFonts w:ascii="Arial" w:hAnsi="Arial" w:cs="Arial"/>
        </w:rPr>
        <w:t xml:space="preserve">(dieciséis) </w:t>
      </w:r>
      <w:r w:rsidRPr="00403533">
        <w:rPr>
          <w:rFonts w:ascii="Arial" w:hAnsi="Arial" w:cs="Arial"/>
        </w:rPr>
        <w:t>de enero de 2013</w:t>
      </w:r>
      <w:r w:rsidR="000C3C47">
        <w:rPr>
          <w:rFonts w:ascii="Arial" w:hAnsi="Arial" w:cs="Arial"/>
        </w:rPr>
        <w:t xml:space="preserve"> (dos mil trece)</w:t>
      </w:r>
      <w:r w:rsidRPr="00403533">
        <w:rPr>
          <w:rFonts w:ascii="Arial" w:hAnsi="Arial" w:cs="Arial"/>
        </w:rPr>
        <w:t>, el Pleno del Consejo Estatal Electoral celebró Sesión Especial donde se instaló formalmente el Consejo Estatal Electoral.</w:t>
      </w:r>
      <w:r w:rsidRPr="00403533">
        <w:rPr>
          <w:rFonts w:ascii="Arial" w:hAnsi="Arial" w:cs="Arial"/>
        </w:rPr>
        <w:tab/>
      </w:r>
    </w:p>
    <w:p w:rsidR="006F66F5" w:rsidRPr="00403533" w:rsidRDefault="006F66F5" w:rsidP="006F66F5">
      <w:pPr>
        <w:tabs>
          <w:tab w:val="right" w:leader="hyphen" w:pos="8817"/>
        </w:tabs>
        <w:autoSpaceDE w:val="0"/>
        <w:autoSpaceDN w:val="0"/>
        <w:adjustRightInd w:val="0"/>
        <w:jc w:val="both"/>
        <w:rPr>
          <w:rFonts w:ascii="Arial" w:hAnsi="Arial" w:cs="Arial"/>
        </w:rPr>
      </w:pPr>
    </w:p>
    <w:p w:rsidR="006F66F5" w:rsidRPr="00403533" w:rsidRDefault="006F66F5" w:rsidP="006F66F5">
      <w:pPr>
        <w:tabs>
          <w:tab w:val="right" w:leader="hyphen" w:pos="8817"/>
        </w:tabs>
        <w:autoSpaceDE w:val="0"/>
        <w:autoSpaceDN w:val="0"/>
        <w:adjustRightInd w:val="0"/>
        <w:jc w:val="both"/>
        <w:rPr>
          <w:rFonts w:ascii="Arial" w:hAnsi="Arial" w:cs="Arial"/>
        </w:rPr>
      </w:pPr>
      <w:r w:rsidRPr="00403533">
        <w:rPr>
          <w:rFonts w:ascii="Arial" w:hAnsi="Arial" w:cs="Arial"/>
        </w:rPr>
        <w:t xml:space="preserve">---6. En el Estado de Sinaloa se celebrarán elecciones para renovar el Poder Legislativo y los Ayuntamientos, el día 7 </w:t>
      </w:r>
      <w:r w:rsidR="000C3C47">
        <w:rPr>
          <w:rFonts w:ascii="Arial" w:hAnsi="Arial" w:cs="Arial"/>
        </w:rPr>
        <w:t xml:space="preserve">(siete) </w:t>
      </w:r>
      <w:r w:rsidRPr="00403533">
        <w:rPr>
          <w:rFonts w:ascii="Arial" w:hAnsi="Arial" w:cs="Arial"/>
        </w:rPr>
        <w:t>de julio de 2013</w:t>
      </w:r>
      <w:r w:rsidR="000C3C47">
        <w:rPr>
          <w:rFonts w:ascii="Arial" w:hAnsi="Arial" w:cs="Arial"/>
        </w:rPr>
        <w:t xml:space="preserve"> (dos mil trece)</w:t>
      </w:r>
      <w:r w:rsidRPr="00403533">
        <w:rPr>
          <w:rFonts w:ascii="Arial" w:hAnsi="Arial" w:cs="Arial"/>
        </w:rPr>
        <w:t xml:space="preserve">, de </w:t>
      </w:r>
      <w:r w:rsidRPr="00403533">
        <w:rPr>
          <w:rFonts w:ascii="Arial" w:hAnsi="Arial" w:cs="Arial"/>
        </w:rPr>
        <w:lastRenderedPageBreak/>
        <w:t>conformidad a lo establecido en el artículo 15, párrafo primero, de la Ley Electoral del Estado de Sinaloa</w:t>
      </w:r>
      <w:r w:rsidR="00403533" w:rsidRPr="00403533">
        <w:rPr>
          <w:rFonts w:ascii="Arial" w:hAnsi="Arial" w:cs="Arial"/>
        </w:rPr>
        <w:t>, y</w:t>
      </w:r>
      <w:r w:rsidR="000C3C47">
        <w:rPr>
          <w:rFonts w:ascii="Arial" w:hAnsi="Arial" w:cs="Arial"/>
        </w:rPr>
        <w:t>;</w:t>
      </w:r>
      <w:r w:rsidRPr="00403533">
        <w:rPr>
          <w:rFonts w:ascii="Arial" w:hAnsi="Arial" w:cs="Arial"/>
        </w:rPr>
        <w:tab/>
      </w:r>
    </w:p>
    <w:p w:rsidR="009A39D2" w:rsidRPr="00403533" w:rsidRDefault="009A39D2" w:rsidP="008E5BAA">
      <w:pPr>
        <w:tabs>
          <w:tab w:val="right" w:leader="hyphen" w:pos="8789"/>
        </w:tabs>
        <w:jc w:val="both"/>
        <w:rPr>
          <w:rFonts w:ascii="Arial" w:hAnsi="Arial" w:cs="Arial"/>
        </w:rPr>
      </w:pPr>
    </w:p>
    <w:p w:rsidR="008E5BAA" w:rsidRPr="00403533" w:rsidRDefault="008E5BAA" w:rsidP="008E5BAA">
      <w:pPr>
        <w:tabs>
          <w:tab w:val="right" w:leader="hyphen" w:pos="8789"/>
        </w:tabs>
        <w:jc w:val="both"/>
        <w:rPr>
          <w:rFonts w:ascii="Arial" w:hAnsi="Arial" w:cs="Arial"/>
          <w:b/>
        </w:rPr>
      </w:pPr>
      <w:r w:rsidRPr="00403533">
        <w:rPr>
          <w:rFonts w:ascii="Arial" w:hAnsi="Arial" w:cs="Arial"/>
          <w:b/>
        </w:rPr>
        <w:t xml:space="preserve">------------------------------------- C O N S I D E R A N D O </w:t>
      </w:r>
      <w:r w:rsidRPr="00403533">
        <w:rPr>
          <w:rFonts w:ascii="Arial" w:hAnsi="Arial" w:cs="Arial"/>
          <w:b/>
        </w:rPr>
        <w:tab/>
      </w:r>
    </w:p>
    <w:p w:rsidR="006F66F5" w:rsidRPr="00403533" w:rsidRDefault="006F66F5" w:rsidP="006F66F5">
      <w:pPr>
        <w:tabs>
          <w:tab w:val="right" w:leader="hyphen" w:pos="8789"/>
        </w:tabs>
        <w:jc w:val="both"/>
        <w:rPr>
          <w:rFonts w:ascii="Arial" w:hAnsi="Arial" w:cs="Arial"/>
        </w:rPr>
      </w:pPr>
    </w:p>
    <w:p w:rsidR="006F66F5" w:rsidRPr="00403533" w:rsidRDefault="000C3C47" w:rsidP="006F66F5">
      <w:pPr>
        <w:tabs>
          <w:tab w:val="right" w:leader="hyphen" w:pos="8789"/>
        </w:tabs>
        <w:jc w:val="both"/>
        <w:rPr>
          <w:rFonts w:ascii="Arial" w:hAnsi="Arial" w:cs="Arial"/>
        </w:rPr>
      </w:pPr>
      <w:r>
        <w:rPr>
          <w:rFonts w:ascii="Arial" w:hAnsi="Arial" w:cs="Arial"/>
        </w:rPr>
        <w:t>---I.- C</w:t>
      </w:r>
      <w:r w:rsidR="006F66F5" w:rsidRPr="00403533">
        <w:rPr>
          <w:rFonts w:ascii="Arial" w:hAnsi="Arial" w:cs="Arial"/>
        </w:rPr>
        <w:t>onforme a los  artículos 15 de la Constitución Política del Estado de Sinaloa y 49 de la Ley Electoral del Estado de Sinaloa, el Consejo Estatal Electoral es el órgano autónomo, dotado de personalidad jurídica y patrimonio propio, encargado de la preparación, desarrollo, vigilancia y calificación de los procesos electorales. Así como la información de los resultados.</w:t>
      </w:r>
      <w:r w:rsidR="006F66F5" w:rsidRPr="00403533">
        <w:rPr>
          <w:rFonts w:ascii="Arial" w:hAnsi="Arial" w:cs="Arial"/>
        </w:rPr>
        <w:tab/>
      </w:r>
    </w:p>
    <w:p w:rsidR="006F66F5" w:rsidRPr="00403533" w:rsidRDefault="006F66F5" w:rsidP="006F66F5">
      <w:pPr>
        <w:tabs>
          <w:tab w:val="right" w:leader="hyphen" w:pos="8789"/>
        </w:tabs>
        <w:jc w:val="both"/>
        <w:rPr>
          <w:rFonts w:ascii="Arial" w:hAnsi="Arial" w:cs="Arial"/>
        </w:rPr>
      </w:pPr>
    </w:p>
    <w:p w:rsidR="006F66F5" w:rsidRPr="00403533" w:rsidRDefault="000C3C47" w:rsidP="006F66F5">
      <w:pPr>
        <w:tabs>
          <w:tab w:val="right" w:leader="hyphen" w:pos="8789"/>
        </w:tabs>
        <w:jc w:val="both"/>
        <w:rPr>
          <w:rFonts w:ascii="Arial" w:hAnsi="Arial" w:cs="Arial"/>
        </w:rPr>
      </w:pPr>
      <w:r>
        <w:rPr>
          <w:rFonts w:ascii="Arial" w:hAnsi="Arial" w:cs="Arial"/>
        </w:rPr>
        <w:t xml:space="preserve">---II.- El artículo 116, fracción IV, inciso b), de la Constitución Política de los Estados Unidos </w:t>
      </w:r>
      <w:r w:rsidR="00A561B3">
        <w:rPr>
          <w:rFonts w:ascii="Arial" w:hAnsi="Arial" w:cs="Arial"/>
        </w:rPr>
        <w:t>Mexicanos en correlación con</w:t>
      </w:r>
      <w:r>
        <w:rPr>
          <w:rFonts w:ascii="Arial" w:hAnsi="Arial" w:cs="Arial"/>
        </w:rPr>
        <w:t xml:space="preserve"> l</w:t>
      </w:r>
      <w:r w:rsidR="006F66F5" w:rsidRPr="00403533">
        <w:rPr>
          <w:rFonts w:ascii="Arial" w:hAnsi="Arial" w:cs="Arial"/>
        </w:rPr>
        <w:t>os numerales 47 y 49 de la Ley Electoral del Estado de Sinaloa, señalan que las autoridades electorales deberán regirse en su funcionamiento por los principios rectores de certeza, legalidad, independencia, imparcialidad y objetividad.</w:t>
      </w:r>
      <w:r w:rsidR="006F66F5" w:rsidRPr="00403533">
        <w:rPr>
          <w:rFonts w:ascii="Arial" w:hAnsi="Arial" w:cs="Arial"/>
        </w:rPr>
        <w:tab/>
      </w:r>
    </w:p>
    <w:p w:rsidR="006F66F5" w:rsidRPr="00403533" w:rsidRDefault="006F66F5" w:rsidP="006F66F5">
      <w:pPr>
        <w:tabs>
          <w:tab w:val="right" w:leader="hyphen" w:pos="8789"/>
        </w:tabs>
        <w:jc w:val="both"/>
        <w:rPr>
          <w:rFonts w:ascii="Arial" w:hAnsi="Arial" w:cs="Arial"/>
        </w:rPr>
      </w:pPr>
    </w:p>
    <w:p w:rsidR="00A561B3" w:rsidRDefault="00A561B3" w:rsidP="006F66F5">
      <w:pPr>
        <w:tabs>
          <w:tab w:val="right" w:leader="hyphen" w:pos="8789"/>
        </w:tabs>
        <w:jc w:val="both"/>
        <w:rPr>
          <w:rFonts w:ascii="Arial" w:hAnsi="Arial" w:cs="Arial"/>
        </w:rPr>
      </w:pPr>
      <w:r>
        <w:rPr>
          <w:rFonts w:ascii="Arial" w:hAnsi="Arial" w:cs="Arial"/>
        </w:rPr>
        <w:t>---III.- E</w:t>
      </w:r>
      <w:r w:rsidR="006F66F5" w:rsidRPr="00403533">
        <w:rPr>
          <w:rFonts w:ascii="Arial" w:hAnsi="Arial" w:cs="Arial"/>
        </w:rPr>
        <w:t>l artículo 56, fracción II</w:t>
      </w:r>
      <w:r>
        <w:rPr>
          <w:rFonts w:ascii="Arial" w:hAnsi="Arial" w:cs="Arial"/>
        </w:rPr>
        <w:t xml:space="preserve"> y XL,</w:t>
      </w:r>
      <w:r w:rsidR="006F66F5" w:rsidRPr="00403533">
        <w:rPr>
          <w:rFonts w:ascii="Arial" w:hAnsi="Arial" w:cs="Arial"/>
        </w:rPr>
        <w:t xml:space="preserve"> de la Ley Electoral del Estado de Sinaloa, establece</w:t>
      </w:r>
      <w:r>
        <w:rPr>
          <w:rFonts w:ascii="Arial" w:hAnsi="Arial" w:cs="Arial"/>
        </w:rPr>
        <w:t>n por una parte</w:t>
      </w:r>
      <w:r w:rsidR="006F66F5" w:rsidRPr="00403533">
        <w:rPr>
          <w:rFonts w:ascii="Arial" w:hAnsi="Arial" w:cs="Arial"/>
        </w:rPr>
        <w:t xml:space="preserve"> la atribución </w:t>
      </w:r>
      <w:r>
        <w:rPr>
          <w:rFonts w:ascii="Arial" w:hAnsi="Arial" w:cs="Arial"/>
        </w:rPr>
        <w:t xml:space="preserve">genérica </w:t>
      </w:r>
      <w:r w:rsidR="006F66F5" w:rsidRPr="00403533">
        <w:rPr>
          <w:rFonts w:ascii="Arial" w:hAnsi="Arial" w:cs="Arial"/>
        </w:rPr>
        <w:t>del Consejo para dictar normas y previsiones destinadas a hacer efectivas las disposiciones de la misma</w:t>
      </w:r>
      <w:r>
        <w:rPr>
          <w:rFonts w:ascii="Arial" w:hAnsi="Arial" w:cs="Arial"/>
        </w:rPr>
        <w:t>, y por otra, en particular, la de establecer en sus acuerdos correspondientes, los principios, normas, sistemas y procedimientos a los que habrá de sujetarse y permita el acopio y difusión de los resultaros electorales preliminares.</w:t>
      </w:r>
      <w:r w:rsidR="00AD0C51">
        <w:rPr>
          <w:rFonts w:ascii="Arial" w:hAnsi="Arial" w:cs="Arial"/>
        </w:rPr>
        <w:tab/>
      </w:r>
    </w:p>
    <w:p w:rsidR="006F66F5" w:rsidRPr="00403533" w:rsidRDefault="006F66F5" w:rsidP="006F66F5">
      <w:pPr>
        <w:tabs>
          <w:tab w:val="right" w:leader="hyphen" w:pos="8789"/>
        </w:tabs>
        <w:jc w:val="both"/>
        <w:rPr>
          <w:rFonts w:ascii="Arial" w:hAnsi="Arial" w:cs="Arial"/>
        </w:rPr>
      </w:pPr>
    </w:p>
    <w:p w:rsidR="006F66F5" w:rsidRPr="00403533" w:rsidRDefault="00A561B3" w:rsidP="006F66F5">
      <w:pPr>
        <w:tabs>
          <w:tab w:val="right" w:leader="hyphen" w:pos="8789"/>
        </w:tabs>
        <w:jc w:val="both"/>
        <w:rPr>
          <w:rFonts w:ascii="Arial" w:hAnsi="Arial" w:cs="Arial"/>
        </w:rPr>
      </w:pPr>
      <w:r>
        <w:rPr>
          <w:rFonts w:ascii="Arial" w:hAnsi="Arial" w:cs="Arial"/>
        </w:rPr>
        <w:t>---IV.- E</w:t>
      </w:r>
      <w:r w:rsidR="006F66F5" w:rsidRPr="00403533">
        <w:rPr>
          <w:rFonts w:ascii="Arial" w:hAnsi="Arial" w:cs="Arial"/>
        </w:rPr>
        <w:t>l artículo 179 de la Ley Electoral del Estado de Sinaloa, establece que el Consejo Estatal Electoral determinará los mecanismos que juzgue procedentes, conforme a los avances tecnológicos existentes, para dar a conocer durante la noche del día de la elección o a más tardar dentro de las cuarenta y ocho horas después de que se cierre la votación, la información preliminar de resultados de cada una de las elecciones celebradas en la entidad. Del mismo modo, dicho Consejo podrá dar a conocer avances más precisos sobre los resultados preliminares, una vez que se tenga computado por lo menos el cincuenta por ciento de las casillas en los Consejos Distritales correspondientes.</w:t>
      </w:r>
      <w:r w:rsidR="006F66F5" w:rsidRPr="00403533">
        <w:rPr>
          <w:rFonts w:ascii="Arial" w:hAnsi="Arial" w:cs="Arial"/>
        </w:rPr>
        <w:tab/>
      </w:r>
    </w:p>
    <w:p w:rsidR="008E5BAA" w:rsidRPr="00403533" w:rsidRDefault="008E5BAA" w:rsidP="008E5BAA">
      <w:pPr>
        <w:tabs>
          <w:tab w:val="right" w:leader="hyphen" w:pos="8789"/>
        </w:tabs>
        <w:jc w:val="both"/>
        <w:rPr>
          <w:rFonts w:ascii="Arial" w:hAnsi="Arial" w:cs="Arial"/>
        </w:rPr>
      </w:pPr>
    </w:p>
    <w:p w:rsidR="008E5BAA" w:rsidRPr="00403533" w:rsidRDefault="008E5BAA" w:rsidP="008E5BAA">
      <w:pPr>
        <w:tabs>
          <w:tab w:val="right" w:leader="hyphen" w:pos="8789"/>
        </w:tabs>
        <w:jc w:val="both"/>
        <w:rPr>
          <w:rFonts w:ascii="Arial" w:hAnsi="Arial" w:cs="Arial"/>
        </w:rPr>
      </w:pPr>
      <w:r w:rsidRPr="00403533">
        <w:rPr>
          <w:rFonts w:ascii="Arial" w:hAnsi="Arial" w:cs="Arial"/>
        </w:rPr>
        <w:t>---</w:t>
      </w:r>
      <w:r w:rsidR="006F66F5" w:rsidRPr="00403533">
        <w:rPr>
          <w:rFonts w:ascii="Arial" w:hAnsi="Arial" w:cs="Arial"/>
        </w:rPr>
        <w:t>V</w:t>
      </w:r>
      <w:r w:rsidRPr="00403533">
        <w:rPr>
          <w:rFonts w:ascii="Arial" w:hAnsi="Arial" w:cs="Arial"/>
        </w:rPr>
        <w:t xml:space="preserve">.- </w:t>
      </w:r>
      <w:r w:rsidR="00A561B3">
        <w:rPr>
          <w:rFonts w:ascii="Arial" w:hAnsi="Arial" w:cs="Arial"/>
        </w:rPr>
        <w:t>Por su parte, e</w:t>
      </w:r>
      <w:r w:rsidRPr="00403533">
        <w:rPr>
          <w:rFonts w:ascii="Arial" w:hAnsi="Arial" w:cs="Arial"/>
        </w:rPr>
        <w:t xml:space="preserve">l artículo 82, fracción XII, del Reglamento Interior del Consejo Estatal Electoral, señala que es </w:t>
      </w:r>
      <w:r w:rsidR="00396238">
        <w:rPr>
          <w:rFonts w:ascii="Arial" w:hAnsi="Arial" w:cs="Arial"/>
        </w:rPr>
        <w:t>atribución</w:t>
      </w:r>
      <w:r w:rsidRPr="00403533">
        <w:rPr>
          <w:rFonts w:ascii="Arial" w:hAnsi="Arial" w:cs="Arial"/>
        </w:rPr>
        <w:t xml:space="preserve"> de la Comisión de Organización y Vigilancia Electoral, proponer los mecanismos que deberá adoptar el Consejo para dar a conocer, de acuerdo a los tiempos que señala la ley, la información preliminar de resultados electorales.</w:t>
      </w:r>
      <w:r w:rsidRPr="00403533">
        <w:rPr>
          <w:rFonts w:ascii="Arial" w:hAnsi="Arial" w:cs="Arial"/>
        </w:rPr>
        <w:tab/>
      </w:r>
    </w:p>
    <w:p w:rsidR="008E5BAA" w:rsidRPr="00403533" w:rsidRDefault="008E5BAA" w:rsidP="008E5BAA">
      <w:pPr>
        <w:tabs>
          <w:tab w:val="right" w:leader="hyphen" w:pos="8789"/>
        </w:tabs>
        <w:jc w:val="both"/>
        <w:rPr>
          <w:rFonts w:ascii="Arial" w:hAnsi="Arial" w:cs="Arial"/>
        </w:rPr>
      </w:pPr>
    </w:p>
    <w:p w:rsidR="006F66F5" w:rsidRDefault="008E5BAA" w:rsidP="006F66F5">
      <w:pPr>
        <w:tabs>
          <w:tab w:val="right" w:leader="hyphen" w:pos="8789"/>
        </w:tabs>
        <w:jc w:val="both"/>
        <w:rPr>
          <w:rFonts w:ascii="Arial" w:hAnsi="Arial" w:cs="Arial"/>
        </w:rPr>
      </w:pPr>
      <w:r w:rsidRPr="00403533">
        <w:rPr>
          <w:rFonts w:ascii="Arial" w:hAnsi="Arial" w:cs="Arial"/>
        </w:rPr>
        <w:t>---</w:t>
      </w:r>
      <w:r w:rsidR="006F66F5" w:rsidRPr="00403533">
        <w:rPr>
          <w:rFonts w:ascii="Arial" w:hAnsi="Arial" w:cs="Arial"/>
        </w:rPr>
        <w:t>V</w:t>
      </w:r>
      <w:r w:rsidR="00403533" w:rsidRPr="00403533">
        <w:rPr>
          <w:rFonts w:ascii="Arial" w:hAnsi="Arial" w:cs="Arial"/>
        </w:rPr>
        <w:t>I</w:t>
      </w:r>
      <w:r w:rsidRPr="00403533">
        <w:rPr>
          <w:rFonts w:ascii="Arial" w:hAnsi="Arial" w:cs="Arial"/>
        </w:rPr>
        <w:t xml:space="preserve">.- Que el Programa de Resultados Electorales Preliminares </w:t>
      </w:r>
      <w:r w:rsidRPr="003B798B">
        <w:rPr>
          <w:rFonts w:ascii="Arial" w:hAnsi="Arial" w:cs="Arial"/>
        </w:rPr>
        <w:t xml:space="preserve">es </w:t>
      </w:r>
      <w:r w:rsidR="003B798B" w:rsidRPr="003B798B">
        <w:rPr>
          <w:rFonts w:ascii="Arial" w:hAnsi="Arial" w:cs="Arial"/>
        </w:rPr>
        <w:t>un sistema conformado por recursos humanos, procedimientos operativos y de seguridad, sistemas de comunicación, hardware y software sobre el que el Consejo Estatal Electoral tiene derecho para su uso, modificación y adecuación</w:t>
      </w:r>
      <w:r w:rsidR="003B798B">
        <w:t xml:space="preserve">, </w:t>
      </w:r>
      <w:r w:rsidR="00A561B3" w:rsidRPr="00A561B3">
        <w:rPr>
          <w:rFonts w:ascii="Arial" w:hAnsi="Arial" w:cs="Arial"/>
        </w:rPr>
        <w:t>con el objeto de</w:t>
      </w:r>
      <w:r w:rsidR="00A561B3">
        <w:rPr>
          <w:rFonts w:ascii="Arial" w:hAnsi="Arial" w:cs="Arial"/>
        </w:rPr>
        <w:t xml:space="preserve"> difundir</w:t>
      </w:r>
      <w:r w:rsidR="003B798B" w:rsidRPr="003B798B">
        <w:rPr>
          <w:rFonts w:ascii="Arial" w:hAnsi="Arial" w:cs="Arial"/>
        </w:rPr>
        <w:t xml:space="preserve"> de manera inmediata</w:t>
      </w:r>
      <w:r w:rsidR="00A561B3">
        <w:rPr>
          <w:rFonts w:ascii="Arial" w:hAnsi="Arial" w:cs="Arial"/>
        </w:rPr>
        <w:t>,</w:t>
      </w:r>
      <w:r w:rsidR="00C27B18" w:rsidRPr="00C27B18">
        <w:rPr>
          <w:rFonts w:ascii="Arial" w:hAnsi="Arial" w:cs="Arial"/>
        </w:rPr>
        <w:t xml:space="preserve"> </w:t>
      </w:r>
      <w:r w:rsidR="00C27B18" w:rsidRPr="003B798B">
        <w:rPr>
          <w:rFonts w:ascii="Arial" w:hAnsi="Arial" w:cs="Arial"/>
        </w:rPr>
        <w:t>a través de la red de Internet</w:t>
      </w:r>
      <w:r w:rsidR="003B798B" w:rsidRPr="003B798B">
        <w:rPr>
          <w:rFonts w:ascii="Arial" w:hAnsi="Arial" w:cs="Arial"/>
        </w:rPr>
        <w:t>, l</w:t>
      </w:r>
      <w:r w:rsidR="00C27B18">
        <w:rPr>
          <w:rFonts w:ascii="Arial" w:hAnsi="Arial" w:cs="Arial"/>
        </w:rPr>
        <w:t>a información</w:t>
      </w:r>
      <w:r w:rsidR="00C27B18" w:rsidRPr="00C27B18">
        <w:t xml:space="preserve"> </w:t>
      </w:r>
      <w:r w:rsidR="00C27B18" w:rsidRPr="00C27B18">
        <w:rPr>
          <w:rFonts w:ascii="Arial" w:hAnsi="Arial" w:cs="Arial"/>
        </w:rPr>
        <w:t>contenid</w:t>
      </w:r>
      <w:r w:rsidR="00C27B18">
        <w:rPr>
          <w:rFonts w:ascii="Arial" w:hAnsi="Arial" w:cs="Arial"/>
        </w:rPr>
        <w:t>a</w:t>
      </w:r>
      <w:r w:rsidR="00C27B18" w:rsidRPr="00C27B18">
        <w:rPr>
          <w:rFonts w:ascii="Arial" w:hAnsi="Arial" w:cs="Arial"/>
        </w:rPr>
        <w:t xml:space="preserve"> e</w:t>
      </w:r>
      <w:r w:rsidR="00C27B18">
        <w:rPr>
          <w:rFonts w:ascii="Arial" w:hAnsi="Arial" w:cs="Arial"/>
        </w:rPr>
        <w:t>n</w:t>
      </w:r>
      <w:r w:rsidR="00A561B3">
        <w:rPr>
          <w:rFonts w:ascii="Arial" w:hAnsi="Arial" w:cs="Arial"/>
        </w:rPr>
        <w:t xml:space="preserve"> </w:t>
      </w:r>
      <w:r w:rsidR="00C27B18" w:rsidRPr="00C27B18">
        <w:rPr>
          <w:rFonts w:ascii="Arial" w:hAnsi="Arial" w:cs="Arial"/>
        </w:rPr>
        <w:t xml:space="preserve">las actas de escrutinio y cómputo de </w:t>
      </w:r>
      <w:r w:rsidR="00C27B18">
        <w:rPr>
          <w:rFonts w:ascii="Arial" w:hAnsi="Arial" w:cs="Arial"/>
        </w:rPr>
        <w:t xml:space="preserve">las casillas, para </w:t>
      </w:r>
      <w:r w:rsidR="00C27B18" w:rsidRPr="00C27B18">
        <w:rPr>
          <w:rFonts w:ascii="Arial" w:hAnsi="Arial" w:cs="Arial"/>
        </w:rPr>
        <w:t xml:space="preserve">cada una de </w:t>
      </w:r>
      <w:r w:rsidR="00C27B18" w:rsidRPr="00C27B18">
        <w:rPr>
          <w:rFonts w:ascii="Arial" w:hAnsi="Arial" w:cs="Arial"/>
        </w:rPr>
        <w:lastRenderedPageBreak/>
        <w:t>las elecciones</w:t>
      </w:r>
      <w:r w:rsidR="003B798B" w:rsidRPr="00C27B18">
        <w:rPr>
          <w:rFonts w:ascii="Arial" w:hAnsi="Arial" w:cs="Arial"/>
        </w:rPr>
        <w:t>;</w:t>
      </w:r>
      <w:r w:rsidR="003B798B" w:rsidRPr="003B798B">
        <w:t xml:space="preserve"> </w:t>
      </w:r>
      <w:r w:rsidR="003B798B" w:rsidRPr="003B798B">
        <w:rPr>
          <w:rFonts w:ascii="Arial" w:hAnsi="Arial" w:cs="Arial"/>
        </w:rPr>
        <w:t>sin embargo,</w:t>
      </w:r>
      <w:r w:rsidR="00C27B18">
        <w:rPr>
          <w:rFonts w:ascii="Arial" w:hAnsi="Arial" w:cs="Arial"/>
        </w:rPr>
        <w:t xml:space="preserve"> </w:t>
      </w:r>
      <w:r w:rsidR="00A561B3">
        <w:rPr>
          <w:rFonts w:ascii="Arial" w:hAnsi="Arial" w:cs="Arial"/>
        </w:rPr>
        <w:t xml:space="preserve">el </w:t>
      </w:r>
      <w:r w:rsidR="00A561B3" w:rsidRPr="00403533">
        <w:rPr>
          <w:rFonts w:ascii="Arial" w:hAnsi="Arial" w:cs="Arial"/>
        </w:rPr>
        <w:t xml:space="preserve">Programa de Resultados Electorales Preliminares </w:t>
      </w:r>
      <w:r w:rsidR="00A561B3">
        <w:rPr>
          <w:rFonts w:ascii="Arial" w:hAnsi="Arial" w:cs="Arial"/>
        </w:rPr>
        <w:t>y los</w:t>
      </w:r>
      <w:r w:rsidR="00C27B18">
        <w:rPr>
          <w:rFonts w:ascii="Arial" w:hAnsi="Arial" w:cs="Arial"/>
        </w:rPr>
        <w:t xml:space="preserve"> datos</w:t>
      </w:r>
      <w:r w:rsidR="003B798B" w:rsidRPr="003B798B">
        <w:rPr>
          <w:rFonts w:ascii="Arial" w:hAnsi="Arial" w:cs="Arial"/>
        </w:rPr>
        <w:t xml:space="preserve"> </w:t>
      </w:r>
      <w:r w:rsidR="00A561B3">
        <w:rPr>
          <w:rFonts w:ascii="Arial" w:hAnsi="Arial" w:cs="Arial"/>
        </w:rPr>
        <w:t xml:space="preserve">que éste arroje </w:t>
      </w:r>
      <w:r w:rsidR="003B798B" w:rsidRPr="003B798B">
        <w:rPr>
          <w:rFonts w:ascii="Arial" w:hAnsi="Arial" w:cs="Arial"/>
        </w:rPr>
        <w:t>no constituye</w:t>
      </w:r>
      <w:r w:rsidR="004D6F14">
        <w:rPr>
          <w:rFonts w:ascii="Arial" w:hAnsi="Arial" w:cs="Arial"/>
        </w:rPr>
        <w:t>n</w:t>
      </w:r>
      <w:r w:rsidR="003B798B" w:rsidRPr="003B798B">
        <w:rPr>
          <w:rFonts w:ascii="Arial" w:hAnsi="Arial" w:cs="Arial"/>
        </w:rPr>
        <w:t xml:space="preserve"> el resultado oficial de </w:t>
      </w:r>
      <w:r w:rsidR="00543A58">
        <w:rPr>
          <w:rFonts w:ascii="Arial" w:hAnsi="Arial" w:cs="Arial"/>
        </w:rPr>
        <w:t>las</w:t>
      </w:r>
      <w:r w:rsidR="00C27B18">
        <w:rPr>
          <w:rFonts w:ascii="Arial" w:hAnsi="Arial" w:cs="Arial"/>
        </w:rPr>
        <w:t xml:space="preserve"> elecciones.</w:t>
      </w:r>
      <w:r w:rsidR="00403533" w:rsidRPr="00403533">
        <w:rPr>
          <w:rFonts w:ascii="Arial" w:hAnsi="Arial" w:cs="Arial"/>
        </w:rPr>
        <w:tab/>
      </w:r>
    </w:p>
    <w:p w:rsidR="00291F3D" w:rsidRDefault="00291F3D" w:rsidP="006F66F5">
      <w:pPr>
        <w:tabs>
          <w:tab w:val="right" w:leader="hyphen" w:pos="8789"/>
        </w:tabs>
        <w:jc w:val="both"/>
        <w:rPr>
          <w:rFonts w:ascii="Arial" w:hAnsi="Arial" w:cs="Arial"/>
        </w:rPr>
      </w:pPr>
    </w:p>
    <w:p w:rsidR="00291F3D" w:rsidRPr="00291F3D" w:rsidRDefault="00291F3D" w:rsidP="006F66F5">
      <w:pPr>
        <w:tabs>
          <w:tab w:val="right" w:leader="hyphen" w:pos="8789"/>
        </w:tabs>
        <w:jc w:val="both"/>
        <w:rPr>
          <w:rFonts w:ascii="Arial" w:hAnsi="Arial" w:cs="Arial"/>
        </w:rPr>
      </w:pPr>
      <w:r>
        <w:rPr>
          <w:rFonts w:ascii="Arial" w:hAnsi="Arial" w:cs="Arial"/>
        </w:rPr>
        <w:t xml:space="preserve">---VII.- </w:t>
      </w:r>
      <w:r w:rsidR="00543A58">
        <w:rPr>
          <w:rFonts w:ascii="Arial" w:hAnsi="Arial" w:cs="Arial"/>
        </w:rPr>
        <w:t>En ese sentido, para el actual proceso electoral</w:t>
      </w:r>
      <w:r>
        <w:rPr>
          <w:rFonts w:ascii="Arial" w:hAnsi="Arial" w:cs="Arial"/>
        </w:rPr>
        <w:t xml:space="preserve"> </w:t>
      </w:r>
      <w:r w:rsidR="00655147">
        <w:rPr>
          <w:rFonts w:ascii="Arial" w:hAnsi="Arial" w:cs="Arial"/>
        </w:rPr>
        <w:t xml:space="preserve">se hace necesario emitir los </w:t>
      </w:r>
      <w:r w:rsidR="00543A58">
        <w:rPr>
          <w:rFonts w:ascii="Arial" w:eastAsia="Calibri" w:hAnsi="Arial" w:cs="Arial"/>
        </w:rPr>
        <w:t>L</w:t>
      </w:r>
      <w:r w:rsidR="00655147" w:rsidRPr="00291F3D">
        <w:rPr>
          <w:rFonts w:ascii="Arial" w:eastAsia="Calibri" w:hAnsi="Arial" w:cs="Arial"/>
        </w:rPr>
        <w:t>ineamientos</w:t>
      </w:r>
      <w:r w:rsidR="00655147">
        <w:rPr>
          <w:rFonts w:ascii="Arial" w:eastAsia="Calibri" w:hAnsi="Arial" w:cs="Arial"/>
        </w:rPr>
        <w:t xml:space="preserve"> </w:t>
      </w:r>
      <w:r w:rsidR="00543A58">
        <w:rPr>
          <w:rFonts w:ascii="Arial" w:eastAsia="Calibri" w:hAnsi="Arial" w:cs="Arial"/>
        </w:rPr>
        <w:t xml:space="preserve">para el Funcionamiento </w:t>
      </w:r>
      <w:r w:rsidR="00655147">
        <w:rPr>
          <w:rFonts w:ascii="Arial" w:eastAsia="Calibri" w:hAnsi="Arial" w:cs="Arial"/>
        </w:rPr>
        <w:t>de</w:t>
      </w:r>
      <w:r w:rsidR="00655147" w:rsidRPr="00291F3D">
        <w:rPr>
          <w:rFonts w:ascii="Arial" w:hAnsi="Arial" w:cs="Arial"/>
        </w:rPr>
        <w:t>l Programa de Resultados Electorales Preliminares</w:t>
      </w:r>
      <w:r w:rsidR="00655147">
        <w:rPr>
          <w:rFonts w:ascii="Arial" w:eastAsia="Calibri" w:hAnsi="Arial" w:cs="Arial"/>
        </w:rPr>
        <w:t xml:space="preserve">, </w:t>
      </w:r>
      <w:r>
        <w:rPr>
          <w:rFonts w:ascii="Arial" w:eastAsia="Calibri" w:hAnsi="Arial" w:cs="Arial"/>
        </w:rPr>
        <w:t>con el</w:t>
      </w:r>
      <w:r w:rsidRPr="00291F3D">
        <w:rPr>
          <w:rFonts w:ascii="Arial" w:eastAsia="Calibri" w:hAnsi="Arial" w:cs="Arial"/>
        </w:rPr>
        <w:t xml:space="preserve"> objeto </w:t>
      </w:r>
      <w:r w:rsidR="00655147">
        <w:rPr>
          <w:rFonts w:ascii="Arial" w:eastAsia="Calibri" w:hAnsi="Arial" w:cs="Arial"/>
        </w:rPr>
        <w:t xml:space="preserve">de </w:t>
      </w:r>
      <w:r w:rsidRPr="00291F3D">
        <w:rPr>
          <w:rFonts w:ascii="Arial" w:eastAsia="Calibri" w:hAnsi="Arial" w:cs="Arial"/>
        </w:rPr>
        <w:t xml:space="preserve">establecer las normas que regirán </w:t>
      </w:r>
      <w:r w:rsidR="00655147">
        <w:rPr>
          <w:rFonts w:ascii="Arial" w:eastAsia="Calibri" w:hAnsi="Arial" w:cs="Arial"/>
        </w:rPr>
        <w:t>su</w:t>
      </w:r>
      <w:r>
        <w:rPr>
          <w:rFonts w:ascii="Arial" w:eastAsia="Calibri" w:hAnsi="Arial" w:cs="Arial"/>
        </w:rPr>
        <w:t xml:space="preserve"> operación</w:t>
      </w:r>
      <w:r w:rsidR="00543A58">
        <w:rPr>
          <w:rFonts w:ascii="Arial" w:hAnsi="Arial" w:cs="Arial"/>
        </w:rPr>
        <w:t>,</w:t>
      </w:r>
      <w:r>
        <w:rPr>
          <w:rFonts w:ascii="Arial" w:hAnsi="Arial" w:cs="Arial"/>
        </w:rPr>
        <w:t xml:space="preserve"> </w:t>
      </w:r>
      <w:r w:rsidR="002509BD">
        <w:rPr>
          <w:rFonts w:ascii="Arial" w:hAnsi="Arial" w:cs="Arial"/>
        </w:rPr>
        <w:t xml:space="preserve">el procedimiento de </w:t>
      </w:r>
      <w:r>
        <w:rPr>
          <w:rFonts w:ascii="Arial" w:hAnsi="Arial" w:cs="Arial"/>
        </w:rPr>
        <w:t>su verificación previa, los mecanismos para el procesamiento de la información</w:t>
      </w:r>
      <w:r w:rsidRPr="00291F3D">
        <w:rPr>
          <w:rFonts w:ascii="Arial" w:hAnsi="Arial" w:cs="Arial"/>
        </w:rPr>
        <w:t xml:space="preserve"> </w:t>
      </w:r>
      <w:r>
        <w:rPr>
          <w:rFonts w:ascii="Arial" w:hAnsi="Arial" w:cs="Arial"/>
        </w:rPr>
        <w:t xml:space="preserve">que difundirá, las excepciones que </w:t>
      </w:r>
      <w:r w:rsidR="00655147">
        <w:rPr>
          <w:rFonts w:ascii="Arial" w:hAnsi="Arial" w:cs="Arial"/>
        </w:rPr>
        <w:t xml:space="preserve">contendrá y </w:t>
      </w:r>
      <w:r w:rsidR="00543A58">
        <w:rPr>
          <w:rFonts w:ascii="Arial" w:hAnsi="Arial" w:cs="Arial"/>
        </w:rPr>
        <w:t>los tiempos</w:t>
      </w:r>
      <w:r>
        <w:rPr>
          <w:rFonts w:ascii="Arial" w:hAnsi="Arial" w:cs="Arial"/>
        </w:rPr>
        <w:t xml:space="preserve"> que estará en funcion</w:t>
      </w:r>
      <w:r w:rsidR="00655147">
        <w:rPr>
          <w:rFonts w:ascii="Arial" w:hAnsi="Arial" w:cs="Arial"/>
        </w:rPr>
        <w:t>amiento, entre otros aspectos.</w:t>
      </w:r>
      <w:r w:rsidR="00AD0C51">
        <w:rPr>
          <w:rFonts w:ascii="Arial" w:hAnsi="Arial" w:cs="Arial"/>
        </w:rPr>
        <w:tab/>
      </w:r>
    </w:p>
    <w:p w:rsidR="00403533" w:rsidRPr="00403533" w:rsidRDefault="00403533" w:rsidP="006F66F5">
      <w:pPr>
        <w:tabs>
          <w:tab w:val="right" w:leader="hyphen" w:pos="8789"/>
        </w:tabs>
        <w:jc w:val="both"/>
        <w:rPr>
          <w:rFonts w:ascii="Arial" w:hAnsi="Arial" w:cs="Arial"/>
        </w:rPr>
      </w:pPr>
    </w:p>
    <w:p w:rsidR="008E5BAA" w:rsidRPr="00403533" w:rsidRDefault="008E5BAA" w:rsidP="008E5BAA">
      <w:pPr>
        <w:pStyle w:val="Textoindependiente3"/>
        <w:tabs>
          <w:tab w:val="right" w:leader="hyphen" w:pos="8789"/>
        </w:tabs>
        <w:jc w:val="both"/>
        <w:rPr>
          <w:rFonts w:ascii="Arial" w:hAnsi="Arial" w:cs="Arial"/>
          <w:sz w:val="24"/>
          <w:szCs w:val="24"/>
        </w:rPr>
      </w:pPr>
      <w:r w:rsidRPr="00403533">
        <w:rPr>
          <w:rFonts w:ascii="Arial" w:hAnsi="Arial" w:cs="Arial"/>
          <w:sz w:val="24"/>
          <w:szCs w:val="24"/>
        </w:rPr>
        <w:t xml:space="preserve">---Por lo anteriormente expuesto y fundado, la Comisión de Organización y Vigilancia Electoral, presenta al Pleno del Consejo Estatal Electoral el siguiente: </w:t>
      </w:r>
      <w:r w:rsidRPr="00403533">
        <w:rPr>
          <w:rFonts w:ascii="Arial" w:hAnsi="Arial" w:cs="Arial"/>
          <w:sz w:val="24"/>
          <w:szCs w:val="24"/>
        </w:rPr>
        <w:tab/>
      </w:r>
    </w:p>
    <w:p w:rsidR="007905CE" w:rsidRPr="00403533" w:rsidRDefault="007905CE" w:rsidP="009A39D2">
      <w:pPr>
        <w:pStyle w:val="Textoindependiente3"/>
        <w:tabs>
          <w:tab w:val="right" w:leader="hyphen" w:pos="8789"/>
        </w:tabs>
        <w:spacing w:after="0"/>
        <w:jc w:val="both"/>
        <w:rPr>
          <w:rFonts w:ascii="Arial" w:hAnsi="Arial" w:cs="Arial"/>
          <w:sz w:val="24"/>
          <w:szCs w:val="24"/>
        </w:rPr>
      </w:pPr>
    </w:p>
    <w:p w:rsidR="008E5BAA" w:rsidRPr="00403533" w:rsidRDefault="008E5BAA" w:rsidP="008E5BAA">
      <w:pPr>
        <w:pStyle w:val="Textoindependiente3"/>
        <w:tabs>
          <w:tab w:val="right" w:leader="hyphen" w:pos="8789"/>
        </w:tabs>
        <w:jc w:val="both"/>
        <w:rPr>
          <w:rFonts w:ascii="Arial" w:hAnsi="Arial" w:cs="Arial"/>
          <w:b/>
          <w:sz w:val="24"/>
          <w:szCs w:val="24"/>
        </w:rPr>
      </w:pPr>
      <w:r w:rsidRPr="00403533">
        <w:rPr>
          <w:rFonts w:ascii="Arial" w:hAnsi="Arial" w:cs="Arial"/>
          <w:b/>
          <w:sz w:val="24"/>
          <w:szCs w:val="24"/>
        </w:rPr>
        <w:t xml:space="preserve">-------------------------------------------- A C U E R D O </w:t>
      </w:r>
      <w:r w:rsidRPr="00403533">
        <w:rPr>
          <w:rFonts w:ascii="Arial" w:hAnsi="Arial" w:cs="Arial"/>
          <w:b/>
          <w:sz w:val="24"/>
          <w:szCs w:val="24"/>
        </w:rPr>
        <w:tab/>
      </w:r>
    </w:p>
    <w:p w:rsidR="008E5BAA" w:rsidRPr="00403533" w:rsidRDefault="008E5BAA" w:rsidP="009A39D2">
      <w:pPr>
        <w:pStyle w:val="Textoindependiente3"/>
        <w:tabs>
          <w:tab w:val="right" w:leader="hyphen" w:pos="8789"/>
        </w:tabs>
        <w:spacing w:after="0"/>
        <w:jc w:val="both"/>
        <w:rPr>
          <w:rFonts w:ascii="Arial" w:hAnsi="Arial" w:cs="Arial"/>
          <w:sz w:val="24"/>
          <w:szCs w:val="24"/>
        </w:rPr>
      </w:pPr>
    </w:p>
    <w:p w:rsidR="008E5BAA" w:rsidRPr="00403533" w:rsidRDefault="008E5BAA" w:rsidP="008E5BAA">
      <w:pPr>
        <w:pStyle w:val="Textoindependiente"/>
        <w:tabs>
          <w:tab w:val="right" w:leader="hyphen" w:pos="8789"/>
        </w:tabs>
        <w:rPr>
          <w:rFonts w:ascii="Arial" w:hAnsi="Arial" w:cs="Arial"/>
        </w:rPr>
      </w:pPr>
      <w:r w:rsidRPr="00403533">
        <w:rPr>
          <w:rFonts w:ascii="Arial" w:hAnsi="Arial" w:cs="Arial"/>
        </w:rPr>
        <w:t>---PRIMERO</w:t>
      </w:r>
      <w:r w:rsidRPr="00403533">
        <w:rPr>
          <w:rFonts w:ascii="Arial" w:hAnsi="Arial" w:cs="Arial"/>
          <w:b w:val="0"/>
        </w:rPr>
        <w:t xml:space="preserve">.- Se aprueban los Lineamientos </w:t>
      </w:r>
      <w:r w:rsidR="00543A58">
        <w:rPr>
          <w:rFonts w:ascii="Arial" w:hAnsi="Arial" w:cs="Arial"/>
          <w:b w:val="0"/>
        </w:rPr>
        <w:t xml:space="preserve">para el Funcionamiento </w:t>
      </w:r>
      <w:r w:rsidRPr="00403533">
        <w:rPr>
          <w:rFonts w:ascii="Arial" w:hAnsi="Arial" w:cs="Arial"/>
          <w:b w:val="0"/>
        </w:rPr>
        <w:t xml:space="preserve">del Programa de Resultados Electorales Preliminares, en los términos presentados en el documento que se adjunta como </w:t>
      </w:r>
      <w:hyperlink r:id="rId7" w:history="1">
        <w:r w:rsidR="00AD0C51" w:rsidRPr="00824F9A">
          <w:rPr>
            <w:rStyle w:val="Hipervnculo"/>
            <w:rFonts w:ascii="Arial" w:hAnsi="Arial" w:cs="Arial"/>
            <w:b w:val="0"/>
          </w:rPr>
          <w:t>«</w:t>
        </w:r>
        <w:r w:rsidRPr="00824F9A">
          <w:rPr>
            <w:rStyle w:val="Hipervnculo"/>
            <w:rFonts w:ascii="Arial" w:hAnsi="Arial" w:cs="Arial"/>
          </w:rPr>
          <w:t>Anexo Único</w:t>
        </w:r>
        <w:r w:rsidR="00AD0C51" w:rsidRPr="00824F9A">
          <w:rPr>
            <w:rStyle w:val="Hipervnculo"/>
            <w:rFonts w:ascii="Arial" w:hAnsi="Arial" w:cs="Arial"/>
          </w:rPr>
          <w:t>»</w:t>
        </w:r>
      </w:hyperlink>
      <w:bookmarkStart w:id="0" w:name="_GoBack"/>
      <w:bookmarkEnd w:id="0"/>
      <w:r w:rsidRPr="00403533">
        <w:rPr>
          <w:rFonts w:ascii="Arial" w:hAnsi="Arial" w:cs="Arial"/>
          <w:b w:val="0"/>
        </w:rPr>
        <w:t xml:space="preserve"> al presente acuerdo</w:t>
      </w:r>
      <w:r w:rsidR="00543A58">
        <w:rPr>
          <w:rFonts w:ascii="Arial" w:hAnsi="Arial" w:cs="Arial"/>
          <w:b w:val="0"/>
        </w:rPr>
        <w:t>,</w:t>
      </w:r>
      <w:r w:rsidRPr="00403533">
        <w:rPr>
          <w:rFonts w:ascii="Arial" w:hAnsi="Arial" w:cs="Arial"/>
          <w:b w:val="0"/>
        </w:rPr>
        <w:t xml:space="preserve"> formando parte del mismo.</w:t>
      </w:r>
      <w:r w:rsidRPr="00403533">
        <w:rPr>
          <w:rFonts w:ascii="Arial" w:hAnsi="Arial" w:cs="Arial"/>
          <w:b w:val="0"/>
        </w:rPr>
        <w:tab/>
      </w:r>
    </w:p>
    <w:p w:rsidR="008E5BAA" w:rsidRPr="00403533" w:rsidRDefault="008E5BAA" w:rsidP="008E5BAA">
      <w:pPr>
        <w:pStyle w:val="Textoindependiente"/>
        <w:tabs>
          <w:tab w:val="right" w:leader="hyphen" w:pos="8789"/>
        </w:tabs>
        <w:rPr>
          <w:rFonts w:ascii="Arial" w:hAnsi="Arial" w:cs="Arial"/>
        </w:rPr>
      </w:pPr>
    </w:p>
    <w:p w:rsidR="008E5BAA" w:rsidRPr="00403533" w:rsidRDefault="008E5BAA" w:rsidP="008E5BAA">
      <w:pPr>
        <w:tabs>
          <w:tab w:val="right" w:leader="hyphen" w:pos="8789"/>
          <w:tab w:val="left" w:leader="hyphen" w:pos="8820"/>
        </w:tabs>
        <w:ind w:right="20"/>
        <w:jc w:val="both"/>
        <w:rPr>
          <w:rFonts w:ascii="Arial" w:hAnsi="Arial" w:cs="Arial"/>
          <w:lang w:val="es-ES_tradnl"/>
        </w:rPr>
      </w:pPr>
      <w:r w:rsidRPr="00403533">
        <w:rPr>
          <w:rFonts w:ascii="Arial" w:hAnsi="Arial" w:cs="Arial"/>
          <w:b/>
        </w:rPr>
        <w:t xml:space="preserve">---SEGUNDO.- </w:t>
      </w:r>
      <w:r w:rsidRPr="00403533">
        <w:rPr>
          <w:rFonts w:ascii="Arial" w:hAnsi="Arial" w:cs="Arial"/>
          <w:lang w:val="es-ES_tradnl"/>
        </w:rPr>
        <w:t xml:space="preserve">Notifíquese el presente acuerdo a los Partidos Políticos y Coaliciones acreditados ante el Consejo Estatal Electoral de Sinaloa, en los </w:t>
      </w:r>
      <w:r w:rsidR="00543A58">
        <w:rPr>
          <w:rFonts w:ascii="Arial" w:hAnsi="Arial" w:cs="Arial"/>
          <w:lang w:val="es-ES_tradnl"/>
        </w:rPr>
        <w:t>domicilios que tienen señalados, y por estrados;</w:t>
      </w:r>
      <w:r w:rsidRPr="00403533">
        <w:rPr>
          <w:rFonts w:ascii="Arial" w:hAnsi="Arial" w:cs="Arial"/>
          <w:lang w:val="es-ES_tradnl"/>
        </w:rPr>
        <w:t xml:space="preserve"> </w:t>
      </w:r>
      <w:r w:rsidRPr="00403533">
        <w:rPr>
          <w:rFonts w:ascii="Arial" w:hAnsi="Arial" w:cs="Arial"/>
          <w:lang w:val="es-MX"/>
        </w:rPr>
        <w:t>salvo que se estuviera en el supuesto del artículo 239 de la Ley Electoral del Estado de Sinaloa</w:t>
      </w:r>
      <w:r w:rsidRPr="00403533">
        <w:rPr>
          <w:rFonts w:ascii="Arial" w:hAnsi="Arial" w:cs="Arial"/>
          <w:lang w:val="es-ES_tradnl"/>
        </w:rPr>
        <w:t>.</w:t>
      </w:r>
      <w:r w:rsidRPr="00403533">
        <w:rPr>
          <w:rFonts w:ascii="Arial" w:hAnsi="Arial" w:cs="Arial"/>
          <w:lang w:val="es-ES_tradnl"/>
        </w:rPr>
        <w:tab/>
      </w:r>
    </w:p>
    <w:p w:rsidR="008E5BAA" w:rsidRPr="00403533" w:rsidRDefault="008E5BAA" w:rsidP="008E5BAA">
      <w:pPr>
        <w:pStyle w:val="Textoindependiente"/>
        <w:tabs>
          <w:tab w:val="right" w:leader="hyphen" w:pos="8789"/>
          <w:tab w:val="right" w:leader="hyphen" w:pos="8845"/>
        </w:tabs>
        <w:rPr>
          <w:rFonts w:ascii="Arial" w:hAnsi="Arial" w:cs="Arial"/>
          <w:b w:val="0"/>
          <w:bCs w:val="0"/>
        </w:rPr>
      </w:pPr>
    </w:p>
    <w:p w:rsidR="008E5BAA" w:rsidRPr="00403533" w:rsidRDefault="008E5BAA" w:rsidP="008E5BAA">
      <w:pPr>
        <w:tabs>
          <w:tab w:val="right" w:leader="hyphen" w:pos="8789"/>
          <w:tab w:val="right" w:leader="hyphen" w:pos="8845"/>
        </w:tabs>
        <w:jc w:val="both"/>
        <w:rPr>
          <w:rFonts w:ascii="Arial" w:hAnsi="Arial" w:cs="Arial"/>
          <w:lang w:val="es-MX"/>
        </w:rPr>
      </w:pPr>
      <w:r w:rsidRPr="00403533">
        <w:rPr>
          <w:rFonts w:ascii="Arial" w:hAnsi="Arial" w:cs="Arial"/>
          <w:b/>
          <w:lang w:val="es-MX"/>
        </w:rPr>
        <w:t xml:space="preserve">---TERCERO.- </w:t>
      </w:r>
      <w:r w:rsidRPr="00403533">
        <w:rPr>
          <w:rFonts w:ascii="Arial" w:hAnsi="Arial" w:cs="Arial"/>
          <w:lang w:val="es-MX"/>
        </w:rPr>
        <w:t>Notifíquese en su oportunidad a los Presidentes de los Consejos Distritales y Municipales Electorales en el Estado, para los efectos legales a que haya lugar.</w:t>
      </w:r>
      <w:r w:rsidRPr="00403533">
        <w:rPr>
          <w:rFonts w:ascii="Arial" w:hAnsi="Arial" w:cs="Arial"/>
          <w:lang w:val="es-MX"/>
        </w:rPr>
        <w:tab/>
      </w:r>
    </w:p>
    <w:p w:rsidR="008E5BAA" w:rsidRPr="00403533" w:rsidRDefault="008E5BAA" w:rsidP="008E5BAA">
      <w:pPr>
        <w:pStyle w:val="Ttulo1"/>
        <w:tabs>
          <w:tab w:val="right" w:leader="hyphen" w:pos="8789"/>
          <w:tab w:val="right" w:leader="hyphen" w:pos="8820"/>
        </w:tabs>
        <w:ind w:right="20"/>
        <w:rPr>
          <w:rFonts w:ascii="Arial" w:hAnsi="Arial" w:cs="Arial"/>
        </w:rPr>
      </w:pPr>
    </w:p>
    <w:p w:rsidR="008E5BAA" w:rsidRPr="00403533" w:rsidRDefault="008E5BAA" w:rsidP="008E5BAA">
      <w:pPr>
        <w:tabs>
          <w:tab w:val="right" w:leader="hyphen" w:pos="8789"/>
        </w:tabs>
        <w:jc w:val="both"/>
        <w:rPr>
          <w:rFonts w:ascii="Arial" w:hAnsi="Arial" w:cs="Arial"/>
        </w:rPr>
      </w:pPr>
      <w:r w:rsidRPr="00403533">
        <w:rPr>
          <w:rFonts w:ascii="Arial" w:hAnsi="Arial" w:cs="Arial"/>
          <w:b/>
        </w:rPr>
        <w:t xml:space="preserve">---CUARTO.- </w:t>
      </w:r>
      <w:r w:rsidRPr="00403533">
        <w:rPr>
          <w:rFonts w:ascii="Arial" w:hAnsi="Arial" w:cs="Arial"/>
        </w:rPr>
        <w:t>Publíque</w:t>
      </w:r>
      <w:r w:rsidR="00191788">
        <w:rPr>
          <w:rFonts w:ascii="Arial" w:hAnsi="Arial" w:cs="Arial"/>
        </w:rPr>
        <w:t>n</w:t>
      </w:r>
      <w:r w:rsidRPr="00403533">
        <w:rPr>
          <w:rFonts w:ascii="Arial" w:hAnsi="Arial" w:cs="Arial"/>
        </w:rPr>
        <w:t xml:space="preserve">se </w:t>
      </w:r>
      <w:r w:rsidR="00191788">
        <w:rPr>
          <w:rFonts w:ascii="Arial" w:hAnsi="Arial" w:cs="Arial"/>
        </w:rPr>
        <w:t xml:space="preserve">los lineamientos para el Funcionamiento del Programa de Resultados Electorales Preliminares </w:t>
      </w:r>
      <w:r w:rsidRPr="00403533">
        <w:rPr>
          <w:rFonts w:ascii="Arial" w:hAnsi="Arial" w:cs="Arial"/>
        </w:rPr>
        <w:t xml:space="preserve">en el Periódico Oficial “El Estado de Sinaloa”. </w:t>
      </w:r>
      <w:r w:rsidRPr="00403533">
        <w:rPr>
          <w:rFonts w:ascii="Arial" w:hAnsi="Arial" w:cs="Arial"/>
        </w:rPr>
        <w:tab/>
      </w:r>
    </w:p>
    <w:p w:rsidR="008E5BAA" w:rsidRPr="00403533" w:rsidRDefault="008E5BAA" w:rsidP="008E5BAA">
      <w:pPr>
        <w:pStyle w:val="Ttulo1"/>
        <w:tabs>
          <w:tab w:val="right" w:leader="hyphen" w:pos="8845"/>
        </w:tabs>
        <w:rPr>
          <w:rFonts w:ascii="Arial" w:hAnsi="Arial" w:cs="Arial"/>
        </w:rPr>
      </w:pPr>
    </w:p>
    <w:p w:rsidR="00AD0C51" w:rsidRDefault="00AD0C51" w:rsidP="008E5BAA">
      <w:pPr>
        <w:jc w:val="center"/>
        <w:rPr>
          <w:rFonts w:ascii="Arial" w:hAnsi="Arial" w:cs="Arial"/>
          <w:b/>
        </w:rPr>
      </w:pPr>
    </w:p>
    <w:p w:rsidR="008E5BAA" w:rsidRPr="00403533" w:rsidRDefault="008E5BAA" w:rsidP="008E5BAA">
      <w:pPr>
        <w:jc w:val="center"/>
        <w:rPr>
          <w:rFonts w:ascii="Arial" w:hAnsi="Arial" w:cs="Arial"/>
          <w:b/>
        </w:rPr>
      </w:pPr>
      <w:r w:rsidRPr="00403533">
        <w:rPr>
          <w:rFonts w:ascii="Arial" w:hAnsi="Arial" w:cs="Arial"/>
          <w:b/>
        </w:rPr>
        <w:t>COMISIÓN DE ORGANIZACIÓN Y VIGILANCIA ELECTORAL</w:t>
      </w:r>
    </w:p>
    <w:p w:rsidR="008E5BAA" w:rsidRPr="00403533" w:rsidRDefault="008E5BAA" w:rsidP="008E5BAA">
      <w:pPr>
        <w:jc w:val="both"/>
        <w:rPr>
          <w:rFonts w:ascii="Arial" w:hAnsi="Arial" w:cs="Arial"/>
          <w:lang w:val="es-MX"/>
        </w:rPr>
      </w:pPr>
    </w:p>
    <w:p w:rsidR="00AD0C51" w:rsidRPr="00403533" w:rsidRDefault="00AD0C51" w:rsidP="008E5BAA">
      <w:pPr>
        <w:jc w:val="both"/>
        <w:rPr>
          <w:rFonts w:ascii="Arial" w:hAnsi="Arial" w:cs="Arial"/>
          <w:lang w:val="es-MX"/>
        </w:rPr>
      </w:pPr>
    </w:p>
    <w:tbl>
      <w:tblPr>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0"/>
      </w:tblGrid>
      <w:tr w:rsidR="008E5BAA" w:rsidRPr="00403533" w:rsidTr="00004296">
        <w:trPr>
          <w:jc w:val="center"/>
        </w:trPr>
        <w:tc>
          <w:tcPr>
            <w:tcW w:w="5190" w:type="dxa"/>
            <w:tcBorders>
              <w:top w:val="nil"/>
              <w:left w:val="nil"/>
              <w:bottom w:val="nil"/>
              <w:right w:val="nil"/>
            </w:tcBorders>
          </w:tcPr>
          <w:p w:rsidR="008E5BAA" w:rsidRPr="00403533" w:rsidRDefault="009A39D2" w:rsidP="00004296">
            <w:pPr>
              <w:jc w:val="center"/>
              <w:rPr>
                <w:rFonts w:ascii="Arial" w:hAnsi="Arial" w:cs="Arial"/>
                <w:b/>
              </w:rPr>
            </w:pPr>
            <w:r w:rsidRPr="00403533">
              <w:rPr>
                <w:rFonts w:ascii="Arial" w:hAnsi="Arial" w:cs="Arial"/>
                <w:b/>
              </w:rPr>
              <w:t>PROF. ANDRÉS LÓPEZ MUÑOZ</w:t>
            </w:r>
          </w:p>
          <w:p w:rsidR="008E5BAA" w:rsidRPr="00403533" w:rsidRDefault="008E5BAA" w:rsidP="00004296">
            <w:pPr>
              <w:jc w:val="center"/>
              <w:rPr>
                <w:rFonts w:ascii="Arial" w:hAnsi="Arial" w:cs="Arial"/>
              </w:rPr>
            </w:pPr>
            <w:r w:rsidRPr="00403533">
              <w:rPr>
                <w:rFonts w:ascii="Arial" w:hAnsi="Arial" w:cs="Arial"/>
              </w:rPr>
              <w:t>Titular</w:t>
            </w:r>
          </w:p>
          <w:p w:rsidR="008E5BAA" w:rsidRPr="00403533" w:rsidRDefault="008E5BAA" w:rsidP="00004296">
            <w:pPr>
              <w:jc w:val="center"/>
              <w:rPr>
                <w:rFonts w:ascii="Arial" w:hAnsi="Arial" w:cs="Arial"/>
              </w:rPr>
            </w:pPr>
          </w:p>
        </w:tc>
      </w:tr>
    </w:tbl>
    <w:p w:rsidR="00403533" w:rsidRPr="00403533" w:rsidRDefault="00403533" w:rsidP="008E5BAA">
      <w:pPr>
        <w:jc w:val="both"/>
        <w:rPr>
          <w:rFonts w:ascii="Arial" w:hAnsi="Arial" w:cs="Arial"/>
        </w:rPr>
      </w:pPr>
    </w:p>
    <w:tbl>
      <w:tblPr>
        <w:tblW w:w="9650"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567"/>
        <w:gridCol w:w="4546"/>
      </w:tblGrid>
      <w:tr w:rsidR="008E5BAA" w:rsidRPr="00403533" w:rsidTr="009A39D2">
        <w:trPr>
          <w:trHeight w:val="725"/>
          <w:jc w:val="center"/>
        </w:trPr>
        <w:tc>
          <w:tcPr>
            <w:tcW w:w="4537" w:type="dxa"/>
            <w:tcBorders>
              <w:top w:val="nil"/>
              <w:left w:val="nil"/>
              <w:bottom w:val="nil"/>
              <w:right w:val="nil"/>
            </w:tcBorders>
          </w:tcPr>
          <w:p w:rsidR="008E5BAA" w:rsidRPr="00403533" w:rsidRDefault="009A39D2" w:rsidP="00004296">
            <w:pPr>
              <w:pStyle w:val="Piedepgina"/>
              <w:tabs>
                <w:tab w:val="clear" w:pos="4419"/>
                <w:tab w:val="clear" w:pos="8838"/>
                <w:tab w:val="right" w:leader="hyphen" w:pos="8845"/>
              </w:tabs>
              <w:jc w:val="center"/>
              <w:rPr>
                <w:rFonts w:ascii="Arial" w:hAnsi="Arial" w:cs="Arial"/>
                <w:b/>
                <w:bCs/>
                <w:lang w:val="es-MX"/>
              </w:rPr>
            </w:pPr>
            <w:r w:rsidRPr="00403533">
              <w:rPr>
                <w:rFonts w:ascii="Arial" w:hAnsi="Arial" w:cs="Arial"/>
                <w:b/>
                <w:bCs/>
                <w:lang w:val="es-MX"/>
              </w:rPr>
              <w:t xml:space="preserve">LIC. ARTURO FAJARDO MEJÍA </w:t>
            </w:r>
          </w:p>
          <w:p w:rsidR="008E5BAA" w:rsidRPr="00403533" w:rsidRDefault="008E5BAA" w:rsidP="00004296">
            <w:pPr>
              <w:jc w:val="center"/>
              <w:rPr>
                <w:rFonts w:ascii="Arial" w:hAnsi="Arial" w:cs="Arial"/>
              </w:rPr>
            </w:pPr>
            <w:r w:rsidRPr="00403533">
              <w:rPr>
                <w:rFonts w:ascii="Arial" w:hAnsi="Arial" w:cs="Arial"/>
                <w:b/>
                <w:bCs/>
                <w:lang w:val="es-MX"/>
              </w:rPr>
              <w:t xml:space="preserve"> </w:t>
            </w:r>
            <w:r w:rsidRPr="00403533">
              <w:rPr>
                <w:rFonts w:ascii="Arial" w:hAnsi="Arial" w:cs="Arial"/>
                <w:bCs/>
                <w:lang w:val="es-MX"/>
              </w:rPr>
              <w:t xml:space="preserve">Consejero Ciudadano  </w:t>
            </w:r>
          </w:p>
        </w:tc>
        <w:tc>
          <w:tcPr>
            <w:tcW w:w="567" w:type="dxa"/>
            <w:tcBorders>
              <w:top w:val="nil"/>
              <w:left w:val="nil"/>
              <w:bottom w:val="nil"/>
              <w:right w:val="nil"/>
            </w:tcBorders>
          </w:tcPr>
          <w:p w:rsidR="008E5BAA" w:rsidRPr="00403533" w:rsidRDefault="008E5BAA" w:rsidP="00004296">
            <w:pPr>
              <w:pStyle w:val="Textoindependiente"/>
              <w:jc w:val="center"/>
              <w:rPr>
                <w:rFonts w:ascii="Arial" w:hAnsi="Arial" w:cs="Arial"/>
                <w:b w:val="0"/>
                <w:bCs w:val="0"/>
              </w:rPr>
            </w:pPr>
          </w:p>
        </w:tc>
        <w:tc>
          <w:tcPr>
            <w:tcW w:w="4546" w:type="dxa"/>
            <w:tcBorders>
              <w:top w:val="nil"/>
              <w:left w:val="nil"/>
              <w:bottom w:val="nil"/>
              <w:right w:val="nil"/>
            </w:tcBorders>
          </w:tcPr>
          <w:p w:rsidR="008E5BAA" w:rsidRPr="00403533" w:rsidRDefault="009A39D2" w:rsidP="00004296">
            <w:pPr>
              <w:jc w:val="center"/>
              <w:rPr>
                <w:rFonts w:ascii="Arial" w:hAnsi="Arial" w:cs="Arial"/>
                <w:b/>
                <w:bCs/>
                <w:lang w:val="es-MX"/>
              </w:rPr>
            </w:pPr>
            <w:r w:rsidRPr="00403533">
              <w:rPr>
                <w:rFonts w:ascii="Arial" w:hAnsi="Arial" w:cs="Arial"/>
                <w:b/>
                <w:bCs/>
                <w:lang w:val="es-MX"/>
              </w:rPr>
              <w:t>LIC. RODRIGO BORBÓN CONTRERAS</w:t>
            </w:r>
          </w:p>
          <w:p w:rsidR="008E5BAA" w:rsidRPr="00403533" w:rsidRDefault="008E5BAA" w:rsidP="00004296">
            <w:pPr>
              <w:jc w:val="center"/>
              <w:rPr>
                <w:rFonts w:ascii="Arial" w:hAnsi="Arial" w:cs="Arial"/>
              </w:rPr>
            </w:pPr>
            <w:r w:rsidRPr="00403533">
              <w:rPr>
                <w:rFonts w:ascii="Arial" w:hAnsi="Arial" w:cs="Arial"/>
                <w:bCs/>
                <w:lang w:val="es-MX"/>
              </w:rPr>
              <w:t xml:space="preserve">Consejero Ciudadano  </w:t>
            </w:r>
          </w:p>
        </w:tc>
      </w:tr>
    </w:tbl>
    <w:p w:rsidR="006F4579" w:rsidRDefault="006F4579">
      <w:pPr>
        <w:rPr>
          <w:rFonts w:ascii="Arial" w:hAnsi="Arial" w:cs="Arial"/>
          <w:b/>
          <w:sz w:val="20"/>
          <w:szCs w:val="20"/>
        </w:rPr>
      </w:pPr>
    </w:p>
    <w:p w:rsidR="00780387" w:rsidRPr="00403533" w:rsidRDefault="00C377F5">
      <w:pPr>
        <w:rPr>
          <w:rFonts w:ascii="Arial" w:hAnsi="Arial" w:cs="Arial"/>
        </w:rPr>
      </w:pPr>
      <w:r>
        <w:rPr>
          <w:rFonts w:ascii="Arial" w:hAnsi="Arial" w:cs="Arial"/>
          <w:b/>
          <w:sz w:val="20"/>
          <w:szCs w:val="20"/>
        </w:rPr>
        <w:t xml:space="preserve">El presente acuerdo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Sexta Sesión Extraordinaria, a los </w:t>
      </w:r>
      <w:r w:rsidR="00847826">
        <w:rPr>
          <w:rFonts w:ascii="Arial" w:hAnsi="Arial" w:cs="Arial"/>
          <w:b/>
          <w:sz w:val="20"/>
          <w:szCs w:val="20"/>
        </w:rPr>
        <w:t>siete</w:t>
      </w:r>
      <w:r>
        <w:rPr>
          <w:rFonts w:ascii="Arial" w:hAnsi="Arial" w:cs="Arial"/>
          <w:b/>
          <w:sz w:val="20"/>
          <w:szCs w:val="20"/>
        </w:rPr>
        <w:t xml:space="preserve"> días del mes de junio del año 2013.</w:t>
      </w:r>
    </w:p>
    <w:sectPr w:rsidR="00780387" w:rsidRPr="00403533" w:rsidSect="00AD0C51">
      <w:footerReference w:type="default" r:id="rId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E3" w:rsidRDefault="00484CE3" w:rsidP="008F3BE7">
      <w:r>
        <w:separator/>
      </w:r>
    </w:p>
  </w:endnote>
  <w:endnote w:type="continuationSeparator" w:id="0">
    <w:p w:rsidR="00484CE3" w:rsidRDefault="00484CE3" w:rsidP="008F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2290"/>
      <w:docPartObj>
        <w:docPartGallery w:val="Page Numbers (Bottom of Page)"/>
        <w:docPartUnique/>
      </w:docPartObj>
    </w:sdtPr>
    <w:sdtEndPr/>
    <w:sdtContent>
      <w:p w:rsidR="008F3BE7" w:rsidRDefault="00484CE3">
        <w:pPr>
          <w:pStyle w:val="Piedepgina"/>
          <w:jc w:val="right"/>
        </w:pPr>
        <w:r>
          <w:fldChar w:fldCharType="begin"/>
        </w:r>
        <w:r>
          <w:instrText xml:space="preserve"> PAGE   \* MERGEFORMAT </w:instrText>
        </w:r>
        <w:r>
          <w:fldChar w:fldCharType="separate"/>
        </w:r>
        <w:r w:rsidR="00824F9A">
          <w:rPr>
            <w:noProof/>
          </w:rPr>
          <w:t>3</w:t>
        </w:r>
        <w:r>
          <w:rPr>
            <w:noProof/>
          </w:rPr>
          <w:fldChar w:fldCharType="end"/>
        </w:r>
      </w:p>
    </w:sdtContent>
  </w:sdt>
  <w:p w:rsidR="008F3BE7" w:rsidRDefault="008F3B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E3" w:rsidRDefault="00484CE3" w:rsidP="008F3BE7">
      <w:r>
        <w:separator/>
      </w:r>
    </w:p>
  </w:footnote>
  <w:footnote w:type="continuationSeparator" w:id="0">
    <w:p w:rsidR="00484CE3" w:rsidRDefault="00484CE3" w:rsidP="008F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5BAA"/>
    <w:rsid w:val="00032A39"/>
    <w:rsid w:val="000371F8"/>
    <w:rsid w:val="00073A59"/>
    <w:rsid w:val="000C3C47"/>
    <w:rsid w:val="001021C4"/>
    <w:rsid w:val="00191788"/>
    <w:rsid w:val="002107A6"/>
    <w:rsid w:val="002509BD"/>
    <w:rsid w:val="00291F3D"/>
    <w:rsid w:val="002E6A89"/>
    <w:rsid w:val="00396238"/>
    <w:rsid w:val="003B798B"/>
    <w:rsid w:val="00403533"/>
    <w:rsid w:val="004373D5"/>
    <w:rsid w:val="00484CE3"/>
    <w:rsid w:val="004D6F14"/>
    <w:rsid w:val="00543A58"/>
    <w:rsid w:val="00655147"/>
    <w:rsid w:val="00656A47"/>
    <w:rsid w:val="006B6568"/>
    <w:rsid w:val="006F4579"/>
    <w:rsid w:val="006F66F5"/>
    <w:rsid w:val="00735FA0"/>
    <w:rsid w:val="00780387"/>
    <w:rsid w:val="007905CE"/>
    <w:rsid w:val="00817547"/>
    <w:rsid w:val="00824F9A"/>
    <w:rsid w:val="00847826"/>
    <w:rsid w:val="008E5BAA"/>
    <w:rsid w:val="008F3BE7"/>
    <w:rsid w:val="00901315"/>
    <w:rsid w:val="009A39D2"/>
    <w:rsid w:val="00A14A39"/>
    <w:rsid w:val="00A561B3"/>
    <w:rsid w:val="00A95F4A"/>
    <w:rsid w:val="00AB1756"/>
    <w:rsid w:val="00AD0C51"/>
    <w:rsid w:val="00AD48D8"/>
    <w:rsid w:val="00B02C5A"/>
    <w:rsid w:val="00B76F06"/>
    <w:rsid w:val="00C27B18"/>
    <w:rsid w:val="00C377F5"/>
    <w:rsid w:val="00C837DF"/>
    <w:rsid w:val="00D76C06"/>
    <w:rsid w:val="00E129C2"/>
    <w:rsid w:val="00F222B8"/>
    <w:rsid w:val="00FD2F80"/>
    <w:rsid w:val="00FF03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A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E5BAA"/>
    <w:pPr>
      <w:keepNext/>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5BAA"/>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8E5BAA"/>
    <w:pPr>
      <w:jc w:val="both"/>
    </w:pPr>
    <w:rPr>
      <w:b/>
      <w:bCs/>
    </w:rPr>
  </w:style>
  <w:style w:type="character" w:customStyle="1" w:styleId="TextoindependienteCar">
    <w:name w:val="Texto independiente Car"/>
    <w:basedOn w:val="Fuentedeprrafopredeter"/>
    <w:link w:val="Textoindependiente"/>
    <w:rsid w:val="008E5BAA"/>
    <w:rPr>
      <w:rFonts w:ascii="Times New Roman" w:eastAsia="Times New Roman" w:hAnsi="Times New Roman" w:cs="Times New Roman"/>
      <w:b/>
      <w:bCs/>
      <w:sz w:val="24"/>
      <w:szCs w:val="24"/>
      <w:lang w:val="es-ES" w:eastAsia="es-ES"/>
    </w:rPr>
  </w:style>
  <w:style w:type="paragraph" w:styleId="Textoindependiente3">
    <w:name w:val="Body Text 3"/>
    <w:basedOn w:val="Normal"/>
    <w:link w:val="Textoindependiente3Car"/>
    <w:rsid w:val="008E5BAA"/>
    <w:pPr>
      <w:spacing w:after="120"/>
    </w:pPr>
    <w:rPr>
      <w:sz w:val="16"/>
      <w:szCs w:val="16"/>
    </w:rPr>
  </w:style>
  <w:style w:type="character" w:customStyle="1" w:styleId="Textoindependiente3Car">
    <w:name w:val="Texto independiente 3 Car"/>
    <w:basedOn w:val="Fuentedeprrafopredeter"/>
    <w:link w:val="Textoindependiente3"/>
    <w:rsid w:val="008E5BAA"/>
    <w:rPr>
      <w:rFonts w:ascii="Times New Roman" w:eastAsia="Times New Roman" w:hAnsi="Times New Roman" w:cs="Times New Roman"/>
      <w:sz w:val="16"/>
      <w:szCs w:val="16"/>
      <w:lang w:val="es-ES" w:eastAsia="es-ES"/>
    </w:rPr>
  </w:style>
  <w:style w:type="paragraph" w:styleId="Piedepgina">
    <w:name w:val="footer"/>
    <w:basedOn w:val="Normal"/>
    <w:link w:val="PiedepginaCar"/>
    <w:uiPriority w:val="99"/>
    <w:rsid w:val="008E5BAA"/>
    <w:pPr>
      <w:tabs>
        <w:tab w:val="center" w:pos="4419"/>
        <w:tab w:val="right" w:pos="8838"/>
      </w:tabs>
    </w:pPr>
  </w:style>
  <w:style w:type="character" w:customStyle="1" w:styleId="PiedepginaCar">
    <w:name w:val="Pie de página Car"/>
    <w:basedOn w:val="Fuentedeprrafopredeter"/>
    <w:link w:val="Piedepgina"/>
    <w:uiPriority w:val="99"/>
    <w:rsid w:val="008E5BA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8F3BE7"/>
    <w:pPr>
      <w:tabs>
        <w:tab w:val="center" w:pos="4419"/>
        <w:tab w:val="right" w:pos="8838"/>
      </w:tabs>
    </w:pPr>
  </w:style>
  <w:style w:type="character" w:customStyle="1" w:styleId="EncabezadoCar">
    <w:name w:val="Encabezado Car"/>
    <w:basedOn w:val="Fuentedeprrafopredeter"/>
    <w:link w:val="Encabezado"/>
    <w:uiPriority w:val="99"/>
    <w:semiHidden/>
    <w:rsid w:val="008F3BE7"/>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24F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sinaloa.mx/wp-content/uploads/2017/04/EXT.06.020_&#250;nico_Lineamientos-PREP-201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1198</Words>
  <Characters>6590</Characters>
  <Application>Microsoft Office Word</Application>
  <DocSecurity>0</DocSecurity>
  <Lines>54</Lines>
  <Paragraphs>15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
    </vt:vector>
  </TitlesOfParts>
  <Company>Hewlett-Packard Company</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pc</cp:lastModifiedBy>
  <cp:revision>12</cp:revision>
  <cp:lastPrinted>2013-06-07T17:19:00Z</cp:lastPrinted>
  <dcterms:created xsi:type="dcterms:W3CDTF">2013-06-04T21:32:00Z</dcterms:created>
  <dcterms:modified xsi:type="dcterms:W3CDTF">2017-04-26T23:13:00Z</dcterms:modified>
</cp:coreProperties>
</file>