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F8" w:rsidRPr="00394002" w:rsidRDefault="00ED31F8" w:rsidP="00ED31F8">
      <w:pPr>
        <w:tabs>
          <w:tab w:val="right" w:leader="hyphen" w:pos="8505"/>
        </w:tabs>
        <w:jc w:val="both"/>
        <w:rPr>
          <w:rFonts w:asciiTheme="minorHAnsi" w:hAnsiTheme="minorHAnsi" w:cs="Arial"/>
          <w:b/>
          <w:sz w:val="22"/>
          <w:szCs w:val="22"/>
        </w:rPr>
      </w:pPr>
      <w:r>
        <w:rPr>
          <w:rFonts w:asciiTheme="minorHAnsi" w:hAnsiTheme="minorHAnsi" w:cs="Arial"/>
          <w:b/>
          <w:sz w:val="22"/>
          <w:szCs w:val="22"/>
        </w:rPr>
        <w:t xml:space="preserve">ACUERDO RELATIVO AL INCUMPLIMIENTO </w:t>
      </w:r>
      <w:r w:rsidR="00D20A74">
        <w:rPr>
          <w:rFonts w:asciiTheme="minorHAnsi" w:hAnsiTheme="minorHAnsi" w:cs="Arial"/>
          <w:b/>
          <w:sz w:val="22"/>
          <w:szCs w:val="22"/>
        </w:rPr>
        <w:t>A LO DISPUESTO EN EL ARTÍCULO 117 BIS L DE LA LEY ELECTORAL DEL ESTADO POR</w:t>
      </w:r>
      <w:r>
        <w:rPr>
          <w:rFonts w:asciiTheme="minorHAnsi" w:hAnsiTheme="minorHAnsi" w:cs="Arial"/>
          <w:b/>
          <w:sz w:val="22"/>
          <w:szCs w:val="22"/>
        </w:rPr>
        <w:t xml:space="preserve"> LOS AYUNTAMIENTOS DE CHOIX, SINALOA, BADIRAGUATO, NAVOLATO, ELOTA, SAN IGNACIO</w:t>
      </w:r>
      <w:r w:rsidR="009B2B6E">
        <w:rPr>
          <w:rFonts w:asciiTheme="minorHAnsi" w:hAnsiTheme="minorHAnsi" w:cs="Arial"/>
          <w:b/>
          <w:sz w:val="22"/>
          <w:szCs w:val="22"/>
        </w:rPr>
        <w:t>,</w:t>
      </w:r>
      <w:r>
        <w:rPr>
          <w:rFonts w:asciiTheme="minorHAnsi" w:hAnsiTheme="minorHAnsi" w:cs="Arial"/>
          <w:b/>
          <w:sz w:val="22"/>
          <w:szCs w:val="22"/>
        </w:rPr>
        <w:t xml:space="preserve"> </w:t>
      </w:r>
      <w:r w:rsidR="009B2B6E">
        <w:rPr>
          <w:rFonts w:asciiTheme="minorHAnsi" w:hAnsiTheme="minorHAnsi" w:cs="Arial"/>
          <w:b/>
          <w:sz w:val="22"/>
          <w:szCs w:val="22"/>
        </w:rPr>
        <w:t>ANGOSTURA</w:t>
      </w:r>
      <w:r w:rsidR="004F278D">
        <w:rPr>
          <w:rFonts w:asciiTheme="minorHAnsi" w:hAnsiTheme="minorHAnsi" w:cs="Arial"/>
          <w:b/>
          <w:sz w:val="22"/>
          <w:szCs w:val="22"/>
        </w:rPr>
        <w:t>, MAZATLÁN</w:t>
      </w:r>
      <w:r w:rsidR="009B2B6E">
        <w:rPr>
          <w:rFonts w:asciiTheme="minorHAnsi" w:hAnsiTheme="minorHAnsi" w:cs="Arial"/>
          <w:b/>
          <w:sz w:val="22"/>
          <w:szCs w:val="22"/>
        </w:rPr>
        <w:t xml:space="preserve"> </w:t>
      </w:r>
      <w:r>
        <w:rPr>
          <w:rFonts w:asciiTheme="minorHAnsi" w:hAnsiTheme="minorHAnsi" w:cs="Arial"/>
          <w:b/>
          <w:sz w:val="22"/>
          <w:szCs w:val="22"/>
        </w:rPr>
        <w:t>Y</w:t>
      </w:r>
      <w:r w:rsidR="009B2B6E">
        <w:rPr>
          <w:rFonts w:asciiTheme="minorHAnsi" w:hAnsiTheme="minorHAnsi" w:cs="Arial"/>
          <w:b/>
          <w:sz w:val="22"/>
          <w:szCs w:val="22"/>
        </w:rPr>
        <w:t xml:space="preserve"> CONCORDIA</w:t>
      </w:r>
      <w:r w:rsidR="002C69CD">
        <w:rPr>
          <w:rFonts w:asciiTheme="minorHAnsi" w:hAnsiTheme="minorHAnsi" w:cs="Arial"/>
          <w:b/>
          <w:sz w:val="22"/>
          <w:szCs w:val="22"/>
        </w:rPr>
        <w:t>.</w:t>
      </w:r>
      <w:r w:rsidRPr="00394002">
        <w:rPr>
          <w:rFonts w:asciiTheme="minorHAnsi" w:hAnsiTheme="minorHAnsi" w:cs="Arial"/>
          <w:b/>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---Culiacán Rosales, Sinaloa, México, a </w:t>
      </w:r>
      <w:r w:rsidR="002C69CD">
        <w:rPr>
          <w:rFonts w:asciiTheme="minorHAnsi" w:hAnsiTheme="minorHAnsi" w:cs="Arial"/>
          <w:sz w:val="22"/>
          <w:szCs w:val="22"/>
        </w:rPr>
        <w:t>2</w:t>
      </w:r>
      <w:r>
        <w:rPr>
          <w:rFonts w:asciiTheme="minorHAnsi" w:hAnsiTheme="minorHAnsi" w:cs="Arial"/>
          <w:sz w:val="22"/>
          <w:szCs w:val="22"/>
        </w:rPr>
        <w:t>8</w:t>
      </w:r>
      <w:r w:rsidRPr="00394002">
        <w:rPr>
          <w:rFonts w:asciiTheme="minorHAnsi" w:hAnsiTheme="minorHAnsi" w:cs="Arial"/>
          <w:sz w:val="22"/>
          <w:szCs w:val="22"/>
        </w:rPr>
        <w:t xml:space="preserve"> </w:t>
      </w:r>
      <w:r w:rsidR="002C69CD">
        <w:rPr>
          <w:rFonts w:asciiTheme="minorHAnsi" w:hAnsiTheme="minorHAnsi" w:cs="Arial"/>
          <w:sz w:val="22"/>
          <w:szCs w:val="22"/>
        </w:rPr>
        <w:t>veint</w:t>
      </w:r>
      <w:r>
        <w:rPr>
          <w:rFonts w:asciiTheme="minorHAnsi" w:hAnsiTheme="minorHAnsi" w:cs="Arial"/>
          <w:sz w:val="22"/>
          <w:szCs w:val="22"/>
        </w:rPr>
        <w:t>iocho</w:t>
      </w:r>
      <w:r w:rsidRPr="00394002">
        <w:rPr>
          <w:rFonts w:asciiTheme="minorHAnsi" w:hAnsiTheme="minorHAnsi" w:cs="Arial"/>
          <w:sz w:val="22"/>
          <w:szCs w:val="22"/>
        </w:rPr>
        <w:t xml:space="preserve"> de </w:t>
      </w:r>
      <w:r>
        <w:rPr>
          <w:rFonts w:asciiTheme="minorHAnsi" w:hAnsiTheme="minorHAnsi" w:cs="Arial"/>
          <w:sz w:val="22"/>
          <w:szCs w:val="22"/>
        </w:rPr>
        <w:t>junio</w:t>
      </w:r>
      <w:r w:rsidRPr="00394002">
        <w:rPr>
          <w:rFonts w:asciiTheme="minorHAnsi" w:hAnsiTheme="minorHAnsi" w:cs="Arial"/>
          <w:sz w:val="22"/>
          <w:szCs w:val="22"/>
        </w:rPr>
        <w:t xml:space="preserve"> de 2013.</w:t>
      </w:r>
      <w:r w:rsidRPr="00394002">
        <w:rPr>
          <w:rFonts w:asciiTheme="minorHAnsi" w:hAnsiTheme="minorHAnsi" w:cs="Arial"/>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---Visto </w:t>
      </w:r>
      <w:r w:rsidR="002C69CD">
        <w:rPr>
          <w:rFonts w:asciiTheme="minorHAnsi" w:hAnsiTheme="minorHAnsi" w:cs="Arial"/>
          <w:sz w:val="22"/>
          <w:szCs w:val="22"/>
        </w:rPr>
        <w:t xml:space="preserve">el acuerdo </w:t>
      </w:r>
      <w:r w:rsidRPr="00394002">
        <w:rPr>
          <w:rFonts w:asciiTheme="minorHAnsi" w:hAnsiTheme="minorHAnsi" w:cs="Arial"/>
          <w:sz w:val="22"/>
          <w:szCs w:val="22"/>
        </w:rPr>
        <w:t xml:space="preserve">para resolver </w:t>
      </w:r>
      <w:r w:rsidR="002C69CD">
        <w:rPr>
          <w:rFonts w:asciiTheme="minorHAnsi" w:hAnsiTheme="minorHAnsi" w:cs="Arial"/>
          <w:sz w:val="22"/>
          <w:szCs w:val="22"/>
        </w:rPr>
        <w:t xml:space="preserve">sobre el </w:t>
      </w:r>
      <w:r w:rsidR="00D20A74">
        <w:rPr>
          <w:rFonts w:asciiTheme="minorHAnsi" w:hAnsiTheme="minorHAnsi" w:cs="Arial"/>
          <w:sz w:val="22"/>
          <w:szCs w:val="22"/>
        </w:rPr>
        <w:t xml:space="preserve">incumplimiento </w:t>
      </w:r>
      <w:r w:rsidR="00D20A74" w:rsidRPr="00D20A74">
        <w:rPr>
          <w:rFonts w:asciiTheme="minorHAnsi" w:hAnsiTheme="minorHAnsi" w:cs="Arial"/>
          <w:sz w:val="22"/>
          <w:szCs w:val="22"/>
        </w:rPr>
        <w:t xml:space="preserve">a lo dispuesto en el artículo 117 </w:t>
      </w:r>
      <w:r w:rsidR="00D557D5">
        <w:rPr>
          <w:rFonts w:asciiTheme="minorHAnsi" w:hAnsiTheme="minorHAnsi" w:cs="Arial"/>
          <w:sz w:val="22"/>
          <w:szCs w:val="22"/>
        </w:rPr>
        <w:t>B</w:t>
      </w:r>
      <w:r w:rsidR="00D20A74" w:rsidRPr="00D20A74">
        <w:rPr>
          <w:rFonts w:asciiTheme="minorHAnsi" w:hAnsiTheme="minorHAnsi" w:cs="Arial"/>
          <w:sz w:val="22"/>
          <w:szCs w:val="22"/>
        </w:rPr>
        <w:t xml:space="preserve">is </w:t>
      </w:r>
      <w:r w:rsidR="00D557D5">
        <w:rPr>
          <w:rFonts w:asciiTheme="minorHAnsi" w:hAnsiTheme="minorHAnsi" w:cs="Arial"/>
          <w:sz w:val="22"/>
          <w:szCs w:val="22"/>
        </w:rPr>
        <w:t xml:space="preserve">L </w:t>
      </w:r>
      <w:r w:rsidR="00D20A74" w:rsidRPr="00D20A74">
        <w:rPr>
          <w:rFonts w:asciiTheme="minorHAnsi" w:hAnsiTheme="minorHAnsi" w:cs="Arial"/>
          <w:sz w:val="22"/>
          <w:szCs w:val="22"/>
        </w:rPr>
        <w:t xml:space="preserve">de la </w:t>
      </w:r>
      <w:r w:rsidR="00D557D5">
        <w:rPr>
          <w:rFonts w:asciiTheme="minorHAnsi" w:hAnsiTheme="minorHAnsi" w:cs="Arial"/>
          <w:sz w:val="22"/>
          <w:szCs w:val="22"/>
        </w:rPr>
        <w:t>L</w:t>
      </w:r>
      <w:r w:rsidR="00D20A74" w:rsidRPr="00D20A74">
        <w:rPr>
          <w:rFonts w:asciiTheme="minorHAnsi" w:hAnsiTheme="minorHAnsi" w:cs="Arial"/>
          <w:sz w:val="22"/>
          <w:szCs w:val="22"/>
        </w:rPr>
        <w:t xml:space="preserve">ey </w:t>
      </w:r>
      <w:r w:rsidR="00D557D5">
        <w:rPr>
          <w:rFonts w:asciiTheme="minorHAnsi" w:hAnsiTheme="minorHAnsi" w:cs="Arial"/>
          <w:sz w:val="22"/>
          <w:szCs w:val="22"/>
        </w:rPr>
        <w:t>E</w:t>
      </w:r>
      <w:r w:rsidR="00D20A74" w:rsidRPr="00D20A74">
        <w:rPr>
          <w:rFonts w:asciiTheme="minorHAnsi" w:hAnsiTheme="minorHAnsi" w:cs="Arial"/>
          <w:sz w:val="22"/>
          <w:szCs w:val="22"/>
        </w:rPr>
        <w:t xml:space="preserve">lectoral del </w:t>
      </w:r>
      <w:r w:rsidR="00D557D5">
        <w:rPr>
          <w:rFonts w:asciiTheme="minorHAnsi" w:hAnsiTheme="minorHAnsi" w:cs="Arial"/>
          <w:sz w:val="22"/>
          <w:szCs w:val="22"/>
        </w:rPr>
        <w:t>E</w:t>
      </w:r>
      <w:r w:rsidR="00D20A74" w:rsidRPr="00D20A74">
        <w:rPr>
          <w:rFonts w:asciiTheme="minorHAnsi" w:hAnsiTheme="minorHAnsi" w:cs="Arial"/>
          <w:sz w:val="22"/>
          <w:szCs w:val="22"/>
        </w:rPr>
        <w:t xml:space="preserve">stado </w:t>
      </w:r>
      <w:r w:rsidR="00D20A74">
        <w:rPr>
          <w:rFonts w:asciiTheme="minorHAnsi" w:hAnsiTheme="minorHAnsi" w:cs="Arial"/>
          <w:sz w:val="22"/>
          <w:szCs w:val="22"/>
        </w:rPr>
        <w:t>por parte de los A</w:t>
      </w:r>
      <w:r w:rsidR="00D20A74" w:rsidRPr="00D20A74">
        <w:rPr>
          <w:rFonts w:asciiTheme="minorHAnsi" w:hAnsiTheme="minorHAnsi" w:cs="Arial"/>
          <w:sz w:val="22"/>
          <w:szCs w:val="22"/>
        </w:rPr>
        <w:t xml:space="preserve">yuntamientos de </w:t>
      </w:r>
      <w:r w:rsidR="00D557D5">
        <w:rPr>
          <w:rFonts w:asciiTheme="minorHAnsi" w:hAnsiTheme="minorHAnsi" w:cs="Arial"/>
          <w:sz w:val="22"/>
          <w:szCs w:val="22"/>
        </w:rPr>
        <w:t>C</w:t>
      </w:r>
      <w:r w:rsidR="00D20A74" w:rsidRPr="00D20A74">
        <w:rPr>
          <w:rFonts w:asciiTheme="minorHAnsi" w:hAnsiTheme="minorHAnsi" w:cs="Arial"/>
          <w:sz w:val="22"/>
          <w:szCs w:val="22"/>
        </w:rPr>
        <w:t xml:space="preserve">hoix, </w:t>
      </w:r>
      <w:r w:rsidR="00D557D5">
        <w:rPr>
          <w:rFonts w:asciiTheme="minorHAnsi" w:hAnsiTheme="minorHAnsi" w:cs="Arial"/>
          <w:sz w:val="22"/>
          <w:szCs w:val="22"/>
        </w:rPr>
        <w:t>S</w:t>
      </w:r>
      <w:r w:rsidR="00D20A74" w:rsidRPr="00D20A74">
        <w:rPr>
          <w:rFonts w:asciiTheme="minorHAnsi" w:hAnsiTheme="minorHAnsi" w:cs="Arial"/>
          <w:sz w:val="22"/>
          <w:szCs w:val="22"/>
        </w:rPr>
        <w:t>inaloa,</w:t>
      </w:r>
      <w:r w:rsidR="00387A5C">
        <w:rPr>
          <w:rFonts w:asciiTheme="minorHAnsi" w:hAnsiTheme="minorHAnsi" w:cs="Arial"/>
          <w:sz w:val="22"/>
          <w:szCs w:val="22"/>
        </w:rPr>
        <w:t xml:space="preserve"> </w:t>
      </w:r>
      <w:r w:rsidR="00D557D5">
        <w:rPr>
          <w:rFonts w:asciiTheme="minorHAnsi" w:hAnsiTheme="minorHAnsi" w:cs="Arial"/>
          <w:sz w:val="22"/>
          <w:szCs w:val="22"/>
        </w:rPr>
        <w:t>B</w:t>
      </w:r>
      <w:r w:rsidR="00D20A74" w:rsidRPr="00D20A74">
        <w:rPr>
          <w:rFonts w:asciiTheme="minorHAnsi" w:hAnsiTheme="minorHAnsi" w:cs="Arial"/>
          <w:sz w:val="22"/>
          <w:szCs w:val="22"/>
        </w:rPr>
        <w:t xml:space="preserve">adiraguato, </w:t>
      </w:r>
      <w:r w:rsidR="00D557D5">
        <w:rPr>
          <w:rFonts w:asciiTheme="minorHAnsi" w:hAnsiTheme="minorHAnsi" w:cs="Arial"/>
          <w:sz w:val="22"/>
          <w:szCs w:val="22"/>
        </w:rPr>
        <w:t>N</w:t>
      </w:r>
      <w:r w:rsidR="00D20A74" w:rsidRPr="00D20A74">
        <w:rPr>
          <w:rFonts w:asciiTheme="minorHAnsi" w:hAnsiTheme="minorHAnsi" w:cs="Arial"/>
          <w:sz w:val="22"/>
          <w:szCs w:val="22"/>
        </w:rPr>
        <w:t xml:space="preserve">avolato, </w:t>
      </w:r>
      <w:r w:rsidR="00D557D5">
        <w:rPr>
          <w:rFonts w:asciiTheme="minorHAnsi" w:hAnsiTheme="minorHAnsi" w:cs="Arial"/>
          <w:sz w:val="22"/>
          <w:szCs w:val="22"/>
        </w:rPr>
        <w:t>E</w:t>
      </w:r>
      <w:r w:rsidR="00D20A74" w:rsidRPr="00D20A74">
        <w:rPr>
          <w:rFonts w:asciiTheme="minorHAnsi" w:hAnsiTheme="minorHAnsi" w:cs="Arial"/>
          <w:sz w:val="22"/>
          <w:szCs w:val="22"/>
        </w:rPr>
        <w:t xml:space="preserve">lota, </w:t>
      </w:r>
      <w:r w:rsidR="00D557D5">
        <w:rPr>
          <w:rFonts w:asciiTheme="minorHAnsi" w:hAnsiTheme="minorHAnsi" w:cs="Arial"/>
          <w:sz w:val="22"/>
          <w:szCs w:val="22"/>
        </w:rPr>
        <w:t>S</w:t>
      </w:r>
      <w:r w:rsidR="00D20A74" w:rsidRPr="00D20A74">
        <w:rPr>
          <w:rFonts w:asciiTheme="minorHAnsi" w:hAnsiTheme="minorHAnsi" w:cs="Arial"/>
          <w:sz w:val="22"/>
          <w:szCs w:val="22"/>
        </w:rPr>
        <w:t xml:space="preserve">an </w:t>
      </w:r>
      <w:r w:rsidR="00D557D5">
        <w:rPr>
          <w:rFonts w:asciiTheme="minorHAnsi" w:hAnsiTheme="minorHAnsi" w:cs="Arial"/>
          <w:sz w:val="22"/>
          <w:szCs w:val="22"/>
        </w:rPr>
        <w:t>I</w:t>
      </w:r>
      <w:r w:rsidR="00D20A74" w:rsidRPr="00D20A74">
        <w:rPr>
          <w:rFonts w:asciiTheme="minorHAnsi" w:hAnsiTheme="minorHAnsi" w:cs="Arial"/>
          <w:sz w:val="22"/>
          <w:szCs w:val="22"/>
        </w:rPr>
        <w:t>gnacio</w:t>
      </w:r>
      <w:r w:rsidR="009B2B6E">
        <w:rPr>
          <w:rFonts w:asciiTheme="minorHAnsi" w:hAnsiTheme="minorHAnsi" w:cs="Arial"/>
          <w:sz w:val="22"/>
          <w:szCs w:val="22"/>
        </w:rPr>
        <w:t>,</w:t>
      </w:r>
      <w:r w:rsidR="00CD1946" w:rsidRPr="00CD1946">
        <w:rPr>
          <w:rFonts w:asciiTheme="minorHAnsi" w:hAnsiTheme="minorHAnsi" w:cs="Arial"/>
          <w:sz w:val="22"/>
          <w:szCs w:val="22"/>
        </w:rPr>
        <w:t xml:space="preserve"> </w:t>
      </w:r>
      <w:r w:rsidR="00CD1946">
        <w:rPr>
          <w:rFonts w:asciiTheme="minorHAnsi" w:hAnsiTheme="minorHAnsi" w:cs="Arial"/>
          <w:sz w:val="22"/>
          <w:szCs w:val="22"/>
        </w:rPr>
        <w:t>A</w:t>
      </w:r>
      <w:r w:rsidR="00CD1946" w:rsidRPr="00D20A74">
        <w:rPr>
          <w:rFonts w:asciiTheme="minorHAnsi" w:hAnsiTheme="minorHAnsi" w:cs="Arial"/>
          <w:sz w:val="22"/>
          <w:szCs w:val="22"/>
        </w:rPr>
        <w:t>ngostura</w:t>
      </w:r>
      <w:r w:rsidR="00CD1946">
        <w:rPr>
          <w:rFonts w:asciiTheme="minorHAnsi" w:hAnsiTheme="minorHAnsi" w:cs="Arial"/>
          <w:sz w:val="22"/>
          <w:szCs w:val="22"/>
        </w:rPr>
        <w:t>,</w:t>
      </w:r>
      <w:r w:rsidR="00D20A74" w:rsidRPr="00D20A74">
        <w:rPr>
          <w:rFonts w:asciiTheme="minorHAnsi" w:hAnsiTheme="minorHAnsi" w:cs="Arial"/>
          <w:sz w:val="22"/>
          <w:szCs w:val="22"/>
        </w:rPr>
        <w:t xml:space="preserve"> </w:t>
      </w:r>
      <w:r w:rsidR="00387A5C">
        <w:rPr>
          <w:rFonts w:asciiTheme="minorHAnsi" w:hAnsiTheme="minorHAnsi" w:cs="Arial"/>
          <w:sz w:val="22"/>
          <w:szCs w:val="22"/>
        </w:rPr>
        <w:t xml:space="preserve">Mazatlán </w:t>
      </w:r>
      <w:r w:rsidR="009B2B6E" w:rsidRPr="00D20A74">
        <w:rPr>
          <w:rFonts w:asciiTheme="minorHAnsi" w:hAnsiTheme="minorHAnsi" w:cs="Arial"/>
          <w:sz w:val="22"/>
          <w:szCs w:val="22"/>
        </w:rPr>
        <w:t>y</w:t>
      </w:r>
      <w:r w:rsidR="009B2B6E">
        <w:rPr>
          <w:rFonts w:asciiTheme="minorHAnsi" w:hAnsiTheme="minorHAnsi" w:cs="Arial"/>
          <w:sz w:val="22"/>
          <w:szCs w:val="22"/>
        </w:rPr>
        <w:t xml:space="preserve"> Concordia</w:t>
      </w:r>
      <w:r w:rsidR="00D557D5">
        <w:rPr>
          <w:rFonts w:asciiTheme="minorHAnsi" w:hAnsiTheme="minorHAnsi" w:cs="Arial"/>
          <w:sz w:val="22"/>
          <w:szCs w:val="22"/>
        </w:rPr>
        <w:t>;</w:t>
      </w:r>
      <w:r w:rsidR="00D20A74" w:rsidRPr="00D20A74">
        <w:rPr>
          <w:rFonts w:asciiTheme="minorHAnsi" w:hAnsiTheme="minorHAnsi" w:cs="Arial"/>
          <w:sz w:val="22"/>
          <w:szCs w:val="22"/>
        </w:rPr>
        <w:t xml:space="preserve"> </w:t>
      </w:r>
      <w:r w:rsidRPr="00394002">
        <w:rPr>
          <w:rFonts w:asciiTheme="minorHAnsi" w:hAnsiTheme="minorHAnsi" w:cs="Arial"/>
          <w:sz w:val="22"/>
          <w:szCs w:val="22"/>
        </w:rPr>
        <w:t xml:space="preserve">y, </w:t>
      </w:r>
      <w:r w:rsidRPr="00394002">
        <w:rPr>
          <w:rFonts w:asciiTheme="minorHAnsi" w:hAnsiTheme="minorHAnsi" w:cs="Arial"/>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ind w:right="-79"/>
        <w:rPr>
          <w:rFonts w:asciiTheme="minorHAnsi" w:hAnsiTheme="minorHAnsi" w:cs="Arial"/>
          <w:sz w:val="22"/>
          <w:szCs w:val="22"/>
          <w:lang w:val="es-ES_tradnl"/>
        </w:rPr>
      </w:pPr>
      <w:r w:rsidRPr="00394002">
        <w:rPr>
          <w:rFonts w:asciiTheme="minorHAnsi" w:hAnsiTheme="minorHAnsi" w:cs="Arial"/>
          <w:b/>
          <w:sz w:val="22"/>
          <w:szCs w:val="22"/>
          <w:lang w:val="es-ES_tradnl"/>
        </w:rPr>
        <w:t>------------------------------------------------- R E S U L T A N D O</w:t>
      </w:r>
      <w:r w:rsidRPr="00394002">
        <w:rPr>
          <w:rFonts w:asciiTheme="minorHAnsi" w:hAnsiTheme="minorHAnsi" w:cs="Arial"/>
          <w:b/>
          <w:sz w:val="22"/>
          <w:szCs w:val="22"/>
          <w:lang w:val="es-ES_tradnl"/>
        </w:rPr>
        <w:tab/>
      </w:r>
    </w:p>
    <w:p w:rsidR="00ED31F8" w:rsidRDefault="00ED31F8" w:rsidP="00ED31F8">
      <w:pPr>
        <w:tabs>
          <w:tab w:val="right" w:leader="hyphen" w:pos="8505"/>
        </w:tabs>
        <w:autoSpaceDE w:val="0"/>
        <w:autoSpaceDN w:val="0"/>
        <w:adjustRightInd w:val="0"/>
        <w:jc w:val="both"/>
        <w:rPr>
          <w:rFonts w:asciiTheme="minorHAnsi" w:hAnsiTheme="minorHAnsi" w:cs="Arial"/>
          <w:sz w:val="22"/>
          <w:szCs w:val="22"/>
        </w:rPr>
      </w:pPr>
    </w:p>
    <w:p w:rsidR="00ED31F8" w:rsidRPr="00394002" w:rsidRDefault="00ED31F8" w:rsidP="00ED31F8">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394002">
        <w:rPr>
          <w:rFonts w:asciiTheme="minorHAnsi" w:hAnsiTheme="minorHAnsi" w:cs="Arial"/>
          <w:sz w:val="22"/>
          <w:szCs w:val="22"/>
        </w:rPr>
        <w:tab/>
      </w:r>
    </w:p>
    <w:p w:rsidR="00ED31F8" w:rsidRPr="00394002" w:rsidRDefault="00ED31F8" w:rsidP="00ED31F8">
      <w:pPr>
        <w:tabs>
          <w:tab w:val="right" w:leader="hyphen" w:pos="8505"/>
        </w:tabs>
        <w:autoSpaceDE w:val="0"/>
        <w:autoSpaceDN w:val="0"/>
        <w:adjustRightInd w:val="0"/>
        <w:jc w:val="both"/>
        <w:rPr>
          <w:rFonts w:asciiTheme="minorHAnsi" w:hAnsiTheme="minorHAnsi" w:cs="Arial"/>
          <w:sz w:val="22"/>
          <w:szCs w:val="22"/>
        </w:rPr>
      </w:pPr>
    </w:p>
    <w:p w:rsidR="00ED31F8" w:rsidRPr="00394002" w:rsidRDefault="00ED31F8" w:rsidP="00ED31F8">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w:t>
      </w:r>
      <w:r w:rsidR="00CD1946">
        <w:rPr>
          <w:rFonts w:asciiTheme="minorHAnsi" w:hAnsiTheme="minorHAnsi" w:cs="Arial"/>
          <w:sz w:val="22"/>
          <w:szCs w:val="22"/>
        </w:rPr>
        <w:t xml:space="preserve"> </w:t>
      </w:r>
      <w:r w:rsidRPr="00394002">
        <w:rPr>
          <w:rFonts w:asciiTheme="minorHAnsi" w:hAnsiTheme="minorHAnsi" w:cs="Arial"/>
          <w:sz w:val="22"/>
          <w:szCs w:val="22"/>
        </w:rPr>
        <w:t>mayoría relativa y por el principio de representación proporcional, integrantes de los Ayuntamientos; y Diputados propietarios y suplentes al Congreso del Estado por ambos principios; en todos y cada uno de los Municipios y Distritos Electorales de nue</w:t>
      </w:r>
      <w:r w:rsidR="00D97863">
        <w:rPr>
          <w:rFonts w:asciiTheme="minorHAnsi" w:hAnsiTheme="minorHAnsi" w:cs="Arial"/>
          <w:sz w:val="22"/>
          <w:szCs w:val="22"/>
        </w:rPr>
        <w:t xml:space="preserve">stra Entidad; </w:t>
      </w:r>
      <w:r w:rsidR="005B7DA4">
        <w:rPr>
          <w:rFonts w:asciiTheme="minorHAnsi" w:hAnsiTheme="minorHAnsi" w:cs="Arial"/>
          <w:bCs/>
          <w:sz w:val="22"/>
          <w:szCs w:val="22"/>
        </w:rPr>
        <w:t xml:space="preserve">comicios que se celebrarán </w:t>
      </w:r>
      <w:r w:rsidR="005B7DA4" w:rsidRPr="00394002">
        <w:rPr>
          <w:rFonts w:asciiTheme="minorHAnsi" w:hAnsiTheme="minorHAnsi" w:cs="Arial"/>
          <w:sz w:val="22"/>
          <w:szCs w:val="22"/>
        </w:rPr>
        <w:t>el día 7 de julio de 2013</w:t>
      </w:r>
      <w:r w:rsidR="005B7DA4">
        <w:rPr>
          <w:rFonts w:asciiTheme="minorHAnsi" w:hAnsiTheme="minorHAnsi" w:cs="Arial"/>
          <w:sz w:val="22"/>
          <w:szCs w:val="22"/>
        </w:rPr>
        <w:t xml:space="preserve">; </w:t>
      </w:r>
      <w:r w:rsidRPr="00394002">
        <w:rPr>
          <w:rFonts w:asciiTheme="minorHAnsi" w:hAnsiTheme="minorHAnsi" w:cs="Arial"/>
          <w:sz w:val="22"/>
          <w:szCs w:val="22"/>
        </w:rPr>
        <w:t>de conformidad a lo establecido en el artículo 15, párrafo segundo, de la Ley Electoral del Estado de Sinaloa, mismo que fue publicado en el Periódico Oficial “El Estado de Sinaloa” el día 11 de enero de 2013.</w:t>
      </w:r>
      <w:r w:rsidRPr="00394002">
        <w:rPr>
          <w:rFonts w:asciiTheme="minorHAnsi" w:hAnsiTheme="minorHAnsi" w:cs="Arial"/>
          <w:sz w:val="22"/>
          <w:szCs w:val="22"/>
        </w:rPr>
        <w:tab/>
      </w:r>
    </w:p>
    <w:p w:rsidR="00ED31F8" w:rsidRPr="00394002" w:rsidRDefault="00ED31F8" w:rsidP="00ED31F8">
      <w:pPr>
        <w:tabs>
          <w:tab w:val="right" w:leader="hyphen" w:pos="8505"/>
        </w:tabs>
        <w:autoSpaceDE w:val="0"/>
        <w:autoSpaceDN w:val="0"/>
        <w:adjustRightInd w:val="0"/>
        <w:jc w:val="both"/>
        <w:rPr>
          <w:rFonts w:asciiTheme="minorHAnsi" w:hAnsiTheme="minorHAnsi" w:cs="Arial"/>
          <w:sz w:val="22"/>
          <w:szCs w:val="22"/>
        </w:rPr>
      </w:pPr>
    </w:p>
    <w:p w:rsidR="00ED31F8" w:rsidRDefault="00ED31F8" w:rsidP="00ED31F8">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sidR="005B7DA4">
        <w:rPr>
          <w:rFonts w:asciiTheme="minorHAnsi" w:hAnsiTheme="minorHAnsi" w:cs="Arial"/>
          <w:sz w:val="22"/>
          <w:szCs w:val="22"/>
        </w:rPr>
        <w:t>3</w:t>
      </w:r>
      <w:r w:rsidRPr="00394002">
        <w:rPr>
          <w:rFonts w:asciiTheme="minorHAnsi" w:hAnsiTheme="minorHAnsi" w:cs="Arial"/>
          <w:sz w:val="22"/>
          <w:szCs w:val="22"/>
        </w:rPr>
        <w:t>. En fecha 16 de enero de 2013, el Pleno del Consejo Estatal Electoral celebró Sesión Especial donde se instaló formalmente el Consejo Estatal Electoral.</w:t>
      </w:r>
      <w:r w:rsidRPr="00394002">
        <w:rPr>
          <w:rFonts w:asciiTheme="minorHAnsi" w:hAnsiTheme="minorHAnsi" w:cs="Arial"/>
          <w:sz w:val="22"/>
          <w:szCs w:val="22"/>
        </w:rPr>
        <w:tab/>
      </w:r>
    </w:p>
    <w:p w:rsidR="0095702E" w:rsidRDefault="0095702E" w:rsidP="00ED31F8">
      <w:pPr>
        <w:tabs>
          <w:tab w:val="right" w:leader="hyphen" w:pos="8505"/>
        </w:tabs>
        <w:autoSpaceDE w:val="0"/>
        <w:autoSpaceDN w:val="0"/>
        <w:adjustRightInd w:val="0"/>
        <w:jc w:val="both"/>
        <w:rPr>
          <w:rFonts w:asciiTheme="minorHAnsi" w:hAnsiTheme="minorHAnsi" w:cs="Arial"/>
          <w:sz w:val="22"/>
          <w:szCs w:val="22"/>
        </w:rPr>
      </w:pPr>
    </w:p>
    <w:p w:rsidR="0095702E" w:rsidRPr="00394002" w:rsidRDefault="0095702E" w:rsidP="00ED31F8">
      <w:pPr>
        <w:tabs>
          <w:tab w:val="right" w:leader="hyphen" w:pos="8505"/>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---4. Que</w:t>
      </w:r>
      <w:r w:rsidR="00CD1946">
        <w:rPr>
          <w:rFonts w:asciiTheme="minorHAnsi" w:hAnsiTheme="minorHAnsi" w:cs="Arial"/>
          <w:sz w:val="22"/>
          <w:szCs w:val="22"/>
        </w:rPr>
        <w:t xml:space="preserve"> </w:t>
      </w:r>
      <w:r>
        <w:rPr>
          <w:rFonts w:asciiTheme="minorHAnsi" w:hAnsiTheme="minorHAnsi" w:cs="Arial"/>
          <w:sz w:val="22"/>
          <w:szCs w:val="22"/>
        </w:rPr>
        <w:t xml:space="preserve">de </w:t>
      </w:r>
      <w:r w:rsidR="00387796">
        <w:rPr>
          <w:rFonts w:asciiTheme="minorHAnsi" w:hAnsiTheme="minorHAnsi" w:cs="Arial"/>
          <w:sz w:val="22"/>
          <w:szCs w:val="22"/>
        </w:rPr>
        <w:t>l</w:t>
      </w:r>
      <w:r>
        <w:rPr>
          <w:rFonts w:asciiTheme="minorHAnsi" w:hAnsiTheme="minorHAnsi" w:cs="Arial"/>
          <w:sz w:val="22"/>
          <w:szCs w:val="22"/>
        </w:rPr>
        <w:t xml:space="preserve">a revisión de los </w:t>
      </w:r>
      <w:r w:rsidR="00387796">
        <w:rPr>
          <w:rFonts w:asciiTheme="minorHAnsi" w:hAnsiTheme="minorHAnsi" w:cs="Arial"/>
          <w:sz w:val="22"/>
          <w:szCs w:val="22"/>
        </w:rPr>
        <w:t xml:space="preserve">portales web que publican los ayuntamientos de Sinaloa, se encontró </w:t>
      </w:r>
      <w:r w:rsidR="000C0161">
        <w:rPr>
          <w:rFonts w:asciiTheme="minorHAnsi" w:hAnsiTheme="minorHAnsi" w:cs="Arial"/>
          <w:sz w:val="22"/>
          <w:szCs w:val="22"/>
        </w:rPr>
        <w:t>que en 17 de ellos, con excepción del correspondiente al Municipio de San Ignacio, mantienen visible</w:t>
      </w:r>
      <w:r w:rsidR="001C6F3F">
        <w:rPr>
          <w:rFonts w:asciiTheme="minorHAnsi" w:hAnsiTheme="minorHAnsi" w:cs="Arial"/>
          <w:sz w:val="22"/>
          <w:szCs w:val="22"/>
        </w:rPr>
        <w:t>s</w:t>
      </w:r>
      <w:r w:rsidR="000C0161">
        <w:rPr>
          <w:rFonts w:asciiTheme="minorHAnsi" w:hAnsiTheme="minorHAnsi" w:cs="Arial"/>
          <w:sz w:val="22"/>
          <w:szCs w:val="22"/>
        </w:rPr>
        <w:t xml:space="preserve"> aviso</w:t>
      </w:r>
      <w:r w:rsidR="001C6F3F">
        <w:rPr>
          <w:rFonts w:asciiTheme="minorHAnsi" w:hAnsiTheme="minorHAnsi" w:cs="Arial"/>
          <w:sz w:val="22"/>
          <w:szCs w:val="22"/>
        </w:rPr>
        <w:t xml:space="preserve">s relativos a la suspensión de </w:t>
      </w:r>
      <w:r w:rsidR="000C0161">
        <w:rPr>
          <w:rFonts w:asciiTheme="minorHAnsi" w:hAnsiTheme="minorHAnsi" w:cs="Arial"/>
          <w:sz w:val="22"/>
          <w:szCs w:val="22"/>
        </w:rPr>
        <w:t>la difusión de toda propaganda gubernamental</w:t>
      </w:r>
      <w:r w:rsidR="001C6F3F">
        <w:rPr>
          <w:rFonts w:asciiTheme="minorHAnsi" w:hAnsiTheme="minorHAnsi" w:cs="Arial"/>
          <w:sz w:val="22"/>
          <w:szCs w:val="22"/>
        </w:rPr>
        <w:t xml:space="preserve"> con motivo del proceso electoral, con fundamento en el artículo 117 Bis L</w:t>
      </w:r>
      <w:r w:rsidR="00267A7E">
        <w:rPr>
          <w:rFonts w:asciiTheme="minorHAnsi" w:hAnsiTheme="minorHAnsi" w:cs="Arial"/>
          <w:sz w:val="22"/>
          <w:szCs w:val="22"/>
        </w:rPr>
        <w:t xml:space="preserve">; sin embargo, </w:t>
      </w:r>
      <w:r w:rsidR="003326EB">
        <w:rPr>
          <w:rFonts w:asciiTheme="minorHAnsi" w:hAnsiTheme="minorHAnsi" w:cs="Arial"/>
          <w:sz w:val="22"/>
          <w:szCs w:val="22"/>
        </w:rPr>
        <w:t xml:space="preserve">del contenido de los portales en comento se advierte que en </w:t>
      </w:r>
      <w:r w:rsidR="00D05C07">
        <w:rPr>
          <w:rFonts w:asciiTheme="minorHAnsi" w:hAnsiTheme="minorHAnsi" w:cs="Arial"/>
          <w:sz w:val="22"/>
          <w:szCs w:val="22"/>
        </w:rPr>
        <w:t>nueve</w:t>
      </w:r>
      <w:r w:rsidR="003326EB">
        <w:rPr>
          <w:rFonts w:asciiTheme="minorHAnsi" w:hAnsiTheme="minorHAnsi" w:cs="Arial"/>
          <w:sz w:val="22"/>
          <w:szCs w:val="22"/>
        </w:rPr>
        <w:t xml:space="preserve"> casos</w:t>
      </w:r>
      <w:r w:rsidR="00987B02">
        <w:rPr>
          <w:rFonts w:asciiTheme="minorHAnsi" w:hAnsiTheme="minorHAnsi" w:cs="Arial"/>
          <w:sz w:val="22"/>
          <w:szCs w:val="22"/>
        </w:rPr>
        <w:t xml:space="preserve">, </w:t>
      </w:r>
      <w:r w:rsidR="002B6154">
        <w:rPr>
          <w:rFonts w:asciiTheme="minorHAnsi" w:hAnsiTheme="minorHAnsi" w:cs="Arial"/>
          <w:sz w:val="22"/>
          <w:szCs w:val="22"/>
        </w:rPr>
        <w:t xml:space="preserve">se presentan las siguientes situaciones, </w:t>
      </w:r>
      <w:r w:rsidR="00987B02">
        <w:rPr>
          <w:rFonts w:asciiTheme="minorHAnsi" w:hAnsiTheme="minorHAnsi" w:cs="Arial"/>
          <w:sz w:val="22"/>
          <w:szCs w:val="22"/>
        </w:rPr>
        <w:t>a saber:</w:t>
      </w:r>
      <w:r w:rsidR="00CD1946">
        <w:rPr>
          <w:rFonts w:asciiTheme="minorHAnsi" w:hAnsiTheme="minorHAnsi" w:cs="Arial"/>
          <w:sz w:val="22"/>
          <w:szCs w:val="22"/>
        </w:rPr>
        <w:t xml:space="preserve"> </w:t>
      </w:r>
    </w:p>
    <w:p w:rsidR="00ED31F8" w:rsidRDefault="00ED31F8" w:rsidP="00ED31F8">
      <w:pPr>
        <w:tabs>
          <w:tab w:val="right" w:leader="hyphen" w:pos="8505"/>
        </w:tabs>
        <w:autoSpaceDE w:val="0"/>
        <w:autoSpaceDN w:val="0"/>
        <w:adjustRightInd w:val="0"/>
        <w:jc w:val="both"/>
        <w:rPr>
          <w:rFonts w:asciiTheme="minorHAnsi" w:hAnsiTheme="minorHAnsi" w:cs="Arial"/>
          <w:sz w:val="22"/>
          <w:szCs w:val="2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5801"/>
      </w:tblGrid>
      <w:tr w:rsidR="00D07D7E" w:rsidRPr="00636D8F" w:rsidTr="00CF761B">
        <w:tc>
          <w:tcPr>
            <w:tcW w:w="1989" w:type="dxa"/>
          </w:tcPr>
          <w:p w:rsidR="00D07D7E" w:rsidRPr="00636D8F" w:rsidRDefault="00D07D7E" w:rsidP="007A1F16">
            <w:pPr>
              <w:jc w:val="both"/>
              <w:rPr>
                <w:rFonts w:ascii="Arial" w:hAnsi="Arial" w:cs="Arial"/>
                <w:b/>
              </w:rPr>
            </w:pPr>
            <w:r w:rsidRPr="00636D8F">
              <w:rPr>
                <w:rFonts w:ascii="Arial" w:hAnsi="Arial" w:cs="Arial"/>
                <w:b/>
                <w:sz w:val="22"/>
                <w:szCs w:val="22"/>
              </w:rPr>
              <w:t>AYUNTAMIENTO</w:t>
            </w:r>
          </w:p>
        </w:tc>
        <w:tc>
          <w:tcPr>
            <w:tcW w:w="5801" w:type="dxa"/>
          </w:tcPr>
          <w:p w:rsidR="00D07D7E" w:rsidRPr="00636D8F" w:rsidRDefault="00D07D7E" w:rsidP="007A1F16">
            <w:pPr>
              <w:jc w:val="both"/>
              <w:rPr>
                <w:rFonts w:ascii="Arial" w:hAnsi="Arial" w:cs="Arial"/>
                <w:b/>
              </w:rPr>
            </w:pPr>
            <w:r w:rsidRPr="00636D8F">
              <w:rPr>
                <w:rFonts w:ascii="Arial" w:hAnsi="Arial" w:cs="Arial"/>
                <w:b/>
                <w:sz w:val="22"/>
                <w:szCs w:val="22"/>
              </w:rPr>
              <w:t>OBSERVACIONES</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Choix</w:t>
            </w:r>
          </w:p>
        </w:tc>
        <w:tc>
          <w:tcPr>
            <w:tcW w:w="5801" w:type="dxa"/>
          </w:tcPr>
          <w:p w:rsidR="00D07D7E" w:rsidRPr="00636D8F" w:rsidRDefault="00A53D9F" w:rsidP="00A53D9F">
            <w:pPr>
              <w:jc w:val="both"/>
              <w:rPr>
                <w:rFonts w:ascii="Arial" w:hAnsi="Arial" w:cs="Arial"/>
                <w:b/>
                <w:sz w:val="20"/>
                <w:szCs w:val="20"/>
              </w:rPr>
            </w:pPr>
            <w:r w:rsidRPr="00636D8F">
              <w:rPr>
                <w:rFonts w:ascii="Arial" w:hAnsi="Arial" w:cs="Arial"/>
                <w:b/>
                <w:sz w:val="20"/>
                <w:szCs w:val="20"/>
              </w:rPr>
              <w:t xml:space="preserve">Es consultable el </w:t>
            </w:r>
            <w:r w:rsidR="00D07D7E" w:rsidRPr="00636D8F">
              <w:rPr>
                <w:rFonts w:ascii="Arial" w:hAnsi="Arial" w:cs="Arial"/>
                <w:b/>
                <w:sz w:val="20"/>
                <w:szCs w:val="20"/>
              </w:rPr>
              <w:t>Plan Municipal de Desarrollo</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Sinaloa</w:t>
            </w:r>
          </w:p>
        </w:tc>
        <w:tc>
          <w:tcPr>
            <w:tcW w:w="5801" w:type="dxa"/>
          </w:tcPr>
          <w:p w:rsidR="00D07D7E" w:rsidRPr="00636D8F" w:rsidRDefault="00D05C07" w:rsidP="00EE75DD">
            <w:pPr>
              <w:jc w:val="both"/>
              <w:rPr>
                <w:rFonts w:ascii="Arial" w:hAnsi="Arial" w:cs="Arial"/>
                <w:b/>
                <w:sz w:val="20"/>
                <w:szCs w:val="20"/>
              </w:rPr>
            </w:pPr>
            <w:r w:rsidRPr="00636D8F">
              <w:rPr>
                <w:rFonts w:ascii="Arial" w:hAnsi="Arial" w:cs="Arial"/>
                <w:b/>
                <w:sz w:val="20"/>
                <w:szCs w:val="20"/>
              </w:rPr>
              <w:t>Es consultable el Plan Municipal de Desarrollo</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Angostura</w:t>
            </w:r>
          </w:p>
        </w:tc>
        <w:tc>
          <w:tcPr>
            <w:tcW w:w="5801" w:type="dxa"/>
          </w:tcPr>
          <w:p w:rsidR="00D07D7E" w:rsidRPr="00636D8F" w:rsidRDefault="00EE75DD" w:rsidP="00EE75DD">
            <w:pPr>
              <w:jc w:val="both"/>
              <w:rPr>
                <w:rFonts w:ascii="Arial" w:hAnsi="Arial" w:cs="Arial"/>
                <w:b/>
                <w:sz w:val="20"/>
                <w:szCs w:val="20"/>
              </w:rPr>
            </w:pPr>
            <w:r w:rsidRPr="00636D8F">
              <w:rPr>
                <w:rFonts w:ascii="Arial" w:hAnsi="Arial" w:cs="Arial"/>
                <w:b/>
                <w:sz w:val="20"/>
                <w:szCs w:val="20"/>
              </w:rPr>
              <w:t>Hace d</w:t>
            </w:r>
            <w:r w:rsidR="00D07D7E" w:rsidRPr="00636D8F">
              <w:rPr>
                <w:rFonts w:ascii="Arial" w:hAnsi="Arial" w:cs="Arial"/>
                <w:b/>
                <w:sz w:val="20"/>
                <w:szCs w:val="20"/>
              </w:rPr>
              <w:t>ifusión de obras</w:t>
            </w:r>
            <w:r w:rsidRPr="00636D8F">
              <w:rPr>
                <w:rFonts w:ascii="Arial" w:hAnsi="Arial" w:cs="Arial"/>
                <w:b/>
                <w:sz w:val="20"/>
                <w:szCs w:val="20"/>
              </w:rPr>
              <w:t xml:space="preserve"> municipales</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Badiraguato</w:t>
            </w:r>
          </w:p>
        </w:tc>
        <w:tc>
          <w:tcPr>
            <w:tcW w:w="5801" w:type="dxa"/>
          </w:tcPr>
          <w:p w:rsidR="00D07D7E" w:rsidRPr="00636D8F" w:rsidRDefault="00EE75DD" w:rsidP="00EE75DD">
            <w:pPr>
              <w:jc w:val="both"/>
              <w:rPr>
                <w:rFonts w:ascii="Arial" w:hAnsi="Arial" w:cs="Arial"/>
                <w:b/>
                <w:sz w:val="20"/>
                <w:szCs w:val="20"/>
              </w:rPr>
            </w:pPr>
            <w:r w:rsidRPr="00636D8F">
              <w:rPr>
                <w:rFonts w:ascii="Arial" w:hAnsi="Arial" w:cs="Arial"/>
                <w:b/>
                <w:sz w:val="20"/>
                <w:szCs w:val="20"/>
              </w:rPr>
              <w:t>Mantiene publicación de aplicación de</w:t>
            </w:r>
            <w:r w:rsidR="00D07D7E" w:rsidRPr="00636D8F">
              <w:rPr>
                <w:rFonts w:ascii="Arial" w:hAnsi="Arial" w:cs="Arial"/>
                <w:b/>
                <w:sz w:val="20"/>
                <w:szCs w:val="20"/>
              </w:rPr>
              <w:t xml:space="preserve"> programas sociales</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Navolato</w:t>
            </w:r>
          </w:p>
        </w:tc>
        <w:tc>
          <w:tcPr>
            <w:tcW w:w="5801" w:type="dxa"/>
          </w:tcPr>
          <w:p w:rsidR="00D07D7E" w:rsidRPr="00636D8F" w:rsidRDefault="00D05C07" w:rsidP="00E177C8">
            <w:pPr>
              <w:jc w:val="both"/>
              <w:rPr>
                <w:rFonts w:ascii="Arial" w:hAnsi="Arial" w:cs="Arial"/>
                <w:b/>
                <w:sz w:val="20"/>
                <w:szCs w:val="20"/>
              </w:rPr>
            </w:pPr>
            <w:r w:rsidRPr="00636D8F">
              <w:rPr>
                <w:rFonts w:ascii="Arial" w:hAnsi="Arial" w:cs="Arial"/>
                <w:b/>
                <w:sz w:val="20"/>
                <w:szCs w:val="20"/>
              </w:rPr>
              <w:t>Es consultable el Plan Municipal de Desarrollo</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Elota</w:t>
            </w:r>
          </w:p>
        </w:tc>
        <w:tc>
          <w:tcPr>
            <w:tcW w:w="5801" w:type="dxa"/>
          </w:tcPr>
          <w:p w:rsidR="00D07D7E" w:rsidRPr="00636D8F" w:rsidRDefault="00E177C8" w:rsidP="00E177C8">
            <w:pPr>
              <w:jc w:val="both"/>
              <w:rPr>
                <w:rFonts w:ascii="Arial" w:hAnsi="Arial" w:cs="Arial"/>
                <w:b/>
                <w:sz w:val="20"/>
                <w:szCs w:val="20"/>
              </w:rPr>
            </w:pPr>
            <w:r w:rsidRPr="00636D8F">
              <w:rPr>
                <w:rFonts w:ascii="Arial" w:hAnsi="Arial" w:cs="Arial"/>
                <w:b/>
                <w:sz w:val="20"/>
                <w:szCs w:val="20"/>
              </w:rPr>
              <w:t>Mantiene videos sobre aplicación</w:t>
            </w:r>
            <w:r w:rsidR="00CD1946">
              <w:rPr>
                <w:rFonts w:ascii="Arial" w:hAnsi="Arial" w:cs="Arial"/>
                <w:b/>
                <w:sz w:val="20"/>
                <w:szCs w:val="20"/>
              </w:rPr>
              <w:t xml:space="preserve"> </w:t>
            </w:r>
            <w:r w:rsidR="00D07D7E" w:rsidRPr="00636D8F">
              <w:rPr>
                <w:rFonts w:ascii="Arial" w:hAnsi="Arial" w:cs="Arial"/>
                <w:b/>
                <w:sz w:val="20"/>
                <w:szCs w:val="20"/>
              </w:rPr>
              <w:t>de programas</w:t>
            </w:r>
            <w:r w:rsidR="00CD1946">
              <w:rPr>
                <w:rFonts w:ascii="Arial" w:hAnsi="Arial" w:cs="Arial"/>
                <w:b/>
                <w:sz w:val="20"/>
                <w:szCs w:val="20"/>
              </w:rPr>
              <w:t xml:space="preserve"> </w:t>
            </w:r>
            <w:r w:rsidRPr="00636D8F">
              <w:rPr>
                <w:rFonts w:ascii="Arial" w:hAnsi="Arial" w:cs="Arial"/>
                <w:b/>
                <w:sz w:val="20"/>
                <w:szCs w:val="20"/>
              </w:rPr>
              <w:t>sociales</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San Ignacio</w:t>
            </w:r>
          </w:p>
        </w:tc>
        <w:tc>
          <w:tcPr>
            <w:tcW w:w="5801" w:type="dxa"/>
          </w:tcPr>
          <w:p w:rsidR="00D07D7E" w:rsidRPr="00636D8F" w:rsidRDefault="00D07D7E" w:rsidP="00E177C8">
            <w:pPr>
              <w:jc w:val="both"/>
              <w:rPr>
                <w:rFonts w:ascii="Arial" w:hAnsi="Arial" w:cs="Arial"/>
                <w:b/>
                <w:sz w:val="20"/>
                <w:szCs w:val="20"/>
              </w:rPr>
            </w:pPr>
            <w:r w:rsidRPr="00636D8F">
              <w:rPr>
                <w:rFonts w:ascii="Arial" w:hAnsi="Arial" w:cs="Arial"/>
                <w:b/>
                <w:sz w:val="20"/>
                <w:szCs w:val="20"/>
              </w:rPr>
              <w:t>Difun</w:t>
            </w:r>
            <w:r w:rsidR="00FC0039" w:rsidRPr="00636D8F">
              <w:rPr>
                <w:rFonts w:ascii="Arial" w:hAnsi="Arial" w:cs="Arial"/>
                <w:b/>
                <w:sz w:val="20"/>
                <w:szCs w:val="20"/>
              </w:rPr>
              <w:t>de</w:t>
            </w:r>
            <w:r w:rsidRPr="00636D8F">
              <w:rPr>
                <w:rFonts w:ascii="Arial" w:hAnsi="Arial" w:cs="Arial"/>
                <w:b/>
                <w:sz w:val="20"/>
                <w:szCs w:val="20"/>
              </w:rPr>
              <w:t xml:space="preserve"> boletines </w:t>
            </w:r>
            <w:r w:rsidR="00E177C8" w:rsidRPr="00636D8F">
              <w:rPr>
                <w:rFonts w:ascii="Arial" w:hAnsi="Arial" w:cs="Arial"/>
                <w:b/>
                <w:sz w:val="20"/>
                <w:szCs w:val="20"/>
              </w:rPr>
              <w:t xml:space="preserve">municipales </w:t>
            </w:r>
            <w:r w:rsidRPr="00636D8F">
              <w:rPr>
                <w:rFonts w:ascii="Arial" w:hAnsi="Arial" w:cs="Arial"/>
                <w:b/>
                <w:sz w:val="20"/>
                <w:szCs w:val="20"/>
              </w:rPr>
              <w:t xml:space="preserve">de prensa </w:t>
            </w:r>
          </w:p>
        </w:tc>
      </w:tr>
      <w:tr w:rsidR="00C4257E" w:rsidRPr="00636D8F" w:rsidTr="00CF761B">
        <w:tc>
          <w:tcPr>
            <w:tcW w:w="1989" w:type="dxa"/>
          </w:tcPr>
          <w:p w:rsidR="00C4257E" w:rsidRPr="00636D8F" w:rsidRDefault="00C4257E" w:rsidP="007A1F16">
            <w:pPr>
              <w:jc w:val="both"/>
              <w:rPr>
                <w:rFonts w:ascii="Arial" w:hAnsi="Arial" w:cs="Arial"/>
                <w:b/>
                <w:sz w:val="20"/>
                <w:szCs w:val="20"/>
              </w:rPr>
            </w:pPr>
            <w:r w:rsidRPr="00636D8F">
              <w:rPr>
                <w:rFonts w:ascii="Arial" w:hAnsi="Arial" w:cs="Arial"/>
                <w:b/>
                <w:sz w:val="20"/>
                <w:szCs w:val="20"/>
              </w:rPr>
              <w:t>Mazatlán</w:t>
            </w:r>
          </w:p>
        </w:tc>
        <w:tc>
          <w:tcPr>
            <w:tcW w:w="5801" w:type="dxa"/>
          </w:tcPr>
          <w:p w:rsidR="00C4257E" w:rsidRPr="00636D8F" w:rsidRDefault="00C4257E" w:rsidP="00E177C8">
            <w:pPr>
              <w:jc w:val="both"/>
              <w:rPr>
                <w:rFonts w:ascii="Arial" w:hAnsi="Arial" w:cs="Arial"/>
                <w:b/>
                <w:sz w:val="20"/>
                <w:szCs w:val="20"/>
              </w:rPr>
            </w:pPr>
            <w:r w:rsidRPr="00636D8F">
              <w:rPr>
                <w:rFonts w:ascii="Arial" w:hAnsi="Arial" w:cs="Arial"/>
                <w:b/>
                <w:sz w:val="20"/>
                <w:szCs w:val="20"/>
              </w:rPr>
              <w:t>Difunde acciones municipales</w:t>
            </w:r>
          </w:p>
        </w:tc>
      </w:tr>
      <w:tr w:rsidR="00D07D7E" w:rsidRPr="00636D8F" w:rsidTr="00CF761B">
        <w:tc>
          <w:tcPr>
            <w:tcW w:w="1989" w:type="dxa"/>
          </w:tcPr>
          <w:p w:rsidR="00D07D7E" w:rsidRPr="00636D8F" w:rsidRDefault="00D07D7E" w:rsidP="007A1F16">
            <w:pPr>
              <w:jc w:val="both"/>
              <w:rPr>
                <w:rFonts w:ascii="Arial" w:hAnsi="Arial" w:cs="Arial"/>
                <w:b/>
                <w:sz w:val="20"/>
                <w:szCs w:val="20"/>
              </w:rPr>
            </w:pPr>
            <w:r w:rsidRPr="00636D8F">
              <w:rPr>
                <w:rFonts w:ascii="Arial" w:hAnsi="Arial" w:cs="Arial"/>
                <w:b/>
                <w:sz w:val="20"/>
                <w:szCs w:val="20"/>
              </w:rPr>
              <w:t>Concordia</w:t>
            </w:r>
          </w:p>
        </w:tc>
        <w:tc>
          <w:tcPr>
            <w:tcW w:w="5801" w:type="dxa"/>
          </w:tcPr>
          <w:p w:rsidR="00D07D7E" w:rsidRPr="00636D8F" w:rsidRDefault="00317D26" w:rsidP="00317D26">
            <w:pPr>
              <w:jc w:val="both"/>
              <w:rPr>
                <w:rFonts w:ascii="Arial" w:hAnsi="Arial" w:cs="Arial"/>
                <w:b/>
                <w:sz w:val="20"/>
                <w:szCs w:val="20"/>
              </w:rPr>
            </w:pPr>
            <w:r w:rsidRPr="00636D8F">
              <w:rPr>
                <w:rFonts w:ascii="Arial" w:hAnsi="Arial" w:cs="Arial"/>
                <w:b/>
                <w:sz w:val="20"/>
                <w:szCs w:val="20"/>
              </w:rPr>
              <w:t>Difunde acciones municipales</w:t>
            </w:r>
          </w:p>
        </w:tc>
      </w:tr>
    </w:tbl>
    <w:p w:rsidR="002B6154" w:rsidRPr="00636D8F" w:rsidRDefault="002B6154" w:rsidP="00ED31F8">
      <w:pPr>
        <w:tabs>
          <w:tab w:val="right" w:leader="hyphen" w:pos="8505"/>
        </w:tabs>
        <w:autoSpaceDE w:val="0"/>
        <w:autoSpaceDN w:val="0"/>
        <w:adjustRightInd w:val="0"/>
        <w:jc w:val="both"/>
        <w:rPr>
          <w:rFonts w:ascii="Arial" w:hAnsi="Arial" w:cs="Arial"/>
          <w:sz w:val="22"/>
          <w:szCs w:val="22"/>
        </w:rPr>
      </w:pPr>
    </w:p>
    <w:p w:rsidR="00ED31F8" w:rsidRDefault="0095702E"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w:t>
      </w:r>
      <w:r w:rsidR="00E177C8">
        <w:rPr>
          <w:rFonts w:asciiTheme="minorHAnsi" w:hAnsiTheme="minorHAnsi" w:cs="Arial"/>
          <w:sz w:val="22"/>
          <w:szCs w:val="22"/>
        </w:rPr>
        <w:t>5.</w:t>
      </w:r>
      <w:r w:rsidR="00B74EFE">
        <w:rPr>
          <w:rFonts w:asciiTheme="minorHAnsi" w:hAnsiTheme="minorHAnsi" w:cs="Arial"/>
          <w:sz w:val="22"/>
          <w:szCs w:val="22"/>
        </w:rPr>
        <w:t xml:space="preserve"> Que de la misma revisión se desprende</w:t>
      </w:r>
      <w:r w:rsidR="000F6059">
        <w:rPr>
          <w:rFonts w:asciiTheme="minorHAnsi" w:hAnsiTheme="minorHAnsi" w:cs="Arial"/>
          <w:sz w:val="22"/>
          <w:szCs w:val="22"/>
        </w:rPr>
        <w:t xml:space="preserve"> que </w:t>
      </w:r>
      <w:r w:rsidR="008F7383">
        <w:rPr>
          <w:rFonts w:asciiTheme="minorHAnsi" w:hAnsiTheme="minorHAnsi" w:cs="Arial"/>
          <w:sz w:val="22"/>
          <w:szCs w:val="22"/>
        </w:rPr>
        <w:t>no hay acceso a los portales de los ayuntamientos de Guasave y Salvador Alvarado</w:t>
      </w:r>
      <w:r w:rsidR="00484369">
        <w:rPr>
          <w:rFonts w:asciiTheme="minorHAnsi" w:hAnsiTheme="minorHAnsi" w:cs="Arial"/>
          <w:sz w:val="22"/>
          <w:szCs w:val="22"/>
        </w:rPr>
        <w:t>, al parecer por inhabilitación total</w:t>
      </w:r>
      <w:r w:rsidR="00D05C07">
        <w:rPr>
          <w:rFonts w:asciiTheme="minorHAnsi" w:hAnsiTheme="minorHAnsi" w:cs="Arial"/>
          <w:sz w:val="22"/>
          <w:szCs w:val="22"/>
        </w:rPr>
        <w:t>.</w:t>
      </w:r>
      <w:r w:rsidR="00CD1946">
        <w:rPr>
          <w:rFonts w:asciiTheme="minorHAnsi" w:hAnsiTheme="minorHAnsi" w:cs="Arial"/>
          <w:sz w:val="22"/>
          <w:szCs w:val="22"/>
        </w:rPr>
        <w:t xml:space="preserve">; </w:t>
      </w:r>
      <w:r w:rsidR="00ED31F8">
        <w:rPr>
          <w:rFonts w:asciiTheme="minorHAnsi" w:hAnsiTheme="minorHAnsi" w:cs="Arial"/>
          <w:sz w:val="22"/>
          <w:szCs w:val="22"/>
        </w:rPr>
        <w:t xml:space="preserve">y </w:t>
      </w:r>
      <w:r w:rsidR="00CD1946">
        <w:rPr>
          <w:rFonts w:asciiTheme="minorHAnsi" w:hAnsiTheme="minorHAnsi" w:cs="Arial"/>
          <w:sz w:val="22"/>
          <w:szCs w:val="22"/>
        </w:rPr>
        <w:tab/>
      </w:r>
    </w:p>
    <w:p w:rsidR="00CD1946" w:rsidRPr="00394002" w:rsidRDefault="00CD1946"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rPr>
          <w:rFonts w:asciiTheme="minorHAnsi" w:hAnsiTheme="minorHAnsi" w:cs="Arial"/>
          <w:b/>
          <w:sz w:val="22"/>
          <w:szCs w:val="22"/>
        </w:rPr>
      </w:pPr>
      <w:r w:rsidRPr="00394002">
        <w:rPr>
          <w:rFonts w:asciiTheme="minorHAnsi" w:hAnsiTheme="minorHAnsi" w:cs="Arial"/>
          <w:b/>
          <w:sz w:val="22"/>
          <w:szCs w:val="22"/>
        </w:rPr>
        <w:lastRenderedPageBreak/>
        <w:t xml:space="preserve">------------------------------------------------ C O N S I D E R A N D O </w:t>
      </w:r>
      <w:r w:rsidRPr="00394002">
        <w:rPr>
          <w:rFonts w:asciiTheme="minorHAnsi" w:hAnsiTheme="minorHAnsi" w:cs="Arial"/>
          <w:b/>
          <w:sz w:val="22"/>
          <w:szCs w:val="22"/>
        </w:rPr>
        <w:tab/>
      </w:r>
    </w:p>
    <w:p w:rsidR="00ED31F8" w:rsidRPr="00394002" w:rsidRDefault="00ED31F8" w:rsidP="00ED31F8">
      <w:pPr>
        <w:tabs>
          <w:tab w:val="right" w:leader="hyphen" w:pos="8505"/>
        </w:tabs>
        <w:jc w:val="center"/>
        <w:rPr>
          <w:rFonts w:asciiTheme="minorHAnsi" w:hAnsiTheme="minorHAnsi" w:cs="Arial"/>
          <w:b/>
          <w:sz w:val="22"/>
          <w:szCs w:val="22"/>
        </w:rPr>
      </w:pPr>
    </w:p>
    <w:p w:rsidR="00ED31F8" w:rsidRPr="00394002"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394002">
        <w:rPr>
          <w:rFonts w:asciiTheme="minorHAnsi" w:hAnsiTheme="minorHAnsi" w:cs="Arial"/>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F464F5" w:rsidRDefault="00B730B1"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II.- </w:t>
      </w:r>
      <w:r w:rsidR="002A568C">
        <w:rPr>
          <w:rFonts w:asciiTheme="minorHAnsi" w:hAnsiTheme="minorHAnsi" w:cs="Arial"/>
          <w:sz w:val="22"/>
          <w:szCs w:val="22"/>
        </w:rPr>
        <w:t xml:space="preserve">Que </w:t>
      </w:r>
      <w:r w:rsidR="00A91376">
        <w:rPr>
          <w:rFonts w:asciiTheme="minorHAnsi" w:hAnsiTheme="minorHAnsi" w:cs="Arial"/>
          <w:sz w:val="22"/>
          <w:szCs w:val="22"/>
        </w:rPr>
        <w:t xml:space="preserve">es disposición contenida en </w:t>
      </w:r>
      <w:r w:rsidR="00C82AE0">
        <w:rPr>
          <w:rFonts w:asciiTheme="minorHAnsi" w:hAnsiTheme="minorHAnsi" w:cs="Arial"/>
          <w:sz w:val="22"/>
          <w:szCs w:val="22"/>
        </w:rPr>
        <w:t xml:space="preserve">el artículo 41, Apartado C, de </w:t>
      </w:r>
      <w:r w:rsidR="00A91376">
        <w:rPr>
          <w:rFonts w:asciiTheme="minorHAnsi" w:hAnsiTheme="minorHAnsi" w:cs="Arial"/>
          <w:sz w:val="22"/>
          <w:szCs w:val="22"/>
        </w:rPr>
        <w:t>la Constitución Política de los Estados Unidos Mexicanos que “durante el tiempo que comprenden las campañas electorales federales y locales</w:t>
      </w:r>
      <w:r w:rsidR="00C0127A">
        <w:rPr>
          <w:rFonts w:asciiTheme="minorHAnsi" w:hAnsiTheme="minorHAnsi" w:cs="Arial"/>
          <w:sz w:val="22"/>
          <w:szCs w:val="22"/>
        </w:rPr>
        <w:t xml:space="preserve"> y hasta la conclusión de la respectiva jornada comicial, deberá suspenderse la difusión en los medios de comunicación social de toda propaganda gubernamental, tanto de los</w:t>
      </w:r>
      <w:r w:rsidR="00675645">
        <w:rPr>
          <w:rFonts w:asciiTheme="minorHAnsi" w:hAnsiTheme="minorHAnsi" w:cs="Arial"/>
          <w:sz w:val="22"/>
          <w:szCs w:val="22"/>
        </w:rPr>
        <w:t xml:space="preserve"> </w:t>
      </w:r>
      <w:r w:rsidR="00C0127A">
        <w:rPr>
          <w:rFonts w:asciiTheme="minorHAnsi" w:hAnsiTheme="minorHAnsi" w:cs="Arial"/>
          <w:sz w:val="22"/>
          <w:szCs w:val="22"/>
        </w:rPr>
        <w:t>poder</w:t>
      </w:r>
      <w:r w:rsidR="00675645">
        <w:rPr>
          <w:rFonts w:asciiTheme="minorHAnsi" w:hAnsiTheme="minorHAnsi" w:cs="Arial"/>
          <w:sz w:val="22"/>
          <w:szCs w:val="22"/>
        </w:rPr>
        <w:t>e</w:t>
      </w:r>
      <w:r w:rsidR="00C0127A">
        <w:rPr>
          <w:rFonts w:asciiTheme="minorHAnsi" w:hAnsiTheme="minorHAnsi" w:cs="Arial"/>
          <w:sz w:val="22"/>
          <w:szCs w:val="22"/>
        </w:rPr>
        <w:t>s federales y estatales, como de los municipios y órganos de gobierno</w:t>
      </w:r>
      <w:r w:rsidR="00675645">
        <w:rPr>
          <w:rFonts w:asciiTheme="minorHAnsi" w:hAnsiTheme="minorHAnsi" w:cs="Arial"/>
          <w:sz w:val="22"/>
          <w:szCs w:val="22"/>
        </w:rPr>
        <w:t xml:space="preserve"> del Distrito Federal, sus delegaciones y cualquier otro ente público. Las únicas excepciones a lo anterior serán las campañas de información de las autoridades electorales, las relativas a servicios educativos y de salud, o las necesarias para la protección civil en casos de emergencia”.</w:t>
      </w:r>
      <w:r w:rsidR="00CD1946">
        <w:rPr>
          <w:rFonts w:asciiTheme="minorHAnsi" w:hAnsiTheme="minorHAnsi" w:cs="Arial"/>
          <w:sz w:val="22"/>
          <w:szCs w:val="22"/>
        </w:rPr>
        <w:tab/>
      </w:r>
    </w:p>
    <w:p w:rsidR="003D6E60" w:rsidRDefault="003D6E60" w:rsidP="00ED31F8">
      <w:pPr>
        <w:tabs>
          <w:tab w:val="right" w:leader="hyphen" w:pos="8505"/>
        </w:tabs>
        <w:jc w:val="both"/>
        <w:rPr>
          <w:rFonts w:asciiTheme="minorHAnsi" w:hAnsiTheme="minorHAnsi" w:cs="Arial"/>
          <w:sz w:val="22"/>
          <w:szCs w:val="22"/>
        </w:rPr>
      </w:pPr>
    </w:p>
    <w:p w:rsidR="003D6E60" w:rsidRDefault="003D6E60"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III.- Que en su artículo 117 Bis L, la Ley Electoral del Estado, dispone que </w:t>
      </w:r>
      <w:r w:rsidR="007738EA">
        <w:rPr>
          <w:rFonts w:asciiTheme="minorHAnsi" w:hAnsiTheme="minorHAnsi" w:cs="Arial"/>
          <w:sz w:val="22"/>
          <w:szCs w:val="22"/>
        </w:rPr>
        <w:t>“durante el tiempo que comprenden las campañas electorales y hasta la conclusión de la respectiva jornada comicial, deberá suspenderse la difusión en los medios de comunicación social de toda propaganda gubernamental, tanto de los poderes federales y estatales, los de los municipios y cualquier otro ente público. Las únicas excepciones a lo anterior serán las campañas de información de las autoridades electorales, las relativas a servicios educativos y de salud, o las necesarias para la protección civil en casos de emergencia”.</w:t>
      </w:r>
      <w:r w:rsidR="00CD1946">
        <w:rPr>
          <w:rFonts w:asciiTheme="minorHAnsi" w:hAnsiTheme="minorHAnsi" w:cs="Arial"/>
          <w:sz w:val="22"/>
          <w:szCs w:val="22"/>
        </w:rPr>
        <w:tab/>
      </w:r>
    </w:p>
    <w:p w:rsidR="00F464F5" w:rsidRDefault="00F464F5" w:rsidP="00ED31F8">
      <w:pPr>
        <w:tabs>
          <w:tab w:val="right" w:leader="hyphen" w:pos="8505"/>
        </w:tabs>
        <w:jc w:val="both"/>
        <w:rPr>
          <w:rFonts w:asciiTheme="minorHAnsi" w:hAnsiTheme="minorHAnsi" w:cs="Arial"/>
          <w:sz w:val="22"/>
          <w:szCs w:val="22"/>
        </w:rPr>
      </w:pPr>
    </w:p>
    <w:p w:rsidR="00B730B1" w:rsidRDefault="00F464F5"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I</w:t>
      </w:r>
      <w:r w:rsidR="003D6E60">
        <w:rPr>
          <w:rFonts w:asciiTheme="minorHAnsi" w:hAnsiTheme="minorHAnsi" w:cs="Arial"/>
          <w:sz w:val="22"/>
          <w:szCs w:val="22"/>
        </w:rPr>
        <w:t>V</w:t>
      </w:r>
      <w:r>
        <w:rPr>
          <w:rFonts w:asciiTheme="minorHAnsi" w:hAnsiTheme="minorHAnsi" w:cs="Arial"/>
          <w:sz w:val="22"/>
          <w:szCs w:val="22"/>
        </w:rPr>
        <w:t>.</w:t>
      </w:r>
      <w:r w:rsidR="00CD1946">
        <w:rPr>
          <w:rFonts w:asciiTheme="minorHAnsi" w:hAnsiTheme="minorHAnsi" w:cs="Arial"/>
          <w:sz w:val="22"/>
          <w:szCs w:val="22"/>
        </w:rPr>
        <w:t xml:space="preserve"> </w:t>
      </w:r>
      <w:r w:rsidR="002A568C">
        <w:rPr>
          <w:rFonts w:asciiTheme="minorHAnsi" w:hAnsiTheme="minorHAnsi" w:cs="Arial"/>
          <w:sz w:val="22"/>
          <w:szCs w:val="22"/>
        </w:rPr>
        <w:t>Que es atribución de este Consejo Estatal Electoral la de “vigilar que las autoridades de la administración pública centralizada y descentralizada, de los gobiernos federal, estatal y municipal, no realicen propaganda oficial de acciones de gobierno durante el tiempo de las campañas y hasta el día de la jornada electoral, y en caso de incumplimiento de lo anterior, denunciarlo ante la autoridad correspondiente en los términos de las leyes aplicables”, tal y como lo establece el artículo 56, fracción XXXVIII, de la Ley Electoral del Estado.</w:t>
      </w:r>
      <w:r w:rsidR="00CD1946">
        <w:rPr>
          <w:rFonts w:asciiTheme="minorHAnsi" w:hAnsiTheme="minorHAnsi" w:cs="Arial"/>
          <w:sz w:val="22"/>
          <w:szCs w:val="22"/>
        </w:rPr>
        <w:tab/>
      </w:r>
    </w:p>
    <w:p w:rsidR="00B730B1" w:rsidRDefault="00B730B1" w:rsidP="00ED31F8">
      <w:pPr>
        <w:tabs>
          <w:tab w:val="right" w:leader="hyphen" w:pos="8505"/>
        </w:tabs>
        <w:jc w:val="both"/>
        <w:rPr>
          <w:rFonts w:asciiTheme="minorHAnsi" w:hAnsiTheme="minorHAnsi" w:cs="Arial"/>
          <w:sz w:val="22"/>
          <w:szCs w:val="22"/>
        </w:rPr>
      </w:pPr>
    </w:p>
    <w:p w:rsidR="00590321" w:rsidRDefault="00590321"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 xml:space="preserve">V. Que, como se desprende del informe contenido en el resultado </w:t>
      </w:r>
      <w:r w:rsidR="00C62303">
        <w:rPr>
          <w:rFonts w:asciiTheme="minorHAnsi" w:hAnsiTheme="minorHAnsi" w:cs="Arial"/>
          <w:sz w:val="22"/>
          <w:szCs w:val="22"/>
        </w:rPr>
        <w:t>4 (cuatro) del presente acuerdo, los ayuntamientos de C</w:t>
      </w:r>
      <w:r w:rsidR="00C62303" w:rsidRPr="00D20A74">
        <w:rPr>
          <w:rFonts w:asciiTheme="minorHAnsi" w:hAnsiTheme="minorHAnsi" w:cs="Arial"/>
          <w:sz w:val="22"/>
          <w:szCs w:val="22"/>
        </w:rPr>
        <w:t xml:space="preserve">hoix, </w:t>
      </w:r>
      <w:r w:rsidR="00C62303">
        <w:rPr>
          <w:rFonts w:asciiTheme="minorHAnsi" w:hAnsiTheme="minorHAnsi" w:cs="Arial"/>
          <w:sz w:val="22"/>
          <w:szCs w:val="22"/>
        </w:rPr>
        <w:t>S</w:t>
      </w:r>
      <w:r w:rsidR="00C62303" w:rsidRPr="00D20A74">
        <w:rPr>
          <w:rFonts w:asciiTheme="minorHAnsi" w:hAnsiTheme="minorHAnsi" w:cs="Arial"/>
          <w:sz w:val="22"/>
          <w:szCs w:val="22"/>
        </w:rPr>
        <w:t xml:space="preserve">inaloa, </w:t>
      </w:r>
      <w:r w:rsidR="00D05C07">
        <w:rPr>
          <w:rFonts w:asciiTheme="minorHAnsi" w:hAnsiTheme="minorHAnsi" w:cs="Arial"/>
          <w:sz w:val="22"/>
          <w:szCs w:val="22"/>
        </w:rPr>
        <w:t>A</w:t>
      </w:r>
      <w:r w:rsidR="00D05C07" w:rsidRPr="00D20A74">
        <w:rPr>
          <w:rFonts w:asciiTheme="minorHAnsi" w:hAnsiTheme="minorHAnsi" w:cs="Arial"/>
          <w:sz w:val="22"/>
          <w:szCs w:val="22"/>
        </w:rPr>
        <w:t>ngostura</w:t>
      </w:r>
      <w:r w:rsidR="00D05C07">
        <w:rPr>
          <w:rFonts w:asciiTheme="minorHAnsi" w:hAnsiTheme="minorHAnsi" w:cs="Arial"/>
          <w:sz w:val="22"/>
          <w:szCs w:val="22"/>
        </w:rPr>
        <w:t xml:space="preserve">, </w:t>
      </w:r>
      <w:r w:rsidR="00C62303">
        <w:rPr>
          <w:rFonts w:asciiTheme="minorHAnsi" w:hAnsiTheme="minorHAnsi" w:cs="Arial"/>
          <w:sz w:val="22"/>
          <w:szCs w:val="22"/>
        </w:rPr>
        <w:t>B</w:t>
      </w:r>
      <w:r w:rsidR="00C62303" w:rsidRPr="00D20A74">
        <w:rPr>
          <w:rFonts w:asciiTheme="minorHAnsi" w:hAnsiTheme="minorHAnsi" w:cs="Arial"/>
          <w:sz w:val="22"/>
          <w:szCs w:val="22"/>
        </w:rPr>
        <w:t xml:space="preserve">adiraguato, </w:t>
      </w:r>
      <w:r w:rsidR="00C62303">
        <w:rPr>
          <w:rFonts w:asciiTheme="minorHAnsi" w:hAnsiTheme="minorHAnsi" w:cs="Arial"/>
          <w:sz w:val="22"/>
          <w:szCs w:val="22"/>
        </w:rPr>
        <w:t>N</w:t>
      </w:r>
      <w:r w:rsidR="00C62303" w:rsidRPr="00D20A74">
        <w:rPr>
          <w:rFonts w:asciiTheme="minorHAnsi" w:hAnsiTheme="minorHAnsi" w:cs="Arial"/>
          <w:sz w:val="22"/>
          <w:szCs w:val="22"/>
        </w:rPr>
        <w:t xml:space="preserve">avolato, </w:t>
      </w:r>
      <w:r w:rsidR="00C62303">
        <w:rPr>
          <w:rFonts w:asciiTheme="minorHAnsi" w:hAnsiTheme="minorHAnsi" w:cs="Arial"/>
          <w:sz w:val="22"/>
          <w:szCs w:val="22"/>
        </w:rPr>
        <w:t>E</w:t>
      </w:r>
      <w:r w:rsidR="00C62303" w:rsidRPr="00D20A74">
        <w:rPr>
          <w:rFonts w:asciiTheme="minorHAnsi" w:hAnsiTheme="minorHAnsi" w:cs="Arial"/>
          <w:sz w:val="22"/>
          <w:szCs w:val="22"/>
        </w:rPr>
        <w:t xml:space="preserve">lota, </w:t>
      </w:r>
      <w:r w:rsidR="00C62303">
        <w:rPr>
          <w:rFonts w:asciiTheme="minorHAnsi" w:hAnsiTheme="minorHAnsi" w:cs="Arial"/>
          <w:sz w:val="22"/>
          <w:szCs w:val="22"/>
        </w:rPr>
        <w:t>S</w:t>
      </w:r>
      <w:r w:rsidR="00C62303" w:rsidRPr="00D20A74">
        <w:rPr>
          <w:rFonts w:asciiTheme="minorHAnsi" w:hAnsiTheme="minorHAnsi" w:cs="Arial"/>
          <w:sz w:val="22"/>
          <w:szCs w:val="22"/>
        </w:rPr>
        <w:t xml:space="preserve">an </w:t>
      </w:r>
      <w:r w:rsidR="00C62303">
        <w:rPr>
          <w:rFonts w:asciiTheme="minorHAnsi" w:hAnsiTheme="minorHAnsi" w:cs="Arial"/>
          <w:sz w:val="22"/>
          <w:szCs w:val="22"/>
        </w:rPr>
        <w:t>I</w:t>
      </w:r>
      <w:r w:rsidR="00C62303" w:rsidRPr="00D20A74">
        <w:rPr>
          <w:rFonts w:asciiTheme="minorHAnsi" w:hAnsiTheme="minorHAnsi" w:cs="Arial"/>
          <w:sz w:val="22"/>
          <w:szCs w:val="22"/>
        </w:rPr>
        <w:t>gnacio</w:t>
      </w:r>
      <w:r w:rsidR="009B2B6E">
        <w:rPr>
          <w:rFonts w:asciiTheme="minorHAnsi" w:hAnsiTheme="minorHAnsi" w:cs="Arial"/>
          <w:sz w:val="22"/>
          <w:szCs w:val="22"/>
        </w:rPr>
        <w:t>,</w:t>
      </w:r>
      <w:r w:rsidR="00C62303" w:rsidRPr="00D20A74">
        <w:rPr>
          <w:rFonts w:asciiTheme="minorHAnsi" w:hAnsiTheme="minorHAnsi" w:cs="Arial"/>
          <w:sz w:val="22"/>
          <w:szCs w:val="22"/>
        </w:rPr>
        <w:t xml:space="preserve"> </w:t>
      </w:r>
      <w:r w:rsidR="00D05C07">
        <w:rPr>
          <w:rFonts w:asciiTheme="minorHAnsi" w:hAnsiTheme="minorHAnsi" w:cs="Arial"/>
          <w:sz w:val="22"/>
          <w:szCs w:val="22"/>
        </w:rPr>
        <w:t xml:space="preserve">Mazatlán, </w:t>
      </w:r>
      <w:r w:rsidR="009B2B6E">
        <w:rPr>
          <w:rFonts w:asciiTheme="minorHAnsi" w:hAnsiTheme="minorHAnsi" w:cs="Arial"/>
          <w:sz w:val="22"/>
          <w:szCs w:val="22"/>
        </w:rPr>
        <w:t xml:space="preserve">y Concordia, </w:t>
      </w:r>
      <w:r w:rsidR="00463381">
        <w:rPr>
          <w:rFonts w:asciiTheme="minorHAnsi" w:hAnsiTheme="minorHAnsi" w:cs="Arial"/>
          <w:sz w:val="22"/>
          <w:szCs w:val="22"/>
        </w:rPr>
        <w:t xml:space="preserve">están incumpliendo lo dispuesto en las normas constitucionales y legales referidas en los considerandos anteriores, por lo que </w:t>
      </w:r>
      <w:r w:rsidR="0028124B">
        <w:rPr>
          <w:rFonts w:asciiTheme="minorHAnsi" w:hAnsiTheme="minorHAnsi" w:cs="Arial"/>
          <w:sz w:val="22"/>
          <w:szCs w:val="22"/>
        </w:rPr>
        <w:t>resulta procedente</w:t>
      </w:r>
      <w:r w:rsidR="00463381">
        <w:rPr>
          <w:rFonts w:asciiTheme="minorHAnsi" w:hAnsiTheme="minorHAnsi" w:cs="Arial"/>
          <w:sz w:val="22"/>
          <w:szCs w:val="22"/>
        </w:rPr>
        <w:t xml:space="preserve"> dar vista a la autoridad correspondiente, en el caso los Síndicos Procuradores o los responsables de los órganos de control respectivos, </w:t>
      </w:r>
      <w:r w:rsidR="0028124B">
        <w:rPr>
          <w:rFonts w:asciiTheme="minorHAnsi" w:hAnsiTheme="minorHAnsi" w:cs="Arial"/>
          <w:sz w:val="22"/>
          <w:szCs w:val="22"/>
        </w:rPr>
        <w:t>de la denuncia por la irregularidad cometida.</w:t>
      </w:r>
      <w:r w:rsidR="00CD1946">
        <w:rPr>
          <w:rFonts w:asciiTheme="minorHAnsi" w:hAnsiTheme="minorHAnsi" w:cs="Arial"/>
          <w:sz w:val="22"/>
          <w:szCs w:val="22"/>
        </w:rPr>
        <w:tab/>
      </w:r>
    </w:p>
    <w:p w:rsidR="0028124B" w:rsidRDefault="0028124B" w:rsidP="00ED31F8">
      <w:pPr>
        <w:tabs>
          <w:tab w:val="right" w:leader="hyphen" w:pos="8505"/>
        </w:tabs>
        <w:jc w:val="both"/>
        <w:rPr>
          <w:rFonts w:asciiTheme="minorHAnsi" w:hAnsiTheme="minorHAnsi" w:cs="Arial"/>
          <w:sz w:val="22"/>
          <w:szCs w:val="22"/>
        </w:rPr>
      </w:pPr>
    </w:p>
    <w:p w:rsidR="0028124B" w:rsidRDefault="0028124B" w:rsidP="00ED31F8">
      <w:pPr>
        <w:tabs>
          <w:tab w:val="right" w:leader="hyphen" w:pos="8505"/>
        </w:tabs>
        <w:jc w:val="both"/>
        <w:rPr>
          <w:rFonts w:asciiTheme="minorHAnsi" w:hAnsiTheme="minorHAnsi" w:cs="Arial"/>
          <w:sz w:val="22"/>
          <w:szCs w:val="22"/>
        </w:rPr>
      </w:pPr>
      <w:r>
        <w:rPr>
          <w:rFonts w:asciiTheme="minorHAnsi" w:hAnsiTheme="minorHAnsi" w:cs="Arial"/>
          <w:sz w:val="22"/>
          <w:szCs w:val="22"/>
        </w:rPr>
        <w:t>VI. Que de la anomalía detectada en los casos de los Municipios de Guasave</w:t>
      </w:r>
      <w:r w:rsidR="00D05C07">
        <w:rPr>
          <w:rFonts w:asciiTheme="minorHAnsi" w:hAnsiTheme="minorHAnsi" w:cs="Arial"/>
          <w:sz w:val="22"/>
          <w:szCs w:val="22"/>
        </w:rPr>
        <w:t xml:space="preserve"> y</w:t>
      </w:r>
      <w:r>
        <w:rPr>
          <w:rFonts w:asciiTheme="minorHAnsi" w:hAnsiTheme="minorHAnsi" w:cs="Arial"/>
          <w:sz w:val="22"/>
          <w:szCs w:val="22"/>
        </w:rPr>
        <w:t xml:space="preserve"> Salvador Alvarado</w:t>
      </w:r>
      <w:r w:rsidR="00D05C07">
        <w:rPr>
          <w:rFonts w:asciiTheme="minorHAnsi" w:hAnsiTheme="minorHAnsi" w:cs="Arial"/>
          <w:sz w:val="22"/>
          <w:szCs w:val="22"/>
        </w:rPr>
        <w:t>,</w:t>
      </w:r>
      <w:r>
        <w:rPr>
          <w:rFonts w:asciiTheme="minorHAnsi" w:hAnsiTheme="minorHAnsi" w:cs="Arial"/>
          <w:sz w:val="22"/>
          <w:szCs w:val="22"/>
        </w:rPr>
        <w:t xml:space="preserve"> es pertinente dar vista a la Comisión Estatal de Acceso a la Información Pública </w:t>
      </w:r>
      <w:r w:rsidR="00187D31">
        <w:rPr>
          <w:rFonts w:asciiTheme="minorHAnsi" w:hAnsiTheme="minorHAnsi" w:cs="Arial"/>
          <w:sz w:val="22"/>
          <w:szCs w:val="22"/>
        </w:rPr>
        <w:t>(CEAIPES), para los efectos legales a que haya lugar conforme a la normatividad aplicable.</w:t>
      </w:r>
      <w:r w:rsidR="00CD1946">
        <w:rPr>
          <w:rFonts w:asciiTheme="minorHAnsi" w:hAnsiTheme="minorHAnsi" w:cs="Arial"/>
          <w:sz w:val="22"/>
          <w:szCs w:val="22"/>
        </w:rPr>
        <w:tab/>
      </w:r>
    </w:p>
    <w:p w:rsidR="00B730B1" w:rsidRDefault="00B730B1"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Por todo lo anteriormente expuesto y con fundamento en </w:t>
      </w:r>
      <w:r w:rsidR="00C113ED">
        <w:rPr>
          <w:rFonts w:asciiTheme="minorHAnsi" w:hAnsiTheme="minorHAnsi" w:cs="Arial"/>
          <w:sz w:val="22"/>
          <w:szCs w:val="22"/>
        </w:rPr>
        <w:t>el</w:t>
      </w:r>
      <w:r w:rsidRPr="00394002">
        <w:rPr>
          <w:rFonts w:asciiTheme="minorHAnsi" w:hAnsiTheme="minorHAnsi" w:cs="Arial"/>
          <w:sz w:val="22"/>
          <w:szCs w:val="22"/>
        </w:rPr>
        <w:t xml:space="preserve"> artículo </w:t>
      </w:r>
      <w:r w:rsidR="00C82AE0">
        <w:rPr>
          <w:rFonts w:asciiTheme="minorHAnsi" w:hAnsiTheme="minorHAnsi" w:cs="Arial"/>
          <w:sz w:val="22"/>
          <w:szCs w:val="22"/>
        </w:rPr>
        <w:t xml:space="preserve">41, Apartado C, </w:t>
      </w:r>
      <w:r w:rsidR="00C82AE0" w:rsidRPr="00394002">
        <w:rPr>
          <w:rFonts w:asciiTheme="minorHAnsi" w:hAnsiTheme="minorHAnsi" w:cs="Arial"/>
          <w:sz w:val="22"/>
          <w:szCs w:val="22"/>
        </w:rPr>
        <w:t xml:space="preserve">de la Constitución Política de los Estados Unidos Mexicanos, </w:t>
      </w:r>
      <w:r w:rsidR="00C82AE0">
        <w:rPr>
          <w:rFonts w:asciiTheme="minorHAnsi" w:hAnsiTheme="minorHAnsi" w:cs="Arial"/>
          <w:sz w:val="22"/>
          <w:szCs w:val="22"/>
        </w:rPr>
        <w:t>el</w:t>
      </w:r>
      <w:r w:rsidR="00C5001C">
        <w:rPr>
          <w:rFonts w:asciiTheme="minorHAnsi" w:hAnsiTheme="minorHAnsi" w:cs="Arial"/>
          <w:sz w:val="22"/>
          <w:szCs w:val="22"/>
        </w:rPr>
        <w:t xml:space="preserve"> artículo </w:t>
      </w:r>
      <w:r w:rsidR="00C82AE0" w:rsidRPr="00394002">
        <w:rPr>
          <w:rFonts w:asciiTheme="minorHAnsi" w:hAnsiTheme="minorHAnsi" w:cs="Arial"/>
          <w:sz w:val="22"/>
          <w:szCs w:val="22"/>
        </w:rPr>
        <w:t xml:space="preserve">15 de la Constitución Política del Estado </w:t>
      </w:r>
      <w:r w:rsidR="00C5001C">
        <w:rPr>
          <w:rFonts w:asciiTheme="minorHAnsi" w:hAnsiTheme="minorHAnsi" w:cs="Arial"/>
          <w:sz w:val="22"/>
          <w:szCs w:val="22"/>
        </w:rPr>
        <w:t xml:space="preserve">y los artículos </w:t>
      </w:r>
      <w:r w:rsidRPr="00394002">
        <w:rPr>
          <w:rFonts w:asciiTheme="minorHAnsi" w:hAnsiTheme="minorHAnsi" w:cs="Arial"/>
          <w:sz w:val="22"/>
          <w:szCs w:val="22"/>
        </w:rPr>
        <w:t xml:space="preserve">56, fracción </w:t>
      </w:r>
      <w:r w:rsidR="00C5001C">
        <w:rPr>
          <w:rFonts w:asciiTheme="minorHAnsi" w:hAnsiTheme="minorHAnsi" w:cs="Arial"/>
          <w:sz w:val="22"/>
          <w:szCs w:val="22"/>
        </w:rPr>
        <w:t>XX</w:t>
      </w:r>
      <w:r>
        <w:rPr>
          <w:rFonts w:asciiTheme="minorHAnsi" w:hAnsiTheme="minorHAnsi" w:cs="Arial"/>
          <w:sz w:val="22"/>
          <w:szCs w:val="22"/>
        </w:rPr>
        <w:t>X</w:t>
      </w:r>
      <w:r w:rsidR="00C5001C">
        <w:rPr>
          <w:rFonts w:asciiTheme="minorHAnsi" w:hAnsiTheme="minorHAnsi" w:cs="Arial"/>
          <w:sz w:val="22"/>
          <w:szCs w:val="22"/>
        </w:rPr>
        <w:t xml:space="preserve">VIII, </w:t>
      </w:r>
      <w:r w:rsidRPr="00394002">
        <w:rPr>
          <w:rFonts w:asciiTheme="minorHAnsi" w:hAnsiTheme="minorHAnsi" w:cs="Arial"/>
          <w:sz w:val="22"/>
          <w:szCs w:val="22"/>
        </w:rPr>
        <w:t>11</w:t>
      </w:r>
      <w:r w:rsidR="00C5001C">
        <w:rPr>
          <w:rFonts w:asciiTheme="minorHAnsi" w:hAnsiTheme="minorHAnsi" w:cs="Arial"/>
          <w:sz w:val="22"/>
          <w:szCs w:val="22"/>
        </w:rPr>
        <w:t>7</w:t>
      </w:r>
      <w:r w:rsidR="006D3507">
        <w:rPr>
          <w:rFonts w:asciiTheme="minorHAnsi" w:hAnsiTheme="minorHAnsi" w:cs="Arial"/>
          <w:sz w:val="22"/>
          <w:szCs w:val="22"/>
        </w:rPr>
        <w:t xml:space="preserve"> </w:t>
      </w:r>
      <w:r w:rsidR="00755C91">
        <w:rPr>
          <w:rFonts w:asciiTheme="minorHAnsi" w:hAnsiTheme="minorHAnsi" w:cs="Arial"/>
          <w:sz w:val="22"/>
          <w:szCs w:val="22"/>
        </w:rPr>
        <w:t>Bis L</w:t>
      </w:r>
      <w:r>
        <w:rPr>
          <w:rFonts w:asciiTheme="minorHAnsi" w:hAnsiTheme="minorHAnsi" w:cs="Arial"/>
          <w:sz w:val="22"/>
          <w:szCs w:val="22"/>
        </w:rPr>
        <w:t xml:space="preserve"> </w:t>
      </w:r>
      <w:r w:rsidRPr="00394002">
        <w:rPr>
          <w:rFonts w:asciiTheme="minorHAnsi" w:hAnsiTheme="minorHAnsi" w:cs="Arial"/>
          <w:sz w:val="22"/>
          <w:szCs w:val="22"/>
        </w:rPr>
        <w:t xml:space="preserve">y demás relativos </w:t>
      </w:r>
      <w:r w:rsidR="00755C91">
        <w:rPr>
          <w:rFonts w:asciiTheme="minorHAnsi" w:hAnsiTheme="minorHAnsi" w:cs="Arial"/>
          <w:sz w:val="22"/>
          <w:szCs w:val="22"/>
        </w:rPr>
        <w:t xml:space="preserve">de la Ley Electoral del Estado, </w:t>
      </w:r>
      <w:r w:rsidRPr="00394002">
        <w:rPr>
          <w:rFonts w:asciiTheme="minorHAnsi" w:hAnsiTheme="minorHAnsi" w:cs="Arial"/>
          <w:sz w:val="22"/>
          <w:szCs w:val="22"/>
        </w:rPr>
        <w:t>se emite el siguiente:</w:t>
      </w:r>
      <w:r w:rsidR="00CD1946">
        <w:rPr>
          <w:rFonts w:asciiTheme="minorHAnsi" w:hAnsiTheme="minorHAnsi" w:cs="Arial"/>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w:t>
      </w:r>
      <w:r w:rsidR="00755C91">
        <w:rPr>
          <w:rFonts w:asciiTheme="minorHAnsi" w:hAnsiTheme="minorHAnsi" w:cs="Arial"/>
          <w:b/>
          <w:sz w:val="22"/>
          <w:szCs w:val="22"/>
        </w:rPr>
        <w:t>A C U E R D O</w:t>
      </w:r>
      <w:r w:rsidRPr="00394002">
        <w:rPr>
          <w:rFonts w:asciiTheme="minorHAnsi" w:hAnsiTheme="minorHAnsi" w:cs="Arial"/>
          <w:b/>
          <w:sz w:val="22"/>
          <w:szCs w:val="22"/>
        </w:rPr>
        <w:t xml:space="preserve"> </w:t>
      </w:r>
      <w:r w:rsidRPr="00394002">
        <w:rPr>
          <w:rFonts w:asciiTheme="minorHAnsi" w:hAnsiTheme="minorHAnsi" w:cs="Arial"/>
          <w:b/>
          <w:sz w:val="22"/>
          <w:szCs w:val="22"/>
        </w:rPr>
        <w:tab/>
      </w:r>
    </w:p>
    <w:p w:rsidR="00ED31F8" w:rsidRPr="00394002" w:rsidRDefault="00ED31F8" w:rsidP="00ED31F8">
      <w:pPr>
        <w:tabs>
          <w:tab w:val="right" w:leader="hyphen" w:pos="8505"/>
        </w:tabs>
        <w:rPr>
          <w:rFonts w:asciiTheme="minorHAnsi" w:hAnsiTheme="minorHAnsi" w:cs="Arial"/>
          <w:b/>
          <w:sz w:val="22"/>
          <w:szCs w:val="22"/>
        </w:rPr>
      </w:pPr>
    </w:p>
    <w:p w:rsidR="00ED31F8"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---PRIMERO.- </w:t>
      </w:r>
      <w:r w:rsidRPr="00394002">
        <w:rPr>
          <w:rFonts w:asciiTheme="minorHAnsi" w:hAnsiTheme="minorHAnsi" w:cs="Arial"/>
          <w:sz w:val="22"/>
          <w:szCs w:val="22"/>
        </w:rPr>
        <w:t>Se aprueba</w:t>
      </w:r>
      <w:r w:rsidR="005A7945">
        <w:rPr>
          <w:rFonts w:asciiTheme="minorHAnsi" w:hAnsiTheme="minorHAnsi" w:cs="Arial"/>
          <w:sz w:val="22"/>
          <w:szCs w:val="22"/>
        </w:rPr>
        <w:t xml:space="preserve"> </w:t>
      </w:r>
      <w:r w:rsidR="00F763CB">
        <w:rPr>
          <w:rFonts w:asciiTheme="minorHAnsi" w:hAnsiTheme="minorHAnsi" w:cs="Arial"/>
          <w:sz w:val="22"/>
          <w:szCs w:val="22"/>
        </w:rPr>
        <w:t>que, en virtud del incumplimiento observado por los Municipios de C</w:t>
      </w:r>
      <w:r w:rsidR="00F763CB" w:rsidRPr="00D20A74">
        <w:rPr>
          <w:rFonts w:asciiTheme="minorHAnsi" w:hAnsiTheme="minorHAnsi" w:cs="Arial"/>
          <w:sz w:val="22"/>
          <w:szCs w:val="22"/>
        </w:rPr>
        <w:t xml:space="preserve">hoix, </w:t>
      </w:r>
      <w:r w:rsidR="00F763CB">
        <w:rPr>
          <w:rFonts w:asciiTheme="minorHAnsi" w:hAnsiTheme="minorHAnsi" w:cs="Arial"/>
          <w:sz w:val="22"/>
          <w:szCs w:val="22"/>
        </w:rPr>
        <w:t>S</w:t>
      </w:r>
      <w:r w:rsidR="00F763CB" w:rsidRPr="00D20A74">
        <w:rPr>
          <w:rFonts w:asciiTheme="minorHAnsi" w:hAnsiTheme="minorHAnsi" w:cs="Arial"/>
          <w:sz w:val="22"/>
          <w:szCs w:val="22"/>
        </w:rPr>
        <w:t xml:space="preserve">inaloa, </w:t>
      </w:r>
      <w:r w:rsidR="00D05C07">
        <w:rPr>
          <w:rFonts w:asciiTheme="minorHAnsi" w:hAnsiTheme="minorHAnsi" w:cs="Arial"/>
          <w:sz w:val="22"/>
          <w:szCs w:val="22"/>
        </w:rPr>
        <w:t>A</w:t>
      </w:r>
      <w:r w:rsidR="00D05C07" w:rsidRPr="00D20A74">
        <w:rPr>
          <w:rFonts w:asciiTheme="minorHAnsi" w:hAnsiTheme="minorHAnsi" w:cs="Arial"/>
          <w:sz w:val="22"/>
          <w:szCs w:val="22"/>
        </w:rPr>
        <w:t>ngostura</w:t>
      </w:r>
      <w:r w:rsidR="00D05C07">
        <w:rPr>
          <w:rFonts w:asciiTheme="minorHAnsi" w:hAnsiTheme="minorHAnsi" w:cs="Arial"/>
          <w:sz w:val="22"/>
          <w:szCs w:val="22"/>
        </w:rPr>
        <w:t xml:space="preserve">, </w:t>
      </w:r>
      <w:r w:rsidR="00F763CB">
        <w:rPr>
          <w:rFonts w:asciiTheme="minorHAnsi" w:hAnsiTheme="minorHAnsi" w:cs="Arial"/>
          <w:sz w:val="22"/>
          <w:szCs w:val="22"/>
        </w:rPr>
        <w:t>B</w:t>
      </w:r>
      <w:r w:rsidR="00F763CB" w:rsidRPr="00D20A74">
        <w:rPr>
          <w:rFonts w:asciiTheme="minorHAnsi" w:hAnsiTheme="minorHAnsi" w:cs="Arial"/>
          <w:sz w:val="22"/>
          <w:szCs w:val="22"/>
        </w:rPr>
        <w:t xml:space="preserve">adiraguato, </w:t>
      </w:r>
      <w:r w:rsidR="00F763CB">
        <w:rPr>
          <w:rFonts w:asciiTheme="minorHAnsi" w:hAnsiTheme="minorHAnsi" w:cs="Arial"/>
          <w:sz w:val="22"/>
          <w:szCs w:val="22"/>
        </w:rPr>
        <w:t>N</w:t>
      </w:r>
      <w:r w:rsidR="00F763CB" w:rsidRPr="00D20A74">
        <w:rPr>
          <w:rFonts w:asciiTheme="minorHAnsi" w:hAnsiTheme="minorHAnsi" w:cs="Arial"/>
          <w:sz w:val="22"/>
          <w:szCs w:val="22"/>
        </w:rPr>
        <w:t xml:space="preserve">avolato, </w:t>
      </w:r>
      <w:r w:rsidR="00F763CB">
        <w:rPr>
          <w:rFonts w:asciiTheme="minorHAnsi" w:hAnsiTheme="minorHAnsi" w:cs="Arial"/>
          <w:sz w:val="22"/>
          <w:szCs w:val="22"/>
        </w:rPr>
        <w:t>E</w:t>
      </w:r>
      <w:r w:rsidR="00F763CB" w:rsidRPr="00D20A74">
        <w:rPr>
          <w:rFonts w:asciiTheme="minorHAnsi" w:hAnsiTheme="minorHAnsi" w:cs="Arial"/>
          <w:sz w:val="22"/>
          <w:szCs w:val="22"/>
        </w:rPr>
        <w:t xml:space="preserve">lota, </w:t>
      </w:r>
      <w:r w:rsidR="00F763CB">
        <w:rPr>
          <w:rFonts w:asciiTheme="minorHAnsi" w:hAnsiTheme="minorHAnsi" w:cs="Arial"/>
          <w:sz w:val="22"/>
          <w:szCs w:val="22"/>
        </w:rPr>
        <w:t>S</w:t>
      </w:r>
      <w:r w:rsidR="00F763CB" w:rsidRPr="00D20A74">
        <w:rPr>
          <w:rFonts w:asciiTheme="minorHAnsi" w:hAnsiTheme="minorHAnsi" w:cs="Arial"/>
          <w:sz w:val="22"/>
          <w:szCs w:val="22"/>
        </w:rPr>
        <w:t xml:space="preserve">an </w:t>
      </w:r>
      <w:r w:rsidR="00F763CB">
        <w:rPr>
          <w:rFonts w:asciiTheme="minorHAnsi" w:hAnsiTheme="minorHAnsi" w:cs="Arial"/>
          <w:sz w:val="22"/>
          <w:szCs w:val="22"/>
        </w:rPr>
        <w:t>I</w:t>
      </w:r>
      <w:r w:rsidR="00F763CB" w:rsidRPr="00D20A74">
        <w:rPr>
          <w:rFonts w:asciiTheme="minorHAnsi" w:hAnsiTheme="minorHAnsi" w:cs="Arial"/>
          <w:sz w:val="22"/>
          <w:szCs w:val="22"/>
        </w:rPr>
        <w:t>gnacio</w:t>
      </w:r>
      <w:r w:rsidR="00F763CB">
        <w:rPr>
          <w:rFonts w:asciiTheme="minorHAnsi" w:hAnsiTheme="minorHAnsi" w:cs="Arial"/>
          <w:sz w:val="22"/>
          <w:szCs w:val="22"/>
        </w:rPr>
        <w:t>,</w:t>
      </w:r>
      <w:r w:rsidR="00D05C07">
        <w:rPr>
          <w:rFonts w:asciiTheme="minorHAnsi" w:hAnsiTheme="minorHAnsi" w:cs="Arial"/>
          <w:sz w:val="22"/>
          <w:szCs w:val="22"/>
        </w:rPr>
        <w:t xml:space="preserve"> Mazatlán </w:t>
      </w:r>
      <w:r w:rsidR="00F763CB">
        <w:rPr>
          <w:rFonts w:asciiTheme="minorHAnsi" w:hAnsiTheme="minorHAnsi" w:cs="Arial"/>
          <w:sz w:val="22"/>
          <w:szCs w:val="22"/>
        </w:rPr>
        <w:t xml:space="preserve">y Concordia respecto a lo dispuesto a la difusión de propaganda gubernamental </w:t>
      </w:r>
      <w:r w:rsidR="00AE10AF">
        <w:rPr>
          <w:rFonts w:asciiTheme="minorHAnsi" w:hAnsiTheme="minorHAnsi" w:cs="Arial"/>
          <w:sz w:val="22"/>
          <w:szCs w:val="22"/>
        </w:rPr>
        <w:t>en sus portales web,</w:t>
      </w:r>
      <w:r w:rsidR="00CD1946">
        <w:rPr>
          <w:rFonts w:asciiTheme="minorHAnsi" w:hAnsiTheme="minorHAnsi" w:cs="Arial"/>
          <w:sz w:val="22"/>
          <w:szCs w:val="22"/>
        </w:rPr>
        <w:t xml:space="preserve"> </w:t>
      </w:r>
      <w:r w:rsidR="00C113ED">
        <w:rPr>
          <w:rFonts w:asciiTheme="minorHAnsi" w:hAnsiTheme="minorHAnsi" w:cs="Arial"/>
          <w:sz w:val="22"/>
          <w:szCs w:val="22"/>
        </w:rPr>
        <w:t xml:space="preserve">durante el tiempo de campañas electorales, en contravención a lo dispuesto en el </w:t>
      </w:r>
      <w:r w:rsidR="006D3507" w:rsidRPr="00394002">
        <w:rPr>
          <w:rFonts w:asciiTheme="minorHAnsi" w:hAnsiTheme="minorHAnsi" w:cs="Arial"/>
          <w:sz w:val="22"/>
          <w:szCs w:val="22"/>
        </w:rPr>
        <w:t xml:space="preserve">artículo </w:t>
      </w:r>
      <w:r w:rsidR="006D3507">
        <w:rPr>
          <w:rFonts w:asciiTheme="minorHAnsi" w:hAnsiTheme="minorHAnsi" w:cs="Arial"/>
          <w:sz w:val="22"/>
          <w:szCs w:val="22"/>
        </w:rPr>
        <w:t xml:space="preserve">41, Apartado C, </w:t>
      </w:r>
      <w:r w:rsidR="006D3507" w:rsidRPr="00394002">
        <w:rPr>
          <w:rFonts w:asciiTheme="minorHAnsi" w:hAnsiTheme="minorHAnsi" w:cs="Arial"/>
          <w:sz w:val="22"/>
          <w:szCs w:val="22"/>
        </w:rPr>
        <w:t xml:space="preserve">de la Constitución Política de los Estados Unidos Mexicanos, </w:t>
      </w:r>
      <w:r w:rsidR="006D3507">
        <w:rPr>
          <w:rFonts w:asciiTheme="minorHAnsi" w:hAnsiTheme="minorHAnsi" w:cs="Arial"/>
          <w:sz w:val="22"/>
          <w:szCs w:val="22"/>
        </w:rPr>
        <w:t xml:space="preserve">el artículo </w:t>
      </w:r>
      <w:r w:rsidR="006D3507" w:rsidRPr="00394002">
        <w:rPr>
          <w:rFonts w:asciiTheme="minorHAnsi" w:hAnsiTheme="minorHAnsi" w:cs="Arial"/>
          <w:sz w:val="22"/>
          <w:szCs w:val="22"/>
        </w:rPr>
        <w:t xml:space="preserve">15 de la Constitución Política del Estado </w:t>
      </w:r>
      <w:r w:rsidR="006D3507">
        <w:rPr>
          <w:rFonts w:asciiTheme="minorHAnsi" w:hAnsiTheme="minorHAnsi" w:cs="Arial"/>
          <w:sz w:val="22"/>
          <w:szCs w:val="22"/>
        </w:rPr>
        <w:t xml:space="preserve">y el artículo </w:t>
      </w:r>
      <w:r w:rsidR="006D3507" w:rsidRPr="00394002">
        <w:rPr>
          <w:rFonts w:asciiTheme="minorHAnsi" w:hAnsiTheme="minorHAnsi" w:cs="Arial"/>
          <w:sz w:val="22"/>
          <w:szCs w:val="22"/>
        </w:rPr>
        <w:t>11</w:t>
      </w:r>
      <w:r w:rsidR="006D3507">
        <w:rPr>
          <w:rFonts w:asciiTheme="minorHAnsi" w:hAnsiTheme="minorHAnsi" w:cs="Arial"/>
          <w:sz w:val="22"/>
          <w:szCs w:val="22"/>
        </w:rPr>
        <w:t>7 Bis L de la Ley Electoral del Estado</w:t>
      </w:r>
      <w:r w:rsidR="00795F89">
        <w:rPr>
          <w:rFonts w:asciiTheme="minorHAnsi" w:hAnsiTheme="minorHAnsi" w:cs="Arial"/>
          <w:sz w:val="22"/>
          <w:szCs w:val="22"/>
        </w:rPr>
        <w:t xml:space="preserve">, con fundamento en el artículo 56, fracción XXXVIII de la misma Ley, la Presidencia </w:t>
      </w:r>
      <w:r w:rsidR="00C168D2">
        <w:rPr>
          <w:rFonts w:asciiTheme="minorHAnsi" w:hAnsiTheme="minorHAnsi" w:cs="Arial"/>
          <w:sz w:val="22"/>
          <w:szCs w:val="22"/>
        </w:rPr>
        <w:t>de</w:t>
      </w:r>
      <w:r w:rsidR="00611D8F">
        <w:rPr>
          <w:rFonts w:asciiTheme="minorHAnsi" w:hAnsiTheme="minorHAnsi" w:cs="Arial"/>
          <w:sz w:val="22"/>
          <w:szCs w:val="22"/>
        </w:rPr>
        <w:t xml:space="preserve"> este</w:t>
      </w:r>
      <w:r w:rsidR="00C168D2">
        <w:rPr>
          <w:rFonts w:asciiTheme="minorHAnsi" w:hAnsiTheme="minorHAnsi" w:cs="Arial"/>
          <w:sz w:val="22"/>
          <w:szCs w:val="22"/>
        </w:rPr>
        <w:t xml:space="preserve"> Consejo </w:t>
      </w:r>
      <w:r w:rsidR="00611D8F">
        <w:rPr>
          <w:rFonts w:asciiTheme="minorHAnsi" w:hAnsiTheme="minorHAnsi" w:cs="Arial"/>
          <w:sz w:val="22"/>
          <w:szCs w:val="22"/>
        </w:rPr>
        <w:t>interponga</w:t>
      </w:r>
      <w:r w:rsidR="00C168D2">
        <w:rPr>
          <w:rFonts w:asciiTheme="minorHAnsi" w:hAnsiTheme="minorHAnsi" w:cs="Arial"/>
          <w:sz w:val="22"/>
          <w:szCs w:val="22"/>
        </w:rPr>
        <w:t xml:space="preserve"> la denuncia correspondiente ante la autoridad responsable según la</w:t>
      </w:r>
      <w:r w:rsidR="00B45C83">
        <w:rPr>
          <w:rFonts w:asciiTheme="minorHAnsi" w:hAnsiTheme="minorHAnsi" w:cs="Arial"/>
          <w:sz w:val="22"/>
          <w:szCs w:val="22"/>
        </w:rPr>
        <w:t xml:space="preserve">s leyes aplicables. </w:t>
      </w:r>
      <w:r w:rsidR="00CD1946">
        <w:rPr>
          <w:rFonts w:asciiTheme="minorHAnsi" w:hAnsiTheme="minorHAnsi" w:cs="Arial"/>
          <w:sz w:val="22"/>
          <w:szCs w:val="22"/>
        </w:rPr>
        <w:tab/>
      </w:r>
    </w:p>
    <w:p w:rsidR="00ED31F8" w:rsidRPr="00394002" w:rsidRDefault="00ED31F8" w:rsidP="00ED31F8">
      <w:pPr>
        <w:tabs>
          <w:tab w:val="right" w:leader="hyphen" w:pos="8505"/>
        </w:tabs>
        <w:jc w:val="both"/>
        <w:rPr>
          <w:rFonts w:asciiTheme="minorHAnsi" w:hAnsiTheme="minorHAnsi" w:cs="Arial"/>
          <w:sz w:val="22"/>
          <w:szCs w:val="22"/>
        </w:rPr>
      </w:pPr>
    </w:p>
    <w:p w:rsidR="00ED31F8" w:rsidRPr="00685DCA" w:rsidRDefault="00ED31F8" w:rsidP="00ED31F8">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 xml:space="preserve">---SEGUNDO.- </w:t>
      </w:r>
      <w:r w:rsidR="006F4190" w:rsidRPr="00394002">
        <w:rPr>
          <w:rFonts w:asciiTheme="minorHAnsi" w:hAnsiTheme="minorHAnsi" w:cs="Arial"/>
          <w:sz w:val="22"/>
          <w:szCs w:val="22"/>
        </w:rPr>
        <w:t xml:space="preserve">Notifíquese el presente acuerdo a las Coaliciones “Unidos ganas tú” y “Transformemos Sinaloa”, a los Partidos Políticos Movimiento Ciudadano y Sinaloense en los domicilios que tienen registrados ante este órgano electoral, salvo que se estuviera en el supuesto del artículo 239 de la </w:t>
      </w:r>
      <w:r w:rsidR="006F4190">
        <w:rPr>
          <w:rFonts w:asciiTheme="minorHAnsi" w:hAnsiTheme="minorHAnsi" w:cs="Arial"/>
          <w:sz w:val="22"/>
          <w:szCs w:val="22"/>
        </w:rPr>
        <w:t>L</w:t>
      </w:r>
      <w:r w:rsidR="006F4190" w:rsidRPr="00394002">
        <w:rPr>
          <w:rFonts w:asciiTheme="minorHAnsi" w:hAnsiTheme="minorHAnsi" w:cs="Arial"/>
          <w:sz w:val="22"/>
          <w:szCs w:val="22"/>
        </w:rPr>
        <w:t xml:space="preserve">ey </w:t>
      </w:r>
      <w:r w:rsidR="006F4190">
        <w:rPr>
          <w:rFonts w:asciiTheme="minorHAnsi" w:hAnsiTheme="minorHAnsi" w:cs="Arial"/>
          <w:sz w:val="22"/>
          <w:szCs w:val="22"/>
        </w:rPr>
        <w:t>E</w:t>
      </w:r>
      <w:r w:rsidR="006F4190" w:rsidRPr="00394002">
        <w:rPr>
          <w:rFonts w:asciiTheme="minorHAnsi" w:hAnsiTheme="minorHAnsi" w:cs="Arial"/>
          <w:sz w:val="22"/>
          <w:szCs w:val="22"/>
        </w:rPr>
        <w:t>lectoral del Estado.</w:t>
      </w:r>
      <w:r w:rsidR="006F4190">
        <w:rPr>
          <w:rFonts w:asciiTheme="minorHAnsi" w:hAnsiTheme="minorHAnsi" w:cs="Arial"/>
          <w:sz w:val="22"/>
          <w:szCs w:val="22"/>
        </w:rPr>
        <w:tab/>
      </w:r>
    </w:p>
    <w:p w:rsidR="00ED31F8" w:rsidRPr="00685DCA" w:rsidRDefault="00ED31F8" w:rsidP="00ED31F8">
      <w:pPr>
        <w:tabs>
          <w:tab w:val="right" w:leader="hyphen" w:pos="8505"/>
        </w:tabs>
        <w:jc w:val="both"/>
        <w:rPr>
          <w:rFonts w:asciiTheme="minorHAnsi" w:hAnsiTheme="minorHAnsi" w:cs="Arial"/>
          <w:sz w:val="22"/>
          <w:szCs w:val="22"/>
        </w:rPr>
      </w:pPr>
    </w:p>
    <w:p w:rsidR="00ED31F8" w:rsidRDefault="00ED31F8" w:rsidP="00E938FE">
      <w:pPr>
        <w:tabs>
          <w:tab w:val="right" w:leader="hyphen" w:pos="8505"/>
          <w:tab w:val="right" w:leader="hyphen" w:pos="9540"/>
        </w:tabs>
        <w:jc w:val="both"/>
        <w:rPr>
          <w:rFonts w:asciiTheme="minorHAnsi" w:hAnsiTheme="minorHAnsi" w:cs="Arial"/>
          <w:sz w:val="22"/>
          <w:szCs w:val="22"/>
        </w:rPr>
      </w:pPr>
      <w:r w:rsidRPr="00685DCA">
        <w:rPr>
          <w:rFonts w:asciiTheme="minorHAnsi" w:hAnsiTheme="minorHAnsi" w:cs="Arial"/>
          <w:b/>
          <w:sz w:val="22"/>
          <w:szCs w:val="22"/>
        </w:rPr>
        <w:t>---TERCERO.-</w:t>
      </w:r>
      <w:r w:rsidRPr="00986815">
        <w:rPr>
          <w:rFonts w:asciiTheme="minorHAnsi" w:hAnsiTheme="minorHAnsi" w:cs="Arial"/>
          <w:sz w:val="22"/>
          <w:szCs w:val="22"/>
        </w:rPr>
        <w:t xml:space="preserve"> </w:t>
      </w:r>
      <w:r w:rsidR="006F4190" w:rsidRPr="00394002">
        <w:rPr>
          <w:rFonts w:asciiTheme="minorHAnsi" w:hAnsiTheme="minorHAnsi" w:cs="Arial"/>
          <w:sz w:val="22"/>
          <w:szCs w:val="22"/>
        </w:rPr>
        <w:t>Publíquese el presente acuerdo en el Periódico Oficial “El Estado de Sinaloa”.</w:t>
      </w:r>
      <w:r w:rsidR="006F4190">
        <w:rPr>
          <w:rFonts w:asciiTheme="minorHAnsi" w:hAnsiTheme="minorHAnsi" w:cs="Arial"/>
          <w:sz w:val="22"/>
          <w:szCs w:val="22"/>
        </w:rPr>
        <w:tab/>
      </w:r>
    </w:p>
    <w:p w:rsidR="00ED31F8" w:rsidRDefault="00ED31F8" w:rsidP="00ED31F8">
      <w:pPr>
        <w:tabs>
          <w:tab w:val="right" w:leader="hyphen" w:pos="8505"/>
        </w:tabs>
        <w:jc w:val="both"/>
        <w:rPr>
          <w:rFonts w:asciiTheme="minorHAnsi" w:hAnsiTheme="minorHAnsi" w:cs="Arial"/>
          <w:sz w:val="22"/>
          <w:szCs w:val="22"/>
        </w:rPr>
      </w:pPr>
    </w:p>
    <w:p w:rsidR="00ED31F8" w:rsidRDefault="00ED31F8" w:rsidP="00ED31F8">
      <w:pPr>
        <w:tabs>
          <w:tab w:val="right" w:leader="hyphen" w:pos="8505"/>
        </w:tabs>
        <w:jc w:val="both"/>
        <w:rPr>
          <w:rFonts w:asciiTheme="minorHAnsi" w:hAnsiTheme="minorHAnsi" w:cs="Arial"/>
          <w:sz w:val="22"/>
          <w:szCs w:val="22"/>
        </w:rPr>
      </w:pPr>
    </w:p>
    <w:p w:rsidR="00ED31F8"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jc w:val="both"/>
        <w:rPr>
          <w:rFonts w:asciiTheme="minorHAnsi" w:hAnsiTheme="minorHAnsi" w:cs="Arial"/>
          <w:sz w:val="22"/>
          <w:szCs w:val="22"/>
        </w:rPr>
      </w:pPr>
    </w:p>
    <w:p w:rsidR="00ED31F8" w:rsidRPr="00394002" w:rsidRDefault="00ED31F8" w:rsidP="00ED31F8">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LIC. JACINTO PEREZ GERARDO</w:t>
      </w:r>
    </w:p>
    <w:p w:rsidR="00ED31F8" w:rsidRPr="00394002" w:rsidRDefault="00ED31F8" w:rsidP="00ED31F8">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PRESIDENTE</w:t>
      </w:r>
    </w:p>
    <w:p w:rsidR="00ED31F8" w:rsidRDefault="00ED31F8" w:rsidP="00ED31F8">
      <w:pPr>
        <w:tabs>
          <w:tab w:val="right" w:leader="hyphen" w:pos="8505"/>
        </w:tabs>
        <w:jc w:val="right"/>
        <w:rPr>
          <w:rFonts w:asciiTheme="minorHAnsi" w:hAnsiTheme="minorHAnsi" w:cs="Arial"/>
          <w:b/>
          <w:sz w:val="22"/>
          <w:szCs w:val="22"/>
        </w:rPr>
      </w:pPr>
    </w:p>
    <w:p w:rsidR="00ED31F8" w:rsidRDefault="00ED31F8" w:rsidP="00ED31F8">
      <w:pPr>
        <w:tabs>
          <w:tab w:val="right" w:leader="hyphen" w:pos="8505"/>
        </w:tabs>
        <w:jc w:val="right"/>
        <w:rPr>
          <w:rFonts w:asciiTheme="minorHAnsi" w:hAnsiTheme="minorHAnsi" w:cs="Arial"/>
          <w:b/>
          <w:sz w:val="22"/>
          <w:szCs w:val="22"/>
        </w:rPr>
      </w:pPr>
    </w:p>
    <w:p w:rsidR="00ED31F8" w:rsidRPr="00394002" w:rsidRDefault="00ED31F8" w:rsidP="00ED31F8">
      <w:pPr>
        <w:tabs>
          <w:tab w:val="right" w:leader="hyphen" w:pos="8505"/>
        </w:tabs>
        <w:jc w:val="right"/>
        <w:rPr>
          <w:rFonts w:asciiTheme="minorHAnsi" w:hAnsiTheme="minorHAnsi" w:cs="Arial"/>
          <w:b/>
          <w:sz w:val="22"/>
          <w:szCs w:val="22"/>
        </w:rPr>
      </w:pPr>
      <w:r w:rsidRPr="00394002">
        <w:rPr>
          <w:rFonts w:asciiTheme="minorHAnsi" w:hAnsiTheme="minorHAnsi" w:cs="Arial"/>
          <w:b/>
          <w:sz w:val="22"/>
          <w:szCs w:val="22"/>
        </w:rPr>
        <w:t xml:space="preserve">                                                            PROF. JOSÉ ENRIQUE VEGA AYALA </w:t>
      </w:r>
    </w:p>
    <w:p w:rsidR="00ED31F8" w:rsidRDefault="00ED31F8" w:rsidP="00ED31F8">
      <w:pPr>
        <w:tabs>
          <w:tab w:val="right" w:leader="hyphen" w:pos="8505"/>
        </w:tabs>
        <w:jc w:val="right"/>
      </w:pPr>
      <w:r w:rsidRPr="00394002">
        <w:rPr>
          <w:rFonts w:asciiTheme="minorHAnsi" w:hAnsiTheme="minorHAnsi" w:cs="Arial"/>
          <w:sz w:val="22"/>
          <w:szCs w:val="22"/>
        </w:rPr>
        <w:t xml:space="preserve">                                                           SECRETARIO GENERAL </w:t>
      </w:r>
    </w:p>
    <w:p w:rsidR="00ED31F8" w:rsidRDefault="00ED31F8" w:rsidP="00ED31F8"/>
    <w:p w:rsidR="00ED31F8" w:rsidRDefault="00ED31F8" w:rsidP="00ED31F8"/>
    <w:p w:rsidR="00F05809" w:rsidRDefault="00F05809" w:rsidP="00F05809">
      <w:pPr>
        <w:autoSpaceDE w:val="0"/>
        <w:autoSpaceDN w:val="0"/>
        <w:adjustRightInd w:val="0"/>
        <w:jc w:val="both"/>
        <w:rPr>
          <w:rFonts w:ascii="Arial" w:hAnsi="Arial" w:cs="Arial"/>
          <w:b/>
        </w:rPr>
      </w:pPr>
      <w:r>
        <w:rPr>
          <w:rFonts w:ascii="Arial" w:hAnsi="Arial" w:cs="Arial"/>
          <w:b/>
          <w:sz w:val="20"/>
          <w:szCs w:val="20"/>
        </w:rPr>
        <w:t xml:space="preserve">El presente acuerdo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Undécima Sesión Ordinaria, a los veintiocho días del mes de junio del año dos mil trece.</w:t>
      </w:r>
    </w:p>
    <w:p w:rsidR="00605386" w:rsidRDefault="00605386"/>
    <w:sectPr w:rsidR="00605386" w:rsidSect="00E1028E">
      <w:footerReference w:type="even" r:id="rId7"/>
      <w:footerReference w:type="default" r:id="rId8"/>
      <w:pgSz w:w="11906" w:h="16838"/>
      <w:pgMar w:top="1077" w:right="1622" w:bottom="161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2A3" w:rsidRDefault="000A42A3" w:rsidP="00866CB5">
      <w:r>
        <w:separator/>
      </w:r>
    </w:p>
  </w:endnote>
  <w:endnote w:type="continuationSeparator" w:id="0">
    <w:p w:rsidR="000A42A3" w:rsidRDefault="000A42A3" w:rsidP="00866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A81105" w:rsidP="005C110B">
    <w:pPr>
      <w:pStyle w:val="Piedepgina"/>
      <w:framePr w:wrap="around" w:vAnchor="text" w:hAnchor="margin" w:xAlign="right" w:y="1"/>
      <w:rPr>
        <w:rStyle w:val="Nmerodepgina"/>
      </w:rPr>
    </w:pPr>
    <w:r>
      <w:rPr>
        <w:rStyle w:val="Nmerodepgina"/>
      </w:rPr>
      <w:fldChar w:fldCharType="begin"/>
    </w:r>
    <w:r w:rsidR="00611D8F">
      <w:rPr>
        <w:rStyle w:val="Nmerodepgina"/>
      </w:rPr>
      <w:instrText xml:space="preserve">PAGE  </w:instrText>
    </w:r>
    <w:r>
      <w:rPr>
        <w:rStyle w:val="Nmerodepgina"/>
      </w:rPr>
      <w:fldChar w:fldCharType="end"/>
    </w:r>
  </w:p>
  <w:p w:rsidR="00B50A52" w:rsidRDefault="000A42A3"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A81105" w:rsidP="005C110B">
    <w:pPr>
      <w:pStyle w:val="Piedepgina"/>
      <w:framePr w:wrap="around" w:vAnchor="text" w:hAnchor="margin" w:xAlign="right" w:y="1"/>
      <w:rPr>
        <w:rStyle w:val="Nmerodepgina"/>
      </w:rPr>
    </w:pPr>
    <w:r>
      <w:rPr>
        <w:rStyle w:val="Nmerodepgina"/>
      </w:rPr>
      <w:fldChar w:fldCharType="begin"/>
    </w:r>
    <w:r w:rsidR="00611D8F">
      <w:rPr>
        <w:rStyle w:val="Nmerodepgina"/>
      </w:rPr>
      <w:instrText xml:space="preserve">PAGE  </w:instrText>
    </w:r>
    <w:r>
      <w:rPr>
        <w:rStyle w:val="Nmerodepgina"/>
      </w:rPr>
      <w:fldChar w:fldCharType="separate"/>
    </w:r>
    <w:r w:rsidR="000A42A3">
      <w:rPr>
        <w:rStyle w:val="Nmerodepgina"/>
        <w:noProof/>
      </w:rPr>
      <w:t>1</w:t>
    </w:r>
    <w:r>
      <w:rPr>
        <w:rStyle w:val="Nmerodepgina"/>
      </w:rPr>
      <w:fldChar w:fldCharType="end"/>
    </w:r>
  </w:p>
  <w:p w:rsidR="00B50A52" w:rsidRDefault="000A42A3"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2A3" w:rsidRDefault="000A42A3" w:rsidP="00866CB5">
      <w:r>
        <w:separator/>
      </w:r>
    </w:p>
  </w:footnote>
  <w:footnote w:type="continuationSeparator" w:id="0">
    <w:p w:rsidR="000A42A3" w:rsidRDefault="000A42A3" w:rsidP="00866C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ED31F8"/>
    <w:rsid w:val="000639FF"/>
    <w:rsid w:val="000A42A3"/>
    <w:rsid w:val="000C0161"/>
    <w:rsid w:val="000F6059"/>
    <w:rsid w:val="00100055"/>
    <w:rsid w:val="00180907"/>
    <w:rsid w:val="00187D31"/>
    <w:rsid w:val="001C6F3F"/>
    <w:rsid w:val="0022181E"/>
    <w:rsid w:val="00267A7E"/>
    <w:rsid w:val="0028124B"/>
    <w:rsid w:val="002A568C"/>
    <w:rsid w:val="002A7B9A"/>
    <w:rsid w:val="002B6154"/>
    <w:rsid w:val="002C69CD"/>
    <w:rsid w:val="00317D26"/>
    <w:rsid w:val="003326EB"/>
    <w:rsid w:val="003807BC"/>
    <w:rsid w:val="00387796"/>
    <w:rsid w:val="00387A5C"/>
    <w:rsid w:val="003A65FB"/>
    <w:rsid w:val="003D6E60"/>
    <w:rsid w:val="00463381"/>
    <w:rsid w:val="00484369"/>
    <w:rsid w:val="004F278D"/>
    <w:rsid w:val="00590321"/>
    <w:rsid w:val="005A7945"/>
    <w:rsid w:val="005B7DA4"/>
    <w:rsid w:val="00605386"/>
    <w:rsid w:val="00611D8F"/>
    <w:rsid w:val="00622A80"/>
    <w:rsid w:val="00636D8F"/>
    <w:rsid w:val="00675645"/>
    <w:rsid w:val="00683716"/>
    <w:rsid w:val="00687ECB"/>
    <w:rsid w:val="006D3507"/>
    <w:rsid w:val="006F4190"/>
    <w:rsid w:val="00714CA0"/>
    <w:rsid w:val="00755C91"/>
    <w:rsid w:val="007738EA"/>
    <w:rsid w:val="00795F89"/>
    <w:rsid w:val="00800701"/>
    <w:rsid w:val="00866CB5"/>
    <w:rsid w:val="008F7383"/>
    <w:rsid w:val="0095702E"/>
    <w:rsid w:val="00987B02"/>
    <w:rsid w:val="009B2B6E"/>
    <w:rsid w:val="00A15505"/>
    <w:rsid w:val="00A53D9F"/>
    <w:rsid w:val="00A81105"/>
    <w:rsid w:val="00A91376"/>
    <w:rsid w:val="00AE10AF"/>
    <w:rsid w:val="00B3577C"/>
    <w:rsid w:val="00B45C83"/>
    <w:rsid w:val="00B730B1"/>
    <w:rsid w:val="00B74EFE"/>
    <w:rsid w:val="00BD24AC"/>
    <w:rsid w:val="00C0127A"/>
    <w:rsid w:val="00C113ED"/>
    <w:rsid w:val="00C168D2"/>
    <w:rsid w:val="00C4257E"/>
    <w:rsid w:val="00C5001C"/>
    <w:rsid w:val="00C62303"/>
    <w:rsid w:val="00C82AE0"/>
    <w:rsid w:val="00CD1946"/>
    <w:rsid w:val="00CF761B"/>
    <w:rsid w:val="00D05C07"/>
    <w:rsid w:val="00D07D7E"/>
    <w:rsid w:val="00D1507D"/>
    <w:rsid w:val="00D20A74"/>
    <w:rsid w:val="00D557D5"/>
    <w:rsid w:val="00D97863"/>
    <w:rsid w:val="00DA667D"/>
    <w:rsid w:val="00E177C8"/>
    <w:rsid w:val="00E17E7F"/>
    <w:rsid w:val="00E938FE"/>
    <w:rsid w:val="00ED31F8"/>
    <w:rsid w:val="00EE75DD"/>
    <w:rsid w:val="00F05809"/>
    <w:rsid w:val="00F464F5"/>
    <w:rsid w:val="00F763CB"/>
    <w:rsid w:val="00FC003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ED31F8"/>
    <w:pPr>
      <w:tabs>
        <w:tab w:val="center" w:pos="4252"/>
        <w:tab w:val="right" w:pos="8504"/>
      </w:tabs>
    </w:pPr>
  </w:style>
  <w:style w:type="character" w:customStyle="1" w:styleId="PiedepginaCar">
    <w:name w:val="Pie de página Car"/>
    <w:basedOn w:val="Fuentedeprrafopredeter"/>
    <w:link w:val="Piedepgina"/>
    <w:rsid w:val="00ED31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D31F8"/>
  </w:style>
  <w:style w:type="table" w:styleId="Tablaconcuadrcula">
    <w:name w:val="Table Grid"/>
    <w:basedOn w:val="Tablanormal"/>
    <w:uiPriority w:val="59"/>
    <w:rsid w:val="00ED3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ED3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1304</Words>
  <Characters>7175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6</cp:revision>
  <cp:lastPrinted>2013-06-28T18:05:00Z</cp:lastPrinted>
  <dcterms:created xsi:type="dcterms:W3CDTF">2013-06-27T19:42:00Z</dcterms:created>
  <dcterms:modified xsi:type="dcterms:W3CDTF">2013-06-28T18:05:00Z</dcterms:modified>
</cp:coreProperties>
</file>