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E736A6">
      <w:pPr>
        <w:jc w:val="both"/>
        <w:rPr>
          <w:b/>
          <w:sz w:val="32"/>
        </w:rPr>
      </w:pPr>
      <w:r>
        <w:rPr>
          <w:b/>
          <w:sz w:val="32"/>
        </w:rPr>
        <w:t xml:space="preserve">                    </w:t>
      </w:r>
      <w:r w:rsidRPr="00DE1C79">
        <w:rPr>
          <w:noProof/>
          <w:lang w:eastAsia="es-MX"/>
        </w:rPr>
        <w:drawing>
          <wp:inline distT="0" distB="0" distL="0" distR="0" wp14:anchorId="5A4FD2EF" wp14:editId="435C02AD">
            <wp:extent cx="3723923" cy="1609725"/>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rsidR="00E736A6" w:rsidRDefault="00E736A6" w:rsidP="00E736A6">
      <w:pPr>
        <w:jc w:val="both"/>
        <w:rPr>
          <w:b/>
          <w:sz w:val="32"/>
        </w:rPr>
      </w:pPr>
    </w:p>
    <w:p w:rsidR="00E736A6" w:rsidRDefault="00E736A6" w:rsidP="00E736A6">
      <w:pPr>
        <w:jc w:val="both"/>
        <w:rPr>
          <w:b/>
          <w:sz w:val="32"/>
        </w:rPr>
      </w:pPr>
    </w:p>
    <w:p w:rsidR="00E736A6" w:rsidRDefault="00E736A6" w:rsidP="00E736A6">
      <w:pPr>
        <w:jc w:val="both"/>
        <w:rPr>
          <w:b/>
          <w:sz w:val="32"/>
        </w:rPr>
      </w:pPr>
    </w:p>
    <w:p w:rsidR="00E736A6" w:rsidRPr="00E736A6" w:rsidRDefault="00E736A6" w:rsidP="00E736A6">
      <w:pPr>
        <w:pStyle w:val="Default"/>
        <w:spacing w:line="276" w:lineRule="auto"/>
        <w:jc w:val="both"/>
        <w:rPr>
          <w:rFonts w:asciiTheme="minorHAnsi" w:hAnsiTheme="minorHAnsi" w:cstheme="minorHAnsi"/>
          <w:b/>
          <w:bCs/>
          <w:color w:val="auto"/>
          <w:sz w:val="32"/>
          <w:szCs w:val="32"/>
          <w:lang w:val="es-ES"/>
        </w:rPr>
      </w:pPr>
      <w:r w:rsidRPr="00E736A6">
        <w:rPr>
          <w:rFonts w:asciiTheme="minorHAnsi" w:hAnsiTheme="minorHAnsi" w:cstheme="minorHAnsi"/>
          <w:b/>
          <w:bCs/>
          <w:color w:val="auto"/>
          <w:sz w:val="32"/>
          <w:szCs w:val="32"/>
          <w:lang w:val="es-ES"/>
        </w:rPr>
        <w:t>LINEAMIENTOS PARA LA INTEGRACIÓN, FUNCIONAMIENTO, ACTUALIZACIÓN Y CONSERVACIÓN DEL REGISTRO LOCAL DE PERSONAS QUE  COMETIERON CONDUCTAS QUE CONSTITUYEN VIOLENCIA POLÍTICA CONTRA LAS MUJERES EN RAZÓN DE GÉNERO.</w:t>
      </w:r>
    </w:p>
    <w:p w:rsidR="00E736A6" w:rsidRPr="00363BAB" w:rsidRDefault="00E736A6" w:rsidP="00E736A6">
      <w:pPr>
        <w:ind w:right="49"/>
        <w:rPr>
          <w:b/>
          <w:color w:val="000000" w:themeColor="text1"/>
          <w:sz w:val="32"/>
          <w:szCs w:val="32"/>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E736A6" w:rsidRDefault="00E736A6"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lastRenderedPageBreak/>
        <w:t xml:space="preserve">LINEAMIENTOS PARA LA INTEGRACIÓN, FUNCIONAMIENTO, ACTUALIZACIÓN Y CONSERVACIÓN DEL REGISTRO LOCAL DE PERSONAS </w:t>
      </w:r>
      <w:r w:rsidR="00E75A41">
        <w:rPr>
          <w:rFonts w:ascii="Arial" w:hAnsi="Arial" w:cs="Arial"/>
          <w:b/>
          <w:bCs/>
          <w:color w:val="auto"/>
          <w:lang w:val="es-ES"/>
        </w:rPr>
        <w:t xml:space="preserve">QUE  </w:t>
      </w:r>
      <w:r w:rsidR="00E75A41" w:rsidRPr="00E1038D">
        <w:rPr>
          <w:rFonts w:ascii="Arial" w:hAnsi="Arial" w:cs="Arial"/>
          <w:b/>
          <w:bCs/>
          <w:color w:val="auto"/>
          <w:lang w:val="es-ES"/>
        </w:rPr>
        <w:t>COMETIERON CONDUCTAS QUE CONS</w:t>
      </w:r>
      <w:r w:rsidR="00993E2B" w:rsidRPr="00E1038D">
        <w:rPr>
          <w:rFonts w:ascii="Arial" w:hAnsi="Arial" w:cs="Arial"/>
          <w:b/>
          <w:bCs/>
          <w:color w:val="auto"/>
          <w:lang w:val="es-ES"/>
        </w:rPr>
        <w:t>T</w:t>
      </w:r>
      <w:r w:rsidR="00E75A41" w:rsidRPr="00E1038D">
        <w:rPr>
          <w:rFonts w:ascii="Arial" w:hAnsi="Arial" w:cs="Arial"/>
          <w:b/>
          <w:bCs/>
          <w:color w:val="auto"/>
          <w:lang w:val="es-ES"/>
        </w:rPr>
        <w:t>ITUYEN</w:t>
      </w:r>
      <w:r w:rsidR="00E75A41">
        <w:rPr>
          <w:rFonts w:ascii="Arial" w:hAnsi="Arial" w:cs="Arial"/>
          <w:b/>
          <w:bCs/>
          <w:color w:val="auto"/>
          <w:lang w:val="es-ES"/>
        </w:rPr>
        <w:t xml:space="preserve"> </w:t>
      </w:r>
      <w:r w:rsidRPr="004A1EC4">
        <w:rPr>
          <w:rFonts w:ascii="Arial" w:hAnsi="Arial" w:cs="Arial"/>
          <w:b/>
          <w:bCs/>
          <w:color w:val="auto"/>
          <w:lang w:val="es-ES"/>
        </w:rPr>
        <w:t>VIOLENCIA POLÍTICA CONTRA LAS MUJERES EN RAZÓN DE GÉNERO</w:t>
      </w:r>
      <w:r w:rsidR="00032C10">
        <w:rPr>
          <w:rFonts w:ascii="Arial" w:hAnsi="Arial" w:cs="Arial"/>
          <w:b/>
          <w:bCs/>
          <w:color w:val="auto"/>
          <w:lang w:val="es-ES"/>
        </w:rPr>
        <w:t>.</w:t>
      </w:r>
      <w:r w:rsidR="004A1EC4" w:rsidRPr="004A1EC4">
        <w:rPr>
          <w:rFonts w:ascii="Arial" w:hAnsi="Arial" w:cs="Arial"/>
          <w:b/>
          <w:bCs/>
          <w:color w:val="auto"/>
          <w:lang w:val="es-ES"/>
        </w:rPr>
        <w:t xml:space="preserve"> </w:t>
      </w:r>
      <w:r w:rsidR="00032C10">
        <w:rPr>
          <w:rFonts w:ascii="Arial" w:hAnsi="Arial" w:cs="Arial"/>
          <w:b/>
          <w:bCs/>
          <w:color w:val="auto"/>
          <w:lang w:val="es-ES"/>
        </w:rPr>
        <w:t xml:space="preserve"> </w:t>
      </w:r>
    </w:p>
    <w:p w:rsidR="004767E0" w:rsidRPr="004A1EC4" w:rsidRDefault="004767E0" w:rsidP="004767E0">
      <w:pPr>
        <w:pStyle w:val="Default"/>
        <w:spacing w:line="276" w:lineRule="auto"/>
        <w:jc w:val="center"/>
        <w:rPr>
          <w:rFonts w:ascii="Arial" w:hAnsi="Arial" w:cs="Arial"/>
          <w:b/>
          <w:bCs/>
          <w:color w:val="auto"/>
          <w:lang w:val="es-ES"/>
        </w:rPr>
      </w:pPr>
    </w:p>
    <w:p w:rsidR="008A2626" w:rsidRPr="004A1EC4" w:rsidRDefault="008A2626" w:rsidP="004767E0">
      <w:pPr>
        <w:pStyle w:val="Default"/>
        <w:spacing w:line="276" w:lineRule="auto"/>
        <w:jc w:val="center"/>
        <w:rPr>
          <w:rFonts w:ascii="Arial" w:hAnsi="Arial" w:cs="Arial"/>
          <w:b/>
          <w:bCs/>
          <w:color w:val="auto"/>
          <w:lang w:val="es-ES"/>
        </w:rPr>
      </w:pPr>
    </w:p>
    <w:p w:rsidR="004767E0" w:rsidRPr="004A1EC4" w:rsidRDefault="004767E0" w:rsidP="004767E0">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I</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DISPOSICIONES GENERALES</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 Objeto </w:t>
      </w:r>
    </w:p>
    <w:p w:rsidR="0044028F" w:rsidRPr="004A1EC4" w:rsidRDefault="0044028F" w:rsidP="004767E0">
      <w:pPr>
        <w:pStyle w:val="Default"/>
        <w:spacing w:line="276" w:lineRule="auto"/>
        <w:jc w:val="both"/>
        <w:rPr>
          <w:rFonts w:ascii="Arial" w:hAnsi="Arial" w:cs="Arial"/>
          <w:color w:val="auto"/>
          <w:lang w:val="es-ES"/>
        </w:rPr>
      </w:pPr>
    </w:p>
    <w:p w:rsidR="00E1038D" w:rsidRDefault="004A1EC4" w:rsidP="004767E0">
      <w:pPr>
        <w:pStyle w:val="Default"/>
        <w:spacing w:line="276" w:lineRule="auto"/>
        <w:jc w:val="both"/>
        <w:rPr>
          <w:rFonts w:ascii="Arial" w:hAnsi="Arial" w:cs="Arial"/>
          <w:color w:val="auto"/>
          <w:lang w:val="es-ES"/>
        </w:rPr>
      </w:pPr>
      <w:r>
        <w:rPr>
          <w:rFonts w:ascii="Arial" w:hAnsi="Arial" w:cs="Arial"/>
          <w:color w:val="auto"/>
          <w:lang w:val="es-ES"/>
        </w:rPr>
        <w:t>1. Los presentes L</w:t>
      </w:r>
      <w:r w:rsidR="004767E0" w:rsidRPr="004A1EC4">
        <w:rPr>
          <w:rFonts w:ascii="Arial" w:hAnsi="Arial" w:cs="Arial"/>
          <w:color w:val="auto"/>
          <w:lang w:val="es-ES"/>
        </w:rPr>
        <w:t>ineamientos tienen por objeto establecer las reglas para la integración, funcionamiento, actualización, consulta y conservación del Registro Local d</w:t>
      </w:r>
      <w:r w:rsidR="004767E0" w:rsidRPr="004A1EC4">
        <w:rPr>
          <w:rFonts w:ascii="Arial" w:hAnsi="Arial" w:cs="Arial"/>
          <w:bCs/>
          <w:color w:val="auto"/>
          <w:lang w:val="es-ES"/>
        </w:rPr>
        <w:t xml:space="preserve">e Personas </w:t>
      </w:r>
      <w:r w:rsidR="001F52EB">
        <w:rPr>
          <w:rFonts w:ascii="Arial" w:hAnsi="Arial" w:cs="Arial"/>
          <w:bCs/>
          <w:color w:val="auto"/>
          <w:lang w:val="es-ES"/>
        </w:rPr>
        <w:t xml:space="preserve">a las </w:t>
      </w:r>
      <w:r w:rsidR="001F52EB" w:rsidRPr="00914AFA">
        <w:rPr>
          <w:rFonts w:ascii="Arial" w:hAnsi="Arial" w:cs="Arial"/>
          <w:bCs/>
          <w:color w:val="auto"/>
          <w:lang w:val="es-ES"/>
        </w:rPr>
        <w:t>que se les encontró responsables de infringir</w:t>
      </w:r>
      <w:r w:rsidR="001F52EB">
        <w:rPr>
          <w:rFonts w:ascii="Arial" w:hAnsi="Arial" w:cs="Arial"/>
          <w:bCs/>
          <w:color w:val="auto"/>
          <w:lang w:val="es-ES"/>
        </w:rPr>
        <w:t xml:space="preserve"> </w:t>
      </w:r>
      <w:r w:rsidR="004767E0" w:rsidRPr="004A1EC4">
        <w:rPr>
          <w:rFonts w:ascii="Arial" w:hAnsi="Arial" w:cs="Arial"/>
          <w:bCs/>
          <w:color w:val="auto"/>
          <w:lang w:val="es-ES"/>
        </w:rPr>
        <w:t xml:space="preserve">Violencia Política contra las Mujeres en Razón de </w:t>
      </w:r>
      <w:r w:rsidR="004767E0" w:rsidRPr="00F81FD4">
        <w:rPr>
          <w:rFonts w:ascii="Arial" w:hAnsi="Arial" w:cs="Arial"/>
          <w:bCs/>
          <w:color w:val="auto"/>
          <w:lang w:val="es-ES"/>
        </w:rPr>
        <w:t>Género</w:t>
      </w:r>
      <w:r w:rsidR="004767E0" w:rsidRPr="00F81FD4">
        <w:rPr>
          <w:rFonts w:ascii="Arial" w:hAnsi="Arial" w:cs="Arial"/>
          <w:color w:val="auto"/>
          <w:lang w:val="es-ES"/>
        </w:rPr>
        <w:t xml:space="preserve">, </w:t>
      </w:r>
      <w:r w:rsidR="00331ED6" w:rsidRPr="00F81FD4">
        <w:rPr>
          <w:rFonts w:ascii="Arial" w:hAnsi="Arial" w:cs="Arial"/>
          <w:color w:val="auto"/>
          <w:lang w:val="es-ES"/>
        </w:rPr>
        <w:t xml:space="preserve">cuyo caso fue </w:t>
      </w:r>
      <w:r w:rsidR="004767E0" w:rsidRPr="00F81FD4">
        <w:rPr>
          <w:rFonts w:ascii="Arial" w:hAnsi="Arial" w:cs="Arial"/>
          <w:color w:val="auto"/>
          <w:lang w:val="es-ES"/>
        </w:rPr>
        <w:t xml:space="preserve">competencia del </w:t>
      </w:r>
      <w:r w:rsidR="00A433D3" w:rsidRPr="004A1EC4">
        <w:rPr>
          <w:rFonts w:ascii="Arial" w:hAnsi="Arial" w:cs="Arial"/>
          <w:color w:val="auto"/>
          <w:lang w:val="es-ES"/>
        </w:rPr>
        <w:t xml:space="preserve">Instituto Electoral del Estado de Sinaloa </w:t>
      </w:r>
      <w:r w:rsidR="004767E0" w:rsidRPr="004A1EC4">
        <w:rPr>
          <w:rFonts w:ascii="Arial" w:hAnsi="Arial" w:cs="Arial"/>
          <w:color w:val="auto"/>
          <w:lang w:val="es-ES"/>
        </w:rPr>
        <w:t xml:space="preserve">así como determinar la modalidad de coordinación, comunicación e intercambio de información entre las autoridades administrativas, jurisdiccionales y </w:t>
      </w:r>
      <w:r w:rsidR="004767E0" w:rsidRPr="008316D0">
        <w:rPr>
          <w:rFonts w:ascii="Arial" w:hAnsi="Arial" w:cs="Arial"/>
          <w:color w:val="auto"/>
          <w:lang w:val="es-ES"/>
        </w:rPr>
        <w:t>penales locales</w:t>
      </w:r>
      <w:r w:rsidR="004767E0" w:rsidRPr="004A1EC4">
        <w:rPr>
          <w:rFonts w:ascii="Arial" w:hAnsi="Arial" w:cs="Arial"/>
          <w:color w:val="auto"/>
          <w:lang w:val="es-ES"/>
        </w:rPr>
        <w:t xml:space="preserve">, en el ámbito de sus respectivas competencias. </w:t>
      </w:r>
    </w:p>
    <w:p w:rsidR="00E1038D" w:rsidRDefault="00E1038D"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2. Ámbito de aplicación y sujetos obligados </w:t>
      </w:r>
    </w:p>
    <w:p w:rsidR="0044028F" w:rsidRPr="004A1EC4" w:rsidRDefault="0044028F"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Los presentes Lineamientos son de observancia obligatoria y aplicación general en el </w:t>
      </w:r>
      <w:r w:rsidR="00A433D3" w:rsidRPr="004A1EC4">
        <w:rPr>
          <w:rFonts w:ascii="Arial" w:hAnsi="Arial" w:cs="Arial"/>
          <w:color w:val="auto"/>
          <w:lang w:val="es-ES"/>
        </w:rPr>
        <w:t>territorio del Estado de Sinaloa</w:t>
      </w:r>
      <w:r w:rsidR="008F4F0C">
        <w:rPr>
          <w:rFonts w:ascii="Arial" w:hAnsi="Arial" w:cs="Arial"/>
          <w:color w:val="auto"/>
          <w:lang w:val="es-ES"/>
        </w:rPr>
        <w:t xml:space="preserve">, correspondiendo al </w:t>
      </w:r>
      <w:r w:rsidR="008F4F0C" w:rsidRPr="004A1EC4">
        <w:rPr>
          <w:rFonts w:ascii="Arial" w:hAnsi="Arial" w:cs="Arial"/>
          <w:color w:val="auto"/>
          <w:lang w:val="es-ES"/>
        </w:rPr>
        <w:t>Instituto Electoral del Estado de Sinaloa</w:t>
      </w:r>
      <w:r w:rsidR="008F4F0C">
        <w:rPr>
          <w:rFonts w:ascii="Arial" w:hAnsi="Arial" w:cs="Arial"/>
          <w:color w:val="auto"/>
          <w:lang w:val="es-ES"/>
        </w:rPr>
        <w:t xml:space="preserve">, </w:t>
      </w:r>
      <w:r w:rsidR="009832FA">
        <w:rPr>
          <w:rFonts w:ascii="Arial" w:hAnsi="Arial" w:cs="Arial"/>
          <w:color w:val="auto"/>
          <w:lang w:val="es-ES"/>
        </w:rPr>
        <w:t>su</w:t>
      </w:r>
      <w:r w:rsidR="008F4F0C">
        <w:rPr>
          <w:rFonts w:ascii="Arial" w:hAnsi="Arial" w:cs="Arial"/>
          <w:color w:val="auto"/>
          <w:lang w:val="es-ES"/>
        </w:rPr>
        <w:t xml:space="preserve"> aplicación</w:t>
      </w:r>
      <w:r w:rsidR="009832FA">
        <w:rPr>
          <w:rFonts w:ascii="Arial" w:hAnsi="Arial" w:cs="Arial"/>
          <w:color w:val="auto"/>
          <w:lang w:val="es-ES"/>
        </w:rPr>
        <w:t xml:space="preserve"> dentro del ámbito competencial.</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3. Alcance </w:t>
      </w:r>
    </w:p>
    <w:p w:rsidR="0044028F" w:rsidRPr="004A1EC4" w:rsidRDefault="0044028F" w:rsidP="004767E0">
      <w:pPr>
        <w:pStyle w:val="Default"/>
        <w:spacing w:line="276" w:lineRule="auto"/>
        <w:jc w:val="both"/>
        <w:rPr>
          <w:rFonts w:ascii="Arial" w:hAnsi="Arial" w:cs="Arial"/>
          <w:color w:val="auto"/>
          <w:lang w:val="es-ES"/>
        </w:rPr>
      </w:pPr>
    </w:p>
    <w:p w:rsidR="00AC5937" w:rsidRPr="008F7936" w:rsidRDefault="004767E0" w:rsidP="00AC5937">
      <w:pPr>
        <w:pStyle w:val="Default"/>
        <w:spacing w:line="276" w:lineRule="auto"/>
        <w:jc w:val="both"/>
        <w:rPr>
          <w:rFonts w:ascii="Arial" w:hAnsi="Arial" w:cs="Arial"/>
          <w:color w:val="auto"/>
          <w:lang w:val="es-ES"/>
        </w:rPr>
      </w:pPr>
      <w:r w:rsidRPr="004A1EC4">
        <w:rPr>
          <w:rFonts w:ascii="Arial" w:hAnsi="Arial" w:cs="Arial"/>
          <w:color w:val="auto"/>
          <w:lang w:val="es-ES"/>
        </w:rPr>
        <w:t xml:space="preserve">1. </w:t>
      </w:r>
      <w:r w:rsidR="002B674C">
        <w:rPr>
          <w:rFonts w:ascii="Arial" w:hAnsi="Arial" w:cs="Arial"/>
          <w:color w:val="auto"/>
          <w:lang w:val="es-ES"/>
        </w:rPr>
        <w:t xml:space="preserve">El </w:t>
      </w:r>
      <w:r w:rsidR="00311F58" w:rsidRPr="004A1EC4">
        <w:rPr>
          <w:rFonts w:ascii="Arial" w:hAnsi="Arial" w:cs="Arial"/>
          <w:color w:val="auto"/>
          <w:lang w:val="es-ES"/>
        </w:rPr>
        <w:t xml:space="preserve">Instituto Electoral del Estado de Sinaloa </w:t>
      </w:r>
      <w:r w:rsidR="00FC4B30">
        <w:rPr>
          <w:rFonts w:ascii="Arial" w:hAnsi="Arial" w:cs="Arial"/>
          <w:color w:val="auto"/>
          <w:lang w:val="es-ES"/>
        </w:rPr>
        <w:t xml:space="preserve">en el ámbito de su competencia </w:t>
      </w:r>
      <w:r w:rsidRPr="004A1EC4">
        <w:rPr>
          <w:rFonts w:ascii="Arial" w:hAnsi="Arial" w:cs="Arial"/>
          <w:color w:val="auto"/>
          <w:lang w:val="es-ES"/>
        </w:rPr>
        <w:t xml:space="preserve">será el responsable de </w:t>
      </w:r>
      <w:r w:rsidR="00EC003F" w:rsidRPr="000147CC">
        <w:rPr>
          <w:rFonts w:ascii="Arial" w:hAnsi="Arial" w:cs="Arial"/>
          <w:color w:val="auto"/>
          <w:lang w:val="es-ES"/>
        </w:rPr>
        <w:t>diseñar,</w:t>
      </w:r>
      <w:r w:rsidRPr="000147CC">
        <w:rPr>
          <w:rFonts w:ascii="Arial" w:hAnsi="Arial" w:cs="Arial"/>
          <w:color w:val="auto"/>
          <w:lang w:val="es-ES"/>
        </w:rPr>
        <w:t xml:space="preserve"> </w:t>
      </w:r>
      <w:r w:rsidR="001055B6" w:rsidRPr="000147CC">
        <w:rPr>
          <w:rFonts w:ascii="Arial" w:hAnsi="Arial" w:cs="Arial"/>
          <w:color w:val="auto"/>
          <w:lang w:val="es-ES"/>
        </w:rPr>
        <w:t xml:space="preserve">registrar, </w:t>
      </w:r>
      <w:r w:rsidRPr="000147CC">
        <w:rPr>
          <w:rFonts w:ascii="Arial" w:hAnsi="Arial" w:cs="Arial"/>
          <w:color w:val="auto"/>
          <w:lang w:val="es-ES"/>
        </w:rPr>
        <w:t>operar</w:t>
      </w:r>
      <w:r w:rsidR="00EC003F" w:rsidRPr="000147CC">
        <w:rPr>
          <w:rFonts w:ascii="Arial" w:hAnsi="Arial" w:cs="Arial"/>
          <w:color w:val="auto"/>
          <w:lang w:val="es-ES"/>
        </w:rPr>
        <w:t>,</w:t>
      </w:r>
      <w:r w:rsidRPr="000147CC">
        <w:rPr>
          <w:rFonts w:ascii="Arial" w:hAnsi="Arial" w:cs="Arial"/>
          <w:color w:val="auto"/>
          <w:lang w:val="es-ES"/>
        </w:rPr>
        <w:t xml:space="preserve"> </w:t>
      </w:r>
      <w:r w:rsidR="00EC003F" w:rsidRPr="000147CC">
        <w:rPr>
          <w:rFonts w:ascii="Arial" w:hAnsi="Arial" w:cs="Arial"/>
          <w:color w:val="auto"/>
          <w:lang w:val="es-ES"/>
        </w:rPr>
        <w:t>actualizar y depurar</w:t>
      </w:r>
      <w:r w:rsidR="00EC003F" w:rsidRPr="004A1EC4">
        <w:rPr>
          <w:rFonts w:ascii="Arial" w:hAnsi="Arial" w:cs="Arial"/>
          <w:color w:val="auto"/>
          <w:lang w:val="es-ES"/>
        </w:rPr>
        <w:t xml:space="preserve"> la información </w:t>
      </w:r>
      <w:r w:rsidR="00FC4B30">
        <w:rPr>
          <w:rFonts w:ascii="Arial" w:hAnsi="Arial" w:cs="Arial"/>
          <w:color w:val="auto"/>
          <w:lang w:val="es-ES"/>
        </w:rPr>
        <w:t>d</w:t>
      </w:r>
      <w:r w:rsidRPr="004A1EC4">
        <w:rPr>
          <w:rFonts w:ascii="Arial" w:hAnsi="Arial" w:cs="Arial"/>
          <w:color w:val="auto"/>
          <w:lang w:val="es-ES"/>
        </w:rPr>
        <w:t>el Registro Local d</w:t>
      </w:r>
      <w:r w:rsidRPr="004A1EC4">
        <w:rPr>
          <w:rFonts w:ascii="Arial" w:hAnsi="Arial" w:cs="Arial"/>
          <w:bCs/>
          <w:color w:val="auto"/>
          <w:lang w:val="es-ES"/>
        </w:rPr>
        <w:t xml:space="preserve">e Personas </w:t>
      </w:r>
      <w:r w:rsidR="00331ED6" w:rsidRPr="008F7936">
        <w:rPr>
          <w:rFonts w:ascii="Arial" w:hAnsi="Arial" w:cs="Arial"/>
          <w:bCs/>
          <w:color w:val="auto"/>
          <w:lang w:val="es-ES"/>
        </w:rPr>
        <w:t xml:space="preserve">que cometieron </w:t>
      </w:r>
      <w:r w:rsidR="00E34A55" w:rsidRPr="008F7936">
        <w:rPr>
          <w:rFonts w:ascii="Arial" w:hAnsi="Arial" w:cs="Arial"/>
          <w:bCs/>
          <w:color w:val="auto"/>
          <w:lang w:val="es-ES"/>
        </w:rPr>
        <w:t xml:space="preserve">conductas que constituyen </w:t>
      </w:r>
      <w:r w:rsidR="00331ED6" w:rsidRPr="008F7936">
        <w:rPr>
          <w:rFonts w:ascii="Arial" w:hAnsi="Arial" w:cs="Arial"/>
          <w:bCs/>
          <w:color w:val="auto"/>
          <w:lang w:val="es-ES"/>
        </w:rPr>
        <w:t xml:space="preserve">actos de </w:t>
      </w:r>
      <w:r w:rsidRPr="008F7936">
        <w:rPr>
          <w:rFonts w:ascii="Arial" w:hAnsi="Arial" w:cs="Arial"/>
          <w:bCs/>
          <w:color w:val="auto"/>
          <w:lang w:val="es-ES"/>
        </w:rPr>
        <w:t>Violencia Política contra las Mujeres en Razón de Género,</w:t>
      </w:r>
      <w:r w:rsidRPr="008F7936">
        <w:rPr>
          <w:rFonts w:ascii="Arial" w:hAnsi="Arial" w:cs="Arial"/>
          <w:color w:val="auto"/>
          <w:lang w:val="es-ES"/>
        </w:rPr>
        <w:t xml:space="preserve"> a través de su Secretaría Ejecutiva,</w:t>
      </w:r>
      <w:r w:rsidR="003C4F5B" w:rsidRPr="008F7936">
        <w:rPr>
          <w:rFonts w:ascii="Arial" w:hAnsi="Arial" w:cs="Arial"/>
          <w:color w:val="auto"/>
          <w:lang w:val="es-ES"/>
        </w:rPr>
        <w:t xml:space="preserve"> así como de </w:t>
      </w:r>
      <w:r w:rsidRPr="008F7936">
        <w:rPr>
          <w:rFonts w:ascii="Arial" w:hAnsi="Arial" w:cs="Arial"/>
          <w:color w:val="auto"/>
          <w:lang w:val="es-ES"/>
        </w:rPr>
        <w:t xml:space="preserve"> regular la </w:t>
      </w:r>
      <w:r w:rsidRPr="000147CC">
        <w:rPr>
          <w:rFonts w:ascii="Arial" w:hAnsi="Arial" w:cs="Arial"/>
          <w:color w:val="auto"/>
          <w:lang w:val="es-ES"/>
        </w:rPr>
        <w:t>integración, administración, resguardo e implementación del Sistema Informático</w:t>
      </w:r>
      <w:r w:rsidRPr="008F7936">
        <w:rPr>
          <w:rFonts w:ascii="Arial" w:hAnsi="Arial" w:cs="Arial"/>
          <w:color w:val="auto"/>
          <w:lang w:val="es-ES"/>
        </w:rPr>
        <w:t xml:space="preserve"> de</w:t>
      </w:r>
      <w:r w:rsidR="00144049" w:rsidRPr="008F7936">
        <w:rPr>
          <w:rFonts w:ascii="Arial" w:hAnsi="Arial" w:cs="Arial"/>
          <w:color w:val="auto"/>
          <w:lang w:val="es-ES"/>
        </w:rPr>
        <w:t xml:space="preserve"> dicho</w:t>
      </w:r>
      <w:r w:rsidRPr="008F7936">
        <w:rPr>
          <w:rFonts w:ascii="Arial" w:hAnsi="Arial" w:cs="Arial"/>
          <w:color w:val="auto"/>
          <w:lang w:val="es-ES"/>
        </w:rPr>
        <w:t xml:space="preserve"> </w:t>
      </w:r>
      <w:r w:rsidR="001E1382" w:rsidRPr="008F7936">
        <w:rPr>
          <w:rFonts w:ascii="Arial" w:hAnsi="Arial" w:cs="Arial"/>
          <w:color w:val="auto"/>
          <w:lang w:val="es-ES"/>
        </w:rPr>
        <w:t xml:space="preserve">Registro Local </w:t>
      </w:r>
      <w:r w:rsidRPr="008F7936">
        <w:rPr>
          <w:rFonts w:ascii="Arial" w:hAnsi="Arial" w:cs="Arial"/>
          <w:color w:val="auto"/>
          <w:lang w:val="es-ES"/>
        </w:rPr>
        <w:t xml:space="preserve">que permita consultar electrónicamente el listado </w:t>
      </w:r>
      <w:r w:rsidR="00AC5937" w:rsidRPr="008F7936">
        <w:rPr>
          <w:rFonts w:ascii="Arial" w:hAnsi="Arial" w:cs="Arial"/>
          <w:color w:val="auto"/>
          <w:lang w:val="es-ES"/>
        </w:rPr>
        <w:t>que se genere, especialmente para el registro de candidaturas.</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364239" w:rsidP="004767E0">
      <w:pPr>
        <w:pStyle w:val="Default"/>
        <w:spacing w:line="276" w:lineRule="auto"/>
        <w:jc w:val="both"/>
        <w:rPr>
          <w:rFonts w:ascii="Arial" w:hAnsi="Arial" w:cs="Arial"/>
          <w:color w:val="auto"/>
          <w:lang w:val="es-ES"/>
        </w:rPr>
      </w:pPr>
      <w:r>
        <w:rPr>
          <w:rFonts w:ascii="Arial" w:hAnsi="Arial" w:cs="Arial"/>
          <w:color w:val="auto"/>
          <w:lang w:val="es-ES"/>
        </w:rPr>
        <w:t>2</w:t>
      </w:r>
      <w:r w:rsidR="004767E0" w:rsidRPr="004A1EC4">
        <w:rPr>
          <w:rFonts w:ascii="Arial" w:hAnsi="Arial" w:cs="Arial"/>
          <w:color w:val="auto"/>
          <w:lang w:val="es-ES"/>
        </w:rPr>
        <w:t>. El Tribunal</w:t>
      </w:r>
      <w:r w:rsidR="00311F58" w:rsidRPr="004A1EC4">
        <w:rPr>
          <w:rFonts w:ascii="Arial" w:hAnsi="Arial" w:cs="Arial"/>
          <w:color w:val="auto"/>
          <w:lang w:val="es-ES"/>
        </w:rPr>
        <w:t xml:space="preserve"> Electoral de Sinaloa</w:t>
      </w:r>
      <w:r w:rsidR="004767E0" w:rsidRPr="004A1EC4">
        <w:rPr>
          <w:rFonts w:ascii="Arial" w:hAnsi="Arial" w:cs="Arial"/>
          <w:color w:val="auto"/>
          <w:lang w:val="es-ES"/>
        </w:rPr>
        <w:t xml:space="preserve"> deberá informar al </w:t>
      </w:r>
      <w:r w:rsidR="00311F58" w:rsidRPr="004A1EC4">
        <w:rPr>
          <w:rFonts w:ascii="Arial" w:hAnsi="Arial" w:cs="Arial"/>
          <w:color w:val="auto"/>
          <w:lang w:val="es-ES"/>
        </w:rPr>
        <w:t>Instituto Electoral del Estado de Sinaloa</w:t>
      </w:r>
      <w:r w:rsidR="004767E0" w:rsidRPr="004A1EC4">
        <w:rPr>
          <w:rFonts w:ascii="Arial" w:hAnsi="Arial" w:cs="Arial"/>
          <w:color w:val="auto"/>
          <w:lang w:val="es-ES"/>
        </w:rPr>
        <w:t xml:space="preserve"> en razón de la competencia, las resoluciones firmes, en las que se </w:t>
      </w:r>
      <w:r w:rsidR="00744427">
        <w:rPr>
          <w:rFonts w:ascii="Arial" w:hAnsi="Arial" w:cs="Arial"/>
          <w:color w:val="auto"/>
          <w:lang w:val="es-ES"/>
        </w:rPr>
        <w:t xml:space="preserve">determine </w:t>
      </w:r>
      <w:r w:rsidR="00744427" w:rsidRPr="00801E60">
        <w:rPr>
          <w:rFonts w:ascii="Arial" w:hAnsi="Arial" w:cs="Arial"/>
          <w:color w:val="auto"/>
          <w:lang w:val="es-ES"/>
        </w:rPr>
        <w:t xml:space="preserve">que </w:t>
      </w:r>
      <w:r w:rsidR="004767E0" w:rsidRPr="00801E60">
        <w:rPr>
          <w:rFonts w:ascii="Arial" w:hAnsi="Arial" w:cs="Arial"/>
          <w:color w:val="auto"/>
          <w:lang w:val="es-ES"/>
        </w:rPr>
        <w:t xml:space="preserve">una persona </w:t>
      </w:r>
      <w:r w:rsidR="007A0FC9" w:rsidRPr="00801E60">
        <w:rPr>
          <w:rFonts w:ascii="Arial" w:hAnsi="Arial" w:cs="Arial"/>
          <w:color w:val="auto"/>
          <w:lang w:val="es-ES"/>
        </w:rPr>
        <w:t>es responsable de</w:t>
      </w:r>
      <w:r w:rsidR="007A0FC9">
        <w:rPr>
          <w:rFonts w:ascii="Arial" w:hAnsi="Arial" w:cs="Arial"/>
          <w:color w:val="auto"/>
          <w:lang w:val="es-ES"/>
        </w:rPr>
        <w:t xml:space="preserve"> </w:t>
      </w:r>
      <w:r w:rsidR="004767E0" w:rsidRPr="004A1EC4">
        <w:rPr>
          <w:rFonts w:ascii="Arial" w:hAnsi="Arial" w:cs="Arial"/>
          <w:color w:val="auto"/>
          <w:lang w:val="es-ES"/>
        </w:rPr>
        <w:t>conductas en materia de violencia política contra las mujeres en razón de género, en los términos acordados en los mecanismos o convenios de colaboración que para tal efecto se celebren. Lo anterior, para que se realice el registro correspondiente.</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364239" w:rsidP="004767E0">
      <w:pPr>
        <w:pStyle w:val="Default"/>
        <w:spacing w:line="276" w:lineRule="auto"/>
        <w:jc w:val="both"/>
        <w:rPr>
          <w:rFonts w:ascii="Arial" w:hAnsi="Arial" w:cs="Arial"/>
          <w:color w:val="auto"/>
          <w:lang w:val="es-ES"/>
        </w:rPr>
      </w:pPr>
      <w:r>
        <w:rPr>
          <w:rFonts w:ascii="Arial" w:hAnsi="Arial" w:cs="Arial"/>
          <w:color w:val="auto"/>
          <w:lang w:val="es-ES"/>
        </w:rPr>
        <w:t>3</w:t>
      </w:r>
      <w:r w:rsidR="00311F58" w:rsidRPr="004A1EC4">
        <w:rPr>
          <w:rFonts w:ascii="Arial" w:hAnsi="Arial" w:cs="Arial"/>
          <w:color w:val="auto"/>
          <w:lang w:val="es-ES"/>
        </w:rPr>
        <w:t xml:space="preserve">. </w:t>
      </w:r>
      <w:r w:rsidR="00EC1E79">
        <w:rPr>
          <w:rFonts w:ascii="Arial" w:hAnsi="Arial" w:cs="Arial"/>
          <w:color w:val="auto"/>
          <w:lang w:val="es-ES"/>
        </w:rPr>
        <w:t xml:space="preserve">El </w:t>
      </w:r>
      <w:r w:rsidR="00311F58" w:rsidRPr="004A1EC4">
        <w:rPr>
          <w:rFonts w:ascii="Arial" w:hAnsi="Arial" w:cs="Arial"/>
          <w:color w:val="auto"/>
          <w:lang w:val="es-ES"/>
        </w:rPr>
        <w:t xml:space="preserve">Instituto Electoral del Estado de Sinaloa </w:t>
      </w:r>
      <w:r w:rsidR="004767E0" w:rsidRPr="004A1EC4">
        <w:rPr>
          <w:rFonts w:ascii="Arial" w:hAnsi="Arial" w:cs="Arial"/>
          <w:color w:val="auto"/>
          <w:lang w:val="es-ES"/>
        </w:rPr>
        <w:t xml:space="preserve">deberá celebrar convenios o mecanismos de colaboración y coordinación con las autoridades administrativas, jurisdiccionales y </w:t>
      </w:r>
      <w:r w:rsidR="004767E0" w:rsidRPr="00801E60">
        <w:rPr>
          <w:rFonts w:ascii="Arial" w:hAnsi="Arial" w:cs="Arial"/>
          <w:color w:val="auto"/>
          <w:lang w:val="es-ES"/>
        </w:rPr>
        <w:t>penales tanto</w:t>
      </w:r>
      <w:r w:rsidR="00EC1E79">
        <w:rPr>
          <w:rFonts w:ascii="Arial" w:hAnsi="Arial" w:cs="Arial"/>
          <w:color w:val="auto"/>
          <w:lang w:val="es-ES"/>
        </w:rPr>
        <w:t xml:space="preserve"> federales como</w:t>
      </w:r>
      <w:r w:rsidR="004767E0" w:rsidRPr="004A1EC4">
        <w:rPr>
          <w:rFonts w:ascii="Arial" w:hAnsi="Arial" w:cs="Arial"/>
          <w:color w:val="auto"/>
          <w:lang w:val="es-ES"/>
        </w:rPr>
        <w:t xml:space="preserve"> locales, para que informen según su ámbito de competencia, los casos de resoluciones o sentencias, que hayan causado estado, y que se haya sancionado con motivo de violencia política contra las mujeres en razón de género, con la finalidad de mantener actualizado el Registro </w:t>
      </w:r>
      <w:r w:rsidR="004767E0" w:rsidRPr="004A1EC4">
        <w:rPr>
          <w:rFonts w:ascii="Arial" w:hAnsi="Arial" w:cs="Arial"/>
          <w:bCs/>
          <w:color w:val="auto"/>
          <w:lang w:val="es-ES"/>
        </w:rPr>
        <w:t>Local de Personas Sancionadas por Violencia Política contra las Mujeres en Razón de Género</w:t>
      </w:r>
      <w:r w:rsidR="004767E0" w:rsidRPr="004A1EC4">
        <w:rPr>
          <w:rFonts w:ascii="Arial" w:hAnsi="Arial" w:cs="Arial"/>
          <w:color w:val="auto"/>
          <w:lang w:val="es-ES"/>
        </w:rPr>
        <w:t>.</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4. Glosario </w:t>
      </w:r>
    </w:p>
    <w:p w:rsidR="003144EB" w:rsidRPr="004A1EC4" w:rsidRDefault="003144EB"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Para efectos de los presentes Lineamientos se entenderá por:</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EC294D">
      <w:pPr>
        <w:pStyle w:val="Default"/>
        <w:numPr>
          <w:ilvl w:val="0"/>
          <w:numId w:val="16"/>
        </w:numPr>
        <w:spacing w:line="276" w:lineRule="auto"/>
        <w:jc w:val="both"/>
        <w:rPr>
          <w:rFonts w:ascii="Arial" w:hAnsi="Arial" w:cs="Arial"/>
          <w:b/>
          <w:bCs/>
          <w:color w:val="auto"/>
          <w:lang w:val="es-ES"/>
        </w:rPr>
      </w:pPr>
      <w:r w:rsidRPr="004A1EC4">
        <w:rPr>
          <w:rFonts w:ascii="Arial" w:hAnsi="Arial" w:cs="Arial"/>
          <w:b/>
          <w:bCs/>
          <w:color w:val="auto"/>
          <w:lang w:val="es-ES"/>
        </w:rPr>
        <w:t>Siglas y abreviaturas:</w:t>
      </w:r>
    </w:p>
    <w:p w:rsidR="00EC294D" w:rsidRPr="004A1EC4" w:rsidRDefault="00EC294D" w:rsidP="00EC294D">
      <w:pPr>
        <w:pStyle w:val="Default"/>
        <w:spacing w:line="276" w:lineRule="auto"/>
        <w:ind w:left="720"/>
        <w:jc w:val="both"/>
        <w:rPr>
          <w:rFonts w:ascii="Arial" w:hAnsi="Arial" w:cs="Arial"/>
          <w:b/>
          <w:bCs/>
          <w:color w:val="auto"/>
          <w:lang w:val="es-ES"/>
        </w:rPr>
      </w:pPr>
    </w:p>
    <w:p w:rsidR="004767E0" w:rsidRPr="004A1EC4" w:rsidRDefault="004767E0" w:rsidP="004767E0">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INE</w:t>
      </w:r>
      <w:r w:rsidRPr="004A1EC4">
        <w:rPr>
          <w:rFonts w:ascii="Arial" w:hAnsi="Arial" w:cs="Arial"/>
          <w:color w:val="auto"/>
          <w:lang w:val="es-ES"/>
        </w:rPr>
        <w:t>: Instituto Nacional Electoral;</w:t>
      </w:r>
    </w:p>
    <w:p w:rsidR="00311F58" w:rsidRPr="004A1EC4" w:rsidRDefault="00311F58" w:rsidP="004767E0">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IEES</w:t>
      </w:r>
      <w:r w:rsidR="004767E0" w:rsidRPr="004A1EC4">
        <w:rPr>
          <w:rFonts w:ascii="Arial" w:hAnsi="Arial" w:cs="Arial"/>
          <w:b/>
          <w:bCs/>
          <w:color w:val="auto"/>
          <w:lang w:val="es-ES"/>
        </w:rPr>
        <w:t xml:space="preserve">: </w:t>
      </w:r>
      <w:r w:rsidRPr="004A1EC4">
        <w:rPr>
          <w:rFonts w:ascii="Arial" w:hAnsi="Arial" w:cs="Arial"/>
          <w:color w:val="auto"/>
          <w:lang w:val="es-ES"/>
        </w:rPr>
        <w:t>Instituto Electoral del Estado de Sinaloa.</w:t>
      </w:r>
    </w:p>
    <w:p w:rsidR="004767E0" w:rsidRDefault="004767E0" w:rsidP="00A218AC">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Ley de Datos</w:t>
      </w:r>
      <w:r w:rsidRPr="004A1EC4">
        <w:rPr>
          <w:rFonts w:ascii="Arial" w:hAnsi="Arial" w:cs="Arial"/>
          <w:color w:val="auto"/>
          <w:lang w:val="es-ES"/>
        </w:rPr>
        <w:t xml:space="preserve">: Ley de Protección de Datos Personales en Posesión de Sujetos Obligados del Estado </w:t>
      </w:r>
      <w:r w:rsidR="009772C3" w:rsidRPr="004A1EC4">
        <w:rPr>
          <w:rFonts w:ascii="Arial" w:hAnsi="Arial" w:cs="Arial"/>
          <w:color w:val="auto"/>
          <w:lang w:val="es-ES"/>
        </w:rPr>
        <w:t>de Sinaloa</w:t>
      </w:r>
      <w:r w:rsidRPr="004A1EC4">
        <w:rPr>
          <w:rFonts w:ascii="Arial" w:hAnsi="Arial" w:cs="Arial"/>
          <w:color w:val="auto"/>
          <w:lang w:val="es-ES"/>
        </w:rPr>
        <w:t>;</w:t>
      </w:r>
    </w:p>
    <w:p w:rsidR="00723E50" w:rsidRPr="00884909" w:rsidRDefault="004767E0" w:rsidP="00723E50">
      <w:pPr>
        <w:pStyle w:val="Default"/>
        <w:numPr>
          <w:ilvl w:val="0"/>
          <w:numId w:val="9"/>
        </w:numPr>
        <w:spacing w:line="276" w:lineRule="auto"/>
        <w:jc w:val="both"/>
        <w:rPr>
          <w:rFonts w:ascii="Arial" w:hAnsi="Arial" w:cs="Arial"/>
          <w:bCs/>
          <w:color w:val="auto"/>
          <w:lang w:val="es-ES"/>
        </w:rPr>
      </w:pPr>
      <w:r w:rsidRPr="00884909">
        <w:rPr>
          <w:rFonts w:ascii="Arial" w:hAnsi="Arial" w:cs="Arial"/>
          <w:b/>
          <w:bCs/>
          <w:color w:val="auto"/>
          <w:lang w:val="es-ES"/>
        </w:rPr>
        <w:t>Lineamientos</w:t>
      </w:r>
      <w:r w:rsidRPr="00884909">
        <w:rPr>
          <w:rFonts w:ascii="Arial" w:hAnsi="Arial" w:cs="Arial"/>
          <w:color w:val="auto"/>
          <w:lang w:val="es-ES"/>
        </w:rPr>
        <w:t xml:space="preserve">: </w:t>
      </w:r>
      <w:r w:rsidR="00723E50" w:rsidRPr="00884909">
        <w:rPr>
          <w:rFonts w:ascii="Arial" w:hAnsi="Arial" w:cs="Arial"/>
          <w:bCs/>
          <w:color w:val="auto"/>
          <w:lang w:val="es-ES"/>
        </w:rPr>
        <w:t xml:space="preserve">Lineamientos para la Integración, Funcionamiento, Actualización y Conservación del Registro Local de Personas que  </w:t>
      </w:r>
      <w:r w:rsidR="00723E50" w:rsidRPr="00453597">
        <w:rPr>
          <w:rFonts w:ascii="Arial" w:hAnsi="Arial" w:cs="Arial"/>
          <w:bCs/>
          <w:color w:val="auto"/>
          <w:lang w:val="es-ES"/>
        </w:rPr>
        <w:t xml:space="preserve">Cometieron Conductas que </w:t>
      </w:r>
      <w:r w:rsidR="00847F72" w:rsidRPr="00453597">
        <w:rPr>
          <w:rFonts w:ascii="Arial" w:hAnsi="Arial" w:cs="Arial"/>
          <w:bCs/>
          <w:color w:val="auto"/>
          <w:lang w:val="es-ES"/>
        </w:rPr>
        <w:t>Constituyen</w:t>
      </w:r>
      <w:r w:rsidR="00723E50" w:rsidRPr="00884909">
        <w:rPr>
          <w:rFonts w:ascii="Arial" w:hAnsi="Arial" w:cs="Arial"/>
          <w:bCs/>
          <w:color w:val="auto"/>
          <w:lang w:val="es-ES"/>
        </w:rPr>
        <w:t xml:space="preserve"> Violencia Política </w:t>
      </w:r>
      <w:r w:rsidR="00300D28" w:rsidRPr="00884909">
        <w:rPr>
          <w:rFonts w:ascii="Arial" w:hAnsi="Arial" w:cs="Arial"/>
          <w:bCs/>
          <w:color w:val="auto"/>
          <w:lang w:val="es-ES"/>
        </w:rPr>
        <w:t>contra las Mujeres e</w:t>
      </w:r>
      <w:r w:rsidR="00723E50" w:rsidRPr="00884909">
        <w:rPr>
          <w:rFonts w:ascii="Arial" w:hAnsi="Arial" w:cs="Arial"/>
          <w:bCs/>
          <w:color w:val="auto"/>
          <w:lang w:val="es-ES"/>
        </w:rPr>
        <w:t xml:space="preserve">n Razón </w:t>
      </w:r>
      <w:r w:rsidR="00300D28" w:rsidRPr="00884909">
        <w:rPr>
          <w:rFonts w:ascii="Arial" w:hAnsi="Arial" w:cs="Arial"/>
          <w:bCs/>
          <w:color w:val="auto"/>
          <w:lang w:val="es-ES"/>
        </w:rPr>
        <w:t>de Género d</w:t>
      </w:r>
      <w:r w:rsidR="00723E50" w:rsidRPr="00884909">
        <w:rPr>
          <w:rFonts w:ascii="Arial" w:hAnsi="Arial" w:cs="Arial"/>
          <w:bCs/>
          <w:color w:val="auto"/>
          <w:lang w:val="es-ES"/>
        </w:rPr>
        <w:t>el Instituto Electoral Del Estado De Sinaloa</w:t>
      </w:r>
    </w:p>
    <w:p w:rsidR="004767E0" w:rsidRPr="00723E50" w:rsidRDefault="004767E0" w:rsidP="004767E0">
      <w:pPr>
        <w:pStyle w:val="Default"/>
        <w:numPr>
          <w:ilvl w:val="0"/>
          <w:numId w:val="9"/>
        </w:numPr>
        <w:spacing w:line="276" w:lineRule="auto"/>
        <w:jc w:val="both"/>
        <w:rPr>
          <w:rFonts w:ascii="Arial" w:hAnsi="Arial" w:cs="Arial"/>
          <w:color w:val="auto"/>
          <w:lang w:val="es-ES"/>
        </w:rPr>
      </w:pPr>
      <w:r w:rsidRPr="00723E50">
        <w:rPr>
          <w:rFonts w:ascii="Arial" w:hAnsi="Arial" w:cs="Arial"/>
          <w:b/>
          <w:bCs/>
          <w:color w:val="auto"/>
          <w:lang w:val="es-ES"/>
        </w:rPr>
        <w:t>Registro Local</w:t>
      </w:r>
      <w:r w:rsidRPr="00723E50">
        <w:rPr>
          <w:rFonts w:ascii="Arial" w:hAnsi="Arial" w:cs="Arial"/>
          <w:color w:val="auto"/>
          <w:lang w:val="es-ES"/>
        </w:rPr>
        <w:t xml:space="preserve">: </w:t>
      </w:r>
      <w:r w:rsidR="00BF5D89" w:rsidRPr="00C329BA">
        <w:rPr>
          <w:rFonts w:ascii="Arial" w:hAnsi="Arial" w:cs="Arial"/>
          <w:bCs/>
          <w:color w:val="000000" w:themeColor="text1"/>
          <w:lang w:val="es-ES"/>
        </w:rPr>
        <w:t xml:space="preserve">Registro Local </w:t>
      </w:r>
      <w:r w:rsidR="00BF5D89" w:rsidRPr="00884909">
        <w:rPr>
          <w:rFonts w:ascii="Arial" w:hAnsi="Arial" w:cs="Arial"/>
          <w:bCs/>
          <w:color w:val="auto"/>
          <w:lang w:val="es-ES"/>
        </w:rPr>
        <w:t xml:space="preserve">de Personas que  </w:t>
      </w:r>
      <w:r w:rsidR="00BF5D89" w:rsidRPr="00EA22F8">
        <w:rPr>
          <w:rFonts w:ascii="Arial" w:hAnsi="Arial" w:cs="Arial"/>
          <w:bCs/>
          <w:color w:val="auto"/>
          <w:lang w:val="es-ES"/>
        </w:rPr>
        <w:t>Cometieron Conductas que Constituyen</w:t>
      </w:r>
      <w:r w:rsidR="00BF5D89" w:rsidRPr="00884909">
        <w:rPr>
          <w:rFonts w:ascii="Arial" w:hAnsi="Arial" w:cs="Arial"/>
          <w:bCs/>
          <w:color w:val="auto"/>
          <w:lang w:val="es-ES"/>
        </w:rPr>
        <w:t xml:space="preserve"> Violencia Política contra</w:t>
      </w:r>
      <w:r w:rsidR="007324BD">
        <w:rPr>
          <w:rFonts w:ascii="Arial" w:hAnsi="Arial" w:cs="Arial"/>
          <w:bCs/>
          <w:color w:val="auto"/>
          <w:lang w:val="es-ES"/>
        </w:rPr>
        <w:t xml:space="preserve"> las Mujeres en Razón de Género;</w:t>
      </w:r>
    </w:p>
    <w:p w:rsidR="004767E0" w:rsidRPr="004A1EC4" w:rsidRDefault="004767E0" w:rsidP="004767E0">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Registro Nacional</w:t>
      </w:r>
      <w:r w:rsidRPr="004A1EC4">
        <w:rPr>
          <w:rFonts w:ascii="Arial" w:hAnsi="Arial" w:cs="Arial"/>
          <w:color w:val="auto"/>
          <w:lang w:val="es-ES"/>
        </w:rPr>
        <w:t>: Registro Nacional de Personas Sancionadas en Materia de Violencia Política en Contra de las Mujeres en Razón de Género;</w:t>
      </w:r>
    </w:p>
    <w:p w:rsidR="004767E0" w:rsidRPr="004A1EC4" w:rsidRDefault="004767E0" w:rsidP="004767E0">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Secretaría Ejecutiva:</w:t>
      </w:r>
      <w:r w:rsidRPr="004A1EC4">
        <w:rPr>
          <w:rFonts w:ascii="Arial" w:hAnsi="Arial" w:cs="Arial"/>
          <w:bCs/>
          <w:color w:val="auto"/>
          <w:lang w:val="es-ES"/>
        </w:rPr>
        <w:t xml:space="preserve"> </w:t>
      </w:r>
      <w:r w:rsidR="00652403" w:rsidRPr="004A1EC4">
        <w:rPr>
          <w:rFonts w:ascii="Arial" w:hAnsi="Arial" w:cs="Arial"/>
          <w:color w:val="auto"/>
          <w:lang w:val="es-ES"/>
        </w:rPr>
        <w:t>Secretaría Ejecutiva del IEES</w:t>
      </w:r>
      <w:r w:rsidRPr="004A1EC4">
        <w:rPr>
          <w:rFonts w:ascii="Arial" w:hAnsi="Arial" w:cs="Arial"/>
          <w:color w:val="auto"/>
          <w:lang w:val="es-ES"/>
        </w:rPr>
        <w:t>;</w:t>
      </w:r>
    </w:p>
    <w:p w:rsidR="00840C27" w:rsidRPr="00586D82" w:rsidRDefault="00652403" w:rsidP="00840C27">
      <w:pPr>
        <w:pStyle w:val="Default"/>
        <w:numPr>
          <w:ilvl w:val="0"/>
          <w:numId w:val="9"/>
        </w:numPr>
        <w:spacing w:line="276" w:lineRule="auto"/>
        <w:jc w:val="both"/>
        <w:rPr>
          <w:rFonts w:ascii="Arial" w:hAnsi="Arial" w:cs="Arial"/>
          <w:color w:val="auto"/>
          <w:lang w:val="es-ES"/>
        </w:rPr>
      </w:pPr>
      <w:r w:rsidRPr="004A1EC4">
        <w:rPr>
          <w:rFonts w:ascii="Arial" w:hAnsi="Arial" w:cs="Arial"/>
          <w:b/>
          <w:bCs/>
          <w:color w:val="auto"/>
          <w:lang w:val="es-ES"/>
        </w:rPr>
        <w:t>TE</w:t>
      </w:r>
      <w:r w:rsidR="009772C3" w:rsidRPr="004A1EC4">
        <w:rPr>
          <w:rFonts w:ascii="Arial" w:hAnsi="Arial" w:cs="Arial"/>
          <w:b/>
          <w:bCs/>
          <w:color w:val="auto"/>
          <w:lang w:val="es-ES"/>
        </w:rPr>
        <w:t>E</w:t>
      </w:r>
      <w:r w:rsidRPr="004A1EC4">
        <w:rPr>
          <w:rFonts w:ascii="Arial" w:hAnsi="Arial" w:cs="Arial"/>
          <w:b/>
          <w:bCs/>
          <w:color w:val="auto"/>
          <w:lang w:val="es-ES"/>
        </w:rPr>
        <w:t>SIN</w:t>
      </w:r>
      <w:r w:rsidR="004767E0" w:rsidRPr="004A1EC4">
        <w:rPr>
          <w:rFonts w:ascii="Arial" w:hAnsi="Arial" w:cs="Arial"/>
          <w:color w:val="auto"/>
          <w:lang w:val="es-ES"/>
        </w:rPr>
        <w:t>: T</w:t>
      </w:r>
      <w:r w:rsidRPr="004A1EC4">
        <w:rPr>
          <w:rFonts w:ascii="Arial" w:hAnsi="Arial" w:cs="Arial"/>
          <w:color w:val="auto"/>
          <w:lang w:val="es-ES"/>
        </w:rPr>
        <w:t>ribunal Electoral de Sinaloa</w:t>
      </w:r>
      <w:r w:rsidR="00586D82">
        <w:rPr>
          <w:rFonts w:ascii="Arial" w:hAnsi="Arial" w:cs="Arial"/>
          <w:color w:val="auto"/>
          <w:lang w:val="es-ES"/>
        </w:rPr>
        <w:t xml:space="preserve">; </w:t>
      </w:r>
    </w:p>
    <w:p w:rsidR="00840C27" w:rsidRPr="004A1EC4" w:rsidRDefault="00840C27" w:rsidP="00840C27">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373391">
      <w:pPr>
        <w:pStyle w:val="Default"/>
        <w:numPr>
          <w:ilvl w:val="0"/>
          <w:numId w:val="16"/>
        </w:numPr>
        <w:spacing w:line="276" w:lineRule="auto"/>
        <w:jc w:val="both"/>
        <w:rPr>
          <w:rFonts w:ascii="Arial" w:hAnsi="Arial" w:cs="Arial"/>
          <w:b/>
          <w:bCs/>
          <w:color w:val="auto"/>
          <w:lang w:val="es-ES"/>
        </w:rPr>
      </w:pPr>
      <w:r w:rsidRPr="004A1EC4">
        <w:rPr>
          <w:rFonts w:ascii="Arial" w:hAnsi="Arial" w:cs="Arial"/>
          <w:b/>
          <w:bCs/>
          <w:color w:val="auto"/>
          <w:lang w:val="es-ES"/>
        </w:rPr>
        <w:t>Definiciones:</w:t>
      </w:r>
    </w:p>
    <w:p w:rsidR="00373391" w:rsidRPr="004A1EC4" w:rsidRDefault="00373391" w:rsidP="00373391">
      <w:pPr>
        <w:pStyle w:val="Default"/>
        <w:spacing w:line="276" w:lineRule="auto"/>
        <w:ind w:left="720"/>
        <w:jc w:val="both"/>
        <w:rPr>
          <w:rFonts w:ascii="Arial" w:hAnsi="Arial" w:cs="Arial"/>
          <w:b/>
          <w:bCs/>
          <w:color w:val="auto"/>
          <w:lang w:val="es-ES"/>
        </w:rPr>
      </w:pPr>
    </w:p>
    <w:p w:rsidR="002459C3" w:rsidRDefault="004767E0" w:rsidP="004767E0">
      <w:pPr>
        <w:pStyle w:val="Default"/>
        <w:spacing w:line="276" w:lineRule="auto"/>
        <w:ind w:left="567" w:hanging="283"/>
        <w:jc w:val="both"/>
        <w:rPr>
          <w:rFonts w:ascii="Arial" w:hAnsi="Arial" w:cs="Arial"/>
          <w:bCs/>
          <w:color w:val="auto"/>
          <w:lang w:val="es-ES"/>
        </w:rPr>
      </w:pPr>
      <w:r w:rsidRPr="004A1EC4">
        <w:rPr>
          <w:rFonts w:ascii="Arial" w:hAnsi="Arial" w:cs="Arial"/>
          <w:bCs/>
          <w:color w:val="auto"/>
          <w:lang w:val="es-ES"/>
        </w:rPr>
        <w:t>I.</w:t>
      </w:r>
      <w:r w:rsidR="002459C3">
        <w:rPr>
          <w:rFonts w:ascii="Arial" w:hAnsi="Arial" w:cs="Arial"/>
          <w:bCs/>
          <w:color w:val="auto"/>
          <w:lang w:val="es-ES"/>
        </w:rPr>
        <w:t xml:space="preserve"> </w:t>
      </w:r>
      <w:r w:rsidR="002459C3" w:rsidRPr="004A1EC4">
        <w:rPr>
          <w:rFonts w:ascii="Arial" w:hAnsi="Arial" w:cs="Arial"/>
          <w:b/>
          <w:bCs/>
          <w:color w:val="auto"/>
          <w:lang w:val="es-ES"/>
        </w:rPr>
        <w:t xml:space="preserve">Inscripción: </w:t>
      </w:r>
      <w:r w:rsidR="002459C3" w:rsidRPr="004A1EC4">
        <w:rPr>
          <w:rFonts w:ascii="Arial" w:hAnsi="Arial" w:cs="Arial"/>
          <w:color w:val="auto"/>
          <w:lang w:val="es-ES"/>
        </w:rPr>
        <w:t xml:space="preserve">Se refiere </w:t>
      </w:r>
      <w:r w:rsidR="005B2C23">
        <w:rPr>
          <w:rFonts w:ascii="Arial" w:hAnsi="Arial" w:cs="Arial"/>
          <w:color w:val="auto"/>
          <w:lang w:val="es-ES"/>
        </w:rPr>
        <w:t xml:space="preserve">al asentamiento de </w:t>
      </w:r>
      <w:r w:rsidR="002459C3" w:rsidRPr="004A1EC4">
        <w:rPr>
          <w:rFonts w:ascii="Arial" w:hAnsi="Arial" w:cs="Arial"/>
          <w:color w:val="auto"/>
          <w:lang w:val="es-ES"/>
        </w:rPr>
        <w:t xml:space="preserve">la información de las personas </w:t>
      </w:r>
      <w:r w:rsidR="005B2C23">
        <w:rPr>
          <w:rFonts w:ascii="Arial" w:hAnsi="Arial" w:cs="Arial"/>
          <w:color w:val="auto"/>
          <w:lang w:val="es-ES"/>
        </w:rPr>
        <w:t>que cometieron actos que constituyen</w:t>
      </w:r>
      <w:r w:rsidR="002459C3" w:rsidRPr="004A1EC4">
        <w:rPr>
          <w:rFonts w:ascii="Arial" w:hAnsi="Arial" w:cs="Arial"/>
          <w:color w:val="auto"/>
          <w:lang w:val="es-ES"/>
        </w:rPr>
        <w:t xml:space="preserve"> violencia política en contra de las mujeres en razón de género que se integra en el Sistema Informático del Registro Local;</w:t>
      </w:r>
      <w:r w:rsidRPr="004A1EC4">
        <w:rPr>
          <w:rFonts w:ascii="Arial" w:hAnsi="Arial" w:cs="Arial"/>
          <w:bCs/>
          <w:color w:val="auto"/>
          <w:lang w:val="es-ES"/>
        </w:rPr>
        <w:t xml:space="preserve"> </w:t>
      </w:r>
    </w:p>
    <w:p w:rsidR="00E52368" w:rsidRDefault="00E52368" w:rsidP="004767E0">
      <w:pPr>
        <w:pStyle w:val="Default"/>
        <w:spacing w:line="276" w:lineRule="auto"/>
        <w:ind w:left="567" w:hanging="283"/>
        <w:jc w:val="both"/>
        <w:rPr>
          <w:rFonts w:ascii="Arial" w:hAnsi="Arial" w:cs="Arial"/>
          <w:bCs/>
          <w:color w:val="auto"/>
          <w:lang w:val="es-ES"/>
        </w:rPr>
      </w:pPr>
    </w:p>
    <w:p w:rsidR="004975DC" w:rsidRDefault="004975DC" w:rsidP="004767E0">
      <w:pPr>
        <w:pStyle w:val="Default"/>
        <w:spacing w:line="276" w:lineRule="auto"/>
        <w:ind w:left="567" w:hanging="283"/>
        <w:jc w:val="both"/>
        <w:rPr>
          <w:rFonts w:ascii="Arial" w:hAnsi="Arial" w:cs="Arial"/>
          <w:color w:val="auto"/>
          <w:lang w:val="es-ES"/>
        </w:rPr>
      </w:pPr>
      <w:r w:rsidRPr="004975DC">
        <w:rPr>
          <w:rFonts w:ascii="Arial" w:hAnsi="Arial" w:cs="Arial"/>
          <w:bCs/>
          <w:color w:val="auto"/>
          <w:lang w:val="es-ES"/>
        </w:rPr>
        <w:t>II.</w:t>
      </w:r>
      <w:r>
        <w:rPr>
          <w:rFonts w:ascii="Arial" w:hAnsi="Arial" w:cs="Arial"/>
          <w:b/>
          <w:bCs/>
          <w:color w:val="auto"/>
          <w:lang w:val="es-ES"/>
        </w:rPr>
        <w:t xml:space="preserve"> </w:t>
      </w:r>
      <w:r w:rsidRPr="004A1EC4">
        <w:rPr>
          <w:rFonts w:ascii="Arial" w:hAnsi="Arial" w:cs="Arial"/>
          <w:b/>
          <w:bCs/>
          <w:color w:val="auto"/>
          <w:lang w:val="es-ES"/>
        </w:rPr>
        <w:t>Persona sancionada</w:t>
      </w:r>
      <w:r w:rsidRPr="004A1EC4">
        <w:rPr>
          <w:rFonts w:ascii="Arial" w:hAnsi="Arial" w:cs="Arial"/>
          <w:color w:val="auto"/>
          <w:lang w:val="es-ES"/>
        </w:rPr>
        <w:t>: Aquella que mediante resolución o sentencia firme o ejecutoriada sea sancionada por conductas de violencia política contra las mujeres en razón de género</w:t>
      </w:r>
      <w:r>
        <w:rPr>
          <w:rFonts w:ascii="Arial" w:hAnsi="Arial" w:cs="Arial"/>
          <w:color w:val="auto"/>
          <w:lang w:val="es-ES"/>
        </w:rPr>
        <w:t>;</w:t>
      </w:r>
    </w:p>
    <w:p w:rsidR="00E52368" w:rsidRDefault="00E52368" w:rsidP="004767E0">
      <w:pPr>
        <w:pStyle w:val="Default"/>
        <w:spacing w:line="276" w:lineRule="auto"/>
        <w:ind w:left="567" w:hanging="283"/>
        <w:jc w:val="both"/>
        <w:rPr>
          <w:rFonts w:ascii="Arial" w:hAnsi="Arial" w:cs="Arial"/>
          <w:color w:val="auto"/>
          <w:lang w:val="es-ES"/>
        </w:rPr>
      </w:pPr>
    </w:p>
    <w:p w:rsidR="00AB307B" w:rsidRDefault="004975DC" w:rsidP="004767E0">
      <w:pPr>
        <w:pStyle w:val="Default"/>
        <w:spacing w:line="276" w:lineRule="auto"/>
        <w:ind w:left="567" w:hanging="283"/>
        <w:jc w:val="both"/>
        <w:rPr>
          <w:rFonts w:ascii="Arial" w:hAnsi="Arial" w:cs="Arial"/>
          <w:strike/>
          <w:color w:val="auto"/>
          <w:lang w:val="es-ES"/>
        </w:rPr>
      </w:pPr>
      <w:r w:rsidRPr="004975DC">
        <w:rPr>
          <w:rFonts w:ascii="Arial" w:hAnsi="Arial" w:cs="Arial"/>
          <w:bCs/>
          <w:color w:val="auto"/>
          <w:lang w:val="es-ES"/>
        </w:rPr>
        <w:t>III</w:t>
      </w:r>
      <w:r>
        <w:rPr>
          <w:rFonts w:ascii="Arial" w:hAnsi="Arial" w:cs="Arial"/>
          <w:b/>
          <w:bCs/>
          <w:color w:val="auto"/>
          <w:lang w:val="es-ES"/>
        </w:rPr>
        <w:t>.</w:t>
      </w:r>
      <w:r w:rsidR="00E67B40">
        <w:rPr>
          <w:rFonts w:ascii="Arial" w:hAnsi="Arial" w:cs="Arial"/>
          <w:b/>
          <w:bCs/>
          <w:color w:val="auto"/>
          <w:lang w:val="es-ES"/>
        </w:rPr>
        <w:t xml:space="preserve"> </w:t>
      </w:r>
      <w:r w:rsidR="00C0175E">
        <w:rPr>
          <w:rFonts w:ascii="Arial" w:hAnsi="Arial" w:cs="Arial"/>
          <w:b/>
          <w:bCs/>
          <w:color w:val="auto"/>
          <w:lang w:val="es-ES"/>
        </w:rPr>
        <w:t>Resolución o Sent</w:t>
      </w:r>
      <w:r w:rsidR="00C0175E" w:rsidRPr="004A1EC4">
        <w:rPr>
          <w:rFonts w:ascii="Arial" w:hAnsi="Arial" w:cs="Arial"/>
          <w:b/>
          <w:bCs/>
          <w:color w:val="auto"/>
          <w:lang w:val="es-ES"/>
        </w:rPr>
        <w:t>encia</w:t>
      </w:r>
      <w:r w:rsidRPr="004A1EC4">
        <w:rPr>
          <w:rFonts w:ascii="Arial" w:hAnsi="Arial" w:cs="Arial"/>
          <w:b/>
          <w:bCs/>
          <w:color w:val="auto"/>
          <w:lang w:val="es-ES"/>
        </w:rPr>
        <w:t xml:space="preserve"> firme: </w:t>
      </w:r>
      <w:r w:rsidRPr="004A1EC4">
        <w:rPr>
          <w:rFonts w:ascii="Arial" w:hAnsi="Arial" w:cs="Arial"/>
          <w:color w:val="auto"/>
          <w:lang w:val="es-ES"/>
        </w:rPr>
        <w:t>Se considera que una resolución o sentencia es firme cuando se torne inatacable por no haber sido impugnada en tiempo y forma, a través del juicio o recurso que resulte procedente.</w:t>
      </w:r>
      <w:r w:rsidR="001C193C">
        <w:rPr>
          <w:rFonts w:ascii="Arial" w:hAnsi="Arial" w:cs="Arial"/>
          <w:color w:val="auto"/>
          <w:lang w:val="es-ES"/>
        </w:rPr>
        <w:t xml:space="preserve"> </w:t>
      </w:r>
      <w:r w:rsidR="00586D82">
        <w:rPr>
          <w:rFonts w:ascii="Arial" w:hAnsi="Arial" w:cs="Arial"/>
          <w:color w:val="auto"/>
          <w:lang w:val="es-ES"/>
        </w:rPr>
        <w:t>O a</w:t>
      </w:r>
      <w:r w:rsidR="001C193C" w:rsidRPr="00485B0E">
        <w:rPr>
          <w:rFonts w:ascii="Arial" w:hAnsi="Arial" w:cs="Arial"/>
          <w:color w:val="auto"/>
          <w:lang w:val="es-ES"/>
        </w:rPr>
        <w:t>quellas que habiendo sido impugnadas hubiesen quedado confirmadas por las instancias superiores al órgano emisor de la misma.</w:t>
      </w:r>
      <w:r w:rsidRPr="004A1EC4">
        <w:rPr>
          <w:rFonts w:ascii="Arial" w:hAnsi="Arial" w:cs="Arial"/>
          <w:color w:val="auto"/>
          <w:lang w:val="es-ES"/>
        </w:rPr>
        <w:t xml:space="preserve"> </w:t>
      </w:r>
    </w:p>
    <w:p w:rsidR="008B0D0D" w:rsidRDefault="008B0D0D" w:rsidP="004767E0">
      <w:pPr>
        <w:pStyle w:val="Default"/>
        <w:spacing w:line="276" w:lineRule="auto"/>
        <w:ind w:left="567" w:hanging="283"/>
        <w:jc w:val="both"/>
        <w:rPr>
          <w:rFonts w:ascii="Arial" w:hAnsi="Arial" w:cs="Arial"/>
          <w:color w:val="auto"/>
          <w:lang w:val="es-ES"/>
        </w:rPr>
      </w:pPr>
    </w:p>
    <w:p w:rsidR="00620645" w:rsidRPr="00035609" w:rsidRDefault="004A76DD" w:rsidP="004A76DD">
      <w:pPr>
        <w:pStyle w:val="Default"/>
        <w:spacing w:line="276" w:lineRule="auto"/>
        <w:ind w:left="567" w:hanging="283"/>
        <w:jc w:val="both"/>
        <w:rPr>
          <w:lang w:val="es-MX"/>
        </w:rPr>
      </w:pPr>
      <w:r>
        <w:rPr>
          <w:rFonts w:ascii="Arial" w:hAnsi="Arial" w:cs="Arial"/>
          <w:color w:val="auto"/>
          <w:lang w:val="es-ES"/>
        </w:rPr>
        <w:t xml:space="preserve">IV. </w:t>
      </w:r>
      <w:r w:rsidRPr="00AB307B">
        <w:rPr>
          <w:rFonts w:ascii="Arial" w:hAnsi="Arial" w:cs="Arial"/>
          <w:b/>
          <w:color w:val="auto"/>
          <w:lang w:val="es-ES"/>
        </w:rPr>
        <w:t>Temporalidad</w:t>
      </w:r>
      <w:r>
        <w:rPr>
          <w:rFonts w:ascii="Arial" w:hAnsi="Arial" w:cs="Arial"/>
          <w:color w:val="auto"/>
          <w:lang w:val="es-ES"/>
        </w:rPr>
        <w:t xml:space="preserve">: </w:t>
      </w:r>
      <w:r w:rsidRPr="00485B0E">
        <w:rPr>
          <w:rFonts w:ascii="Arial" w:hAnsi="Arial" w:cs="Arial"/>
          <w:color w:val="auto"/>
          <w:lang w:val="es-ES"/>
        </w:rPr>
        <w:t xml:space="preserve">Período señalado para que una persona permanezca anotada en el Registro Local de Personas que cometieron conductas que constituyen Violencia </w:t>
      </w:r>
      <w:r w:rsidR="00653218" w:rsidRPr="00485B0E">
        <w:rPr>
          <w:rFonts w:ascii="Arial" w:hAnsi="Arial" w:cs="Arial"/>
          <w:color w:val="auto"/>
          <w:lang w:val="es-ES"/>
        </w:rPr>
        <w:t>Política</w:t>
      </w:r>
      <w:r w:rsidRPr="00485B0E">
        <w:rPr>
          <w:rFonts w:ascii="Arial" w:hAnsi="Arial" w:cs="Arial"/>
          <w:color w:val="auto"/>
          <w:lang w:val="es-ES"/>
        </w:rPr>
        <w:t xml:space="preserve"> contra las Mujeres en Razón de Género del Instituto Electoral del Estado de Sinaloa.</w:t>
      </w:r>
      <w:r>
        <w:rPr>
          <w:rFonts w:ascii="Arial" w:hAnsi="Arial" w:cs="Arial"/>
          <w:color w:val="auto"/>
          <w:lang w:val="es-ES"/>
        </w:rPr>
        <w:t xml:space="preserve"> </w:t>
      </w:r>
    </w:p>
    <w:p w:rsidR="0030288D" w:rsidRDefault="0030288D" w:rsidP="004767E0">
      <w:pPr>
        <w:pStyle w:val="Default"/>
        <w:spacing w:line="276" w:lineRule="auto"/>
        <w:ind w:left="567" w:hanging="283"/>
        <w:jc w:val="both"/>
        <w:rPr>
          <w:rFonts w:ascii="Arial" w:hAnsi="Arial" w:cs="Arial"/>
          <w:bCs/>
          <w:color w:val="auto"/>
          <w:lang w:val="es-ES"/>
        </w:rPr>
      </w:pPr>
    </w:p>
    <w:p w:rsidR="004767E0" w:rsidRDefault="00E52368" w:rsidP="004767E0">
      <w:pPr>
        <w:pStyle w:val="Default"/>
        <w:spacing w:line="276" w:lineRule="auto"/>
        <w:ind w:left="567" w:hanging="283"/>
        <w:jc w:val="both"/>
        <w:rPr>
          <w:rFonts w:ascii="Arial" w:hAnsi="Arial" w:cs="Arial"/>
          <w:color w:val="auto"/>
          <w:lang w:val="es-ES"/>
        </w:rPr>
      </w:pPr>
      <w:r w:rsidRPr="00E52368">
        <w:rPr>
          <w:rFonts w:ascii="Arial" w:hAnsi="Arial" w:cs="Arial"/>
          <w:bCs/>
          <w:color w:val="auto"/>
          <w:lang w:val="es-ES"/>
        </w:rPr>
        <w:t>V</w:t>
      </w:r>
      <w:r>
        <w:rPr>
          <w:rFonts w:ascii="Arial" w:hAnsi="Arial" w:cs="Arial"/>
          <w:b/>
          <w:bCs/>
          <w:color w:val="auto"/>
          <w:lang w:val="es-ES"/>
        </w:rPr>
        <w:t>.</w:t>
      </w:r>
      <w:r w:rsidR="00C0175E">
        <w:rPr>
          <w:rFonts w:ascii="Arial" w:hAnsi="Arial" w:cs="Arial"/>
          <w:b/>
          <w:bCs/>
          <w:color w:val="auto"/>
          <w:lang w:val="es-ES"/>
        </w:rPr>
        <w:t xml:space="preserve"> </w:t>
      </w:r>
      <w:r w:rsidR="004767E0" w:rsidRPr="004A1EC4">
        <w:rPr>
          <w:rFonts w:ascii="Arial" w:hAnsi="Arial" w:cs="Arial"/>
          <w:b/>
          <w:bCs/>
          <w:color w:val="auto"/>
          <w:lang w:val="es-ES"/>
        </w:rPr>
        <w:t>Violencia política contra las mujeres en razón de género</w:t>
      </w:r>
      <w:r w:rsidR="00715EFC">
        <w:rPr>
          <w:rFonts w:ascii="Arial" w:hAnsi="Arial" w:cs="Arial"/>
          <w:color w:val="auto"/>
          <w:lang w:val="es-ES"/>
        </w:rPr>
        <w:t>: E</w:t>
      </w:r>
      <w:r w:rsidR="004767E0" w:rsidRPr="004A1EC4">
        <w:rPr>
          <w:rFonts w:ascii="Arial" w:hAnsi="Arial" w:cs="Arial"/>
          <w:color w:val="auto"/>
          <w:lang w:val="es-ES"/>
        </w:rPr>
        <w:t>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rsidR="003F56F2" w:rsidRPr="004A1EC4" w:rsidRDefault="003F56F2" w:rsidP="004767E0">
      <w:pPr>
        <w:pStyle w:val="Default"/>
        <w:spacing w:line="276" w:lineRule="auto"/>
        <w:ind w:left="567" w:hanging="283"/>
        <w:jc w:val="both"/>
        <w:rPr>
          <w:rFonts w:ascii="Arial" w:hAnsi="Arial" w:cs="Arial"/>
          <w:color w:val="auto"/>
          <w:lang w:val="es-ES"/>
        </w:rPr>
      </w:pPr>
    </w:p>
    <w:p w:rsidR="004767E0" w:rsidRDefault="004767E0" w:rsidP="00E52368">
      <w:pPr>
        <w:pStyle w:val="Default"/>
        <w:spacing w:line="276" w:lineRule="auto"/>
        <w:ind w:left="567"/>
        <w:jc w:val="both"/>
        <w:rPr>
          <w:rFonts w:ascii="Arial" w:hAnsi="Arial" w:cs="Arial"/>
          <w:color w:val="auto"/>
          <w:lang w:val="es-ES"/>
        </w:rPr>
      </w:pPr>
      <w:r w:rsidRPr="004A1EC4">
        <w:rPr>
          <w:rFonts w:ascii="Arial" w:hAnsi="Arial" w:cs="Arial"/>
          <w:color w:val="auto"/>
          <w:lang w:val="es-ES"/>
        </w:rPr>
        <w:t xml:space="preserve">Se entenderá que las acciones u omisiones se basan en elementos de género, cuando se dirijan a una mujer por ser mujer; le afecten desproporcionadamente o tengan un impacto diferenciado en ella. Puede manifestarse en cualquiera de los tipos de violencia reconocidos en la Ley General de Acceso de las Mujeres a una Vida Libre de Violencia y la Ley de </w:t>
      </w:r>
      <w:r w:rsidR="001C2E2E" w:rsidRPr="004A1EC4">
        <w:rPr>
          <w:rFonts w:ascii="Arial" w:hAnsi="Arial" w:cs="Arial"/>
          <w:color w:val="auto"/>
          <w:lang w:val="es-ES"/>
        </w:rPr>
        <w:t xml:space="preserve">Acceso de las Mujeres a </w:t>
      </w:r>
      <w:r w:rsidRPr="004A1EC4">
        <w:rPr>
          <w:rFonts w:ascii="Arial" w:hAnsi="Arial" w:cs="Arial"/>
          <w:color w:val="auto"/>
          <w:lang w:val="es-ES"/>
        </w:rPr>
        <w:t xml:space="preserve">una Vida </w:t>
      </w:r>
      <w:r w:rsidR="001C2E2E" w:rsidRPr="004A1EC4">
        <w:rPr>
          <w:rFonts w:ascii="Arial" w:hAnsi="Arial" w:cs="Arial"/>
          <w:color w:val="auto"/>
          <w:lang w:val="es-ES"/>
        </w:rPr>
        <w:t xml:space="preserve">Libre de </w:t>
      </w:r>
      <w:r w:rsidRPr="004A1EC4">
        <w:rPr>
          <w:rFonts w:ascii="Arial" w:hAnsi="Arial" w:cs="Arial"/>
          <w:color w:val="auto"/>
          <w:lang w:val="es-ES"/>
        </w:rPr>
        <w:t>Violencia</w:t>
      </w:r>
      <w:r w:rsidR="001C2E2E" w:rsidRPr="004A1EC4">
        <w:rPr>
          <w:rFonts w:ascii="Arial" w:hAnsi="Arial" w:cs="Arial"/>
          <w:color w:val="auto"/>
          <w:lang w:val="es-ES"/>
        </w:rPr>
        <w:t xml:space="preserve"> para el Estado de Sinaloa</w:t>
      </w:r>
      <w:r w:rsidRPr="004A1EC4">
        <w:rPr>
          <w:rFonts w:ascii="Arial" w:hAnsi="Arial" w:cs="Arial"/>
          <w:color w:val="auto"/>
          <w:lang w:val="es-ES"/>
        </w:rPr>
        <w:t>,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w:t>
      </w:r>
      <w:r w:rsidR="00E52368">
        <w:rPr>
          <w:rFonts w:ascii="Arial" w:hAnsi="Arial" w:cs="Arial"/>
          <w:color w:val="auto"/>
          <w:lang w:val="es-ES"/>
        </w:rPr>
        <w:t xml:space="preserve"> grupo de personas particulares; </w:t>
      </w:r>
      <w:r w:rsidRPr="004A1EC4">
        <w:rPr>
          <w:rFonts w:ascii="Arial" w:hAnsi="Arial" w:cs="Arial"/>
          <w:color w:val="auto"/>
          <w:lang w:val="es-ES"/>
        </w:rPr>
        <w:t>y</w:t>
      </w:r>
    </w:p>
    <w:p w:rsidR="0030288D" w:rsidRPr="004A1EC4" w:rsidRDefault="0030288D" w:rsidP="00E52368">
      <w:pPr>
        <w:pStyle w:val="Default"/>
        <w:spacing w:line="276" w:lineRule="auto"/>
        <w:ind w:left="567"/>
        <w:jc w:val="both"/>
        <w:rPr>
          <w:rFonts w:ascii="Arial" w:hAnsi="Arial" w:cs="Arial"/>
          <w:color w:val="auto"/>
          <w:lang w:val="es-ES"/>
        </w:rPr>
      </w:pPr>
    </w:p>
    <w:p w:rsidR="004767E0" w:rsidRPr="004A1EC4" w:rsidRDefault="004767E0" w:rsidP="004767E0">
      <w:pPr>
        <w:pStyle w:val="Default"/>
        <w:spacing w:line="276" w:lineRule="auto"/>
        <w:ind w:left="567" w:hanging="283"/>
        <w:jc w:val="both"/>
        <w:rPr>
          <w:rFonts w:ascii="Arial" w:hAnsi="Arial" w:cs="Arial"/>
          <w:color w:val="auto"/>
          <w:lang w:val="es-ES"/>
        </w:rPr>
      </w:pPr>
      <w:r w:rsidRPr="004A1EC4">
        <w:rPr>
          <w:rFonts w:ascii="Arial" w:hAnsi="Arial" w:cs="Arial"/>
          <w:color w:val="auto"/>
          <w:lang w:val="es-ES"/>
        </w:rPr>
        <w:t>V</w:t>
      </w:r>
      <w:r w:rsidR="0030288D">
        <w:rPr>
          <w:rFonts w:ascii="Arial" w:hAnsi="Arial" w:cs="Arial"/>
          <w:color w:val="auto"/>
          <w:lang w:val="es-ES"/>
        </w:rPr>
        <w:t>I</w:t>
      </w:r>
      <w:r w:rsidRPr="004A1EC4">
        <w:rPr>
          <w:rFonts w:ascii="Arial" w:hAnsi="Arial" w:cs="Arial"/>
          <w:color w:val="auto"/>
          <w:lang w:val="es-ES"/>
        </w:rPr>
        <w:t xml:space="preserve">. </w:t>
      </w:r>
      <w:r w:rsidRPr="00453597">
        <w:rPr>
          <w:rFonts w:ascii="Arial" w:hAnsi="Arial" w:cs="Arial"/>
          <w:b/>
          <w:bCs/>
          <w:color w:val="auto"/>
          <w:lang w:val="es-ES"/>
        </w:rPr>
        <w:t>Sistema Informático del Registro Local</w:t>
      </w:r>
      <w:r w:rsidRPr="00453597">
        <w:rPr>
          <w:rFonts w:ascii="Arial" w:hAnsi="Arial" w:cs="Arial"/>
          <w:color w:val="auto"/>
          <w:lang w:val="es-ES"/>
        </w:rPr>
        <w:t>:</w:t>
      </w:r>
      <w:r w:rsidRPr="004A1EC4">
        <w:rPr>
          <w:rFonts w:ascii="Arial" w:hAnsi="Arial" w:cs="Arial"/>
          <w:color w:val="auto"/>
          <w:lang w:val="es-ES"/>
        </w:rPr>
        <w:t xml:space="preserve"> </w:t>
      </w:r>
      <w:r w:rsidR="001C2E2E" w:rsidRPr="004A1EC4">
        <w:rPr>
          <w:rFonts w:ascii="Arial" w:hAnsi="Arial" w:cs="Arial"/>
          <w:color w:val="auto"/>
          <w:lang w:val="es-ES"/>
        </w:rPr>
        <w:t>Herramienta informática del IEES</w:t>
      </w:r>
      <w:r w:rsidRPr="004A1EC4">
        <w:rPr>
          <w:rFonts w:ascii="Arial" w:hAnsi="Arial" w:cs="Arial"/>
          <w:color w:val="auto"/>
          <w:lang w:val="es-ES"/>
        </w:rPr>
        <w:t xml:space="preserve"> para el diseño, integración y operación </w:t>
      </w:r>
      <w:r w:rsidR="00014F17">
        <w:rPr>
          <w:rFonts w:ascii="Arial" w:hAnsi="Arial" w:cs="Arial"/>
          <w:color w:val="auto"/>
          <w:lang w:val="es-ES"/>
        </w:rPr>
        <w:t>d</w:t>
      </w:r>
      <w:r w:rsidRPr="004A1EC4">
        <w:rPr>
          <w:rFonts w:ascii="Arial" w:hAnsi="Arial" w:cs="Arial"/>
          <w:color w:val="auto"/>
          <w:lang w:val="es-ES"/>
        </w:rPr>
        <w:t xml:space="preserve">el Registro Local. </w:t>
      </w:r>
    </w:p>
    <w:p w:rsidR="004767E0" w:rsidRDefault="004767E0" w:rsidP="004767E0">
      <w:pPr>
        <w:pStyle w:val="Default"/>
        <w:spacing w:line="276" w:lineRule="auto"/>
        <w:jc w:val="both"/>
        <w:rPr>
          <w:rFonts w:ascii="Arial" w:hAnsi="Arial" w:cs="Arial"/>
          <w:b/>
          <w:bCs/>
          <w:color w:val="auto"/>
          <w:lang w:val="es-ES"/>
        </w:rPr>
      </w:pPr>
    </w:p>
    <w:p w:rsidR="00E736A6" w:rsidRPr="004A1EC4" w:rsidRDefault="00E736A6"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5. Interpretación y resolución de casos no previstos </w:t>
      </w:r>
    </w:p>
    <w:p w:rsidR="0030288D" w:rsidRPr="004A1EC4" w:rsidRDefault="0030288D"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1. La Secretaría Ejecutiva en conjunto con la</w:t>
      </w:r>
      <w:r w:rsidR="00270983">
        <w:rPr>
          <w:rFonts w:ascii="Arial" w:hAnsi="Arial" w:cs="Arial"/>
          <w:color w:val="auto"/>
          <w:lang w:val="es-ES"/>
        </w:rPr>
        <w:t xml:space="preserve"> Comisión de </w:t>
      </w:r>
      <w:r w:rsidR="00270983" w:rsidRPr="00913887">
        <w:rPr>
          <w:rFonts w:ascii="Arial" w:hAnsi="Arial" w:cs="Arial"/>
          <w:color w:val="auto"/>
          <w:lang w:val="es-ES"/>
        </w:rPr>
        <w:t>Paridad de Género</w:t>
      </w:r>
      <w:r w:rsidRPr="00913887">
        <w:rPr>
          <w:rFonts w:ascii="Arial" w:hAnsi="Arial" w:cs="Arial"/>
          <w:color w:val="auto"/>
          <w:lang w:val="es-ES"/>
        </w:rPr>
        <w:t>,</w:t>
      </w:r>
      <w:r w:rsidRPr="004A1EC4">
        <w:rPr>
          <w:rFonts w:ascii="Arial" w:hAnsi="Arial" w:cs="Arial"/>
          <w:color w:val="auto"/>
          <w:lang w:val="es-ES"/>
        </w:rPr>
        <w:t xml:space="preserve"> en el ámbito de las atribuciones señaladas en los presentes Lineamientos, serán las </w:t>
      </w:r>
      <w:r w:rsidRPr="004A1EC4">
        <w:rPr>
          <w:rFonts w:ascii="Arial" w:hAnsi="Arial" w:cs="Arial"/>
          <w:color w:val="auto"/>
          <w:lang w:val="es-ES"/>
        </w:rPr>
        <w:lastRenderedPageBreak/>
        <w:t xml:space="preserve">responsables de llevar a cabo la interpretación y la resolución de los casos no previstos. </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2. Para la interpretación de los presentes Lineamientos se atenderá a lo dispu</w:t>
      </w:r>
      <w:r w:rsidR="00270983">
        <w:rPr>
          <w:rFonts w:ascii="Arial" w:hAnsi="Arial" w:cs="Arial"/>
          <w:color w:val="auto"/>
          <w:lang w:val="es-ES"/>
        </w:rPr>
        <w:t>esto en la Constitución F</w:t>
      </w:r>
      <w:r w:rsidRPr="004A1EC4">
        <w:rPr>
          <w:rFonts w:ascii="Arial" w:hAnsi="Arial" w:cs="Arial"/>
          <w:color w:val="auto"/>
          <w:lang w:val="es-ES"/>
        </w:rPr>
        <w:t xml:space="preserve">ederal; los Tratados Internacionales que contengan normas en materia de derechos humanos de los que el Estado Mexicano sea parte, las Leyes Generales y locales, particularmente aquellas relativas a los derechos de las mujeres y la erradicación de la violencia política contra las mujeres en razón de género; los criterios gramatical, sistemático y funcional y, de ser el caso, a los principios generales de derecho. </w:t>
      </w:r>
    </w:p>
    <w:p w:rsidR="004767E0" w:rsidRPr="004A1EC4" w:rsidRDefault="004767E0"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II</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INTEGRACIÓN DEL REGISTRO LOCAL</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6. Objetivo y naturaleza </w:t>
      </w:r>
    </w:p>
    <w:p w:rsidR="007C1E6B" w:rsidRPr="004A1EC4" w:rsidRDefault="007C1E6B" w:rsidP="004767E0">
      <w:pPr>
        <w:pStyle w:val="Default"/>
        <w:spacing w:line="276" w:lineRule="auto"/>
        <w:jc w:val="both"/>
        <w:rPr>
          <w:rFonts w:ascii="Arial" w:hAnsi="Arial" w:cs="Arial"/>
          <w:color w:val="auto"/>
          <w:lang w:val="es-ES"/>
        </w:rPr>
      </w:pPr>
    </w:p>
    <w:p w:rsidR="00840C27"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1. El Registro Local, tiene por o</w:t>
      </w:r>
      <w:r w:rsidR="00000137">
        <w:rPr>
          <w:rFonts w:ascii="Arial" w:hAnsi="Arial" w:cs="Arial"/>
          <w:color w:val="auto"/>
          <w:lang w:val="es-ES"/>
        </w:rPr>
        <w:t xml:space="preserve">bjeto compilar, sistematizar y </w:t>
      </w:r>
      <w:r w:rsidRPr="004A1EC4">
        <w:rPr>
          <w:rFonts w:ascii="Arial" w:hAnsi="Arial" w:cs="Arial"/>
          <w:color w:val="auto"/>
          <w:lang w:val="es-ES"/>
        </w:rPr>
        <w:t xml:space="preserve">hacer del conocimiento público la información relacionada, en el ámbito de su competencia, con las personas que hayan sido </w:t>
      </w:r>
      <w:r w:rsidR="00000137">
        <w:rPr>
          <w:rFonts w:ascii="Arial" w:hAnsi="Arial" w:cs="Arial"/>
          <w:color w:val="auto"/>
          <w:lang w:val="es-ES"/>
        </w:rPr>
        <w:t>responsables</w:t>
      </w:r>
      <w:r w:rsidRPr="004A1EC4">
        <w:rPr>
          <w:rFonts w:ascii="Arial" w:hAnsi="Arial" w:cs="Arial"/>
          <w:color w:val="auto"/>
          <w:lang w:val="es-ES"/>
        </w:rPr>
        <w:t xml:space="preserve"> por conductas que constituyan violencia política contra las mujeres en razón de género, mediante resolución o sentencia firme emitidas por las autoridades administrativas, jurisdiccion</w:t>
      </w:r>
      <w:r w:rsidR="00014F17">
        <w:rPr>
          <w:rFonts w:ascii="Arial" w:hAnsi="Arial" w:cs="Arial"/>
          <w:color w:val="auto"/>
          <w:lang w:val="es-ES"/>
        </w:rPr>
        <w:t>ales y penales tanto federales como</w:t>
      </w:r>
      <w:r w:rsidRPr="004A1EC4">
        <w:rPr>
          <w:rFonts w:ascii="Arial" w:hAnsi="Arial" w:cs="Arial"/>
          <w:color w:val="auto"/>
          <w:lang w:val="es-ES"/>
        </w:rPr>
        <w:t xml:space="preserve"> locales.</w:t>
      </w:r>
    </w:p>
    <w:p w:rsidR="004767E0" w:rsidRDefault="004767E0" w:rsidP="004767E0">
      <w:pPr>
        <w:pStyle w:val="Default"/>
        <w:spacing w:line="276" w:lineRule="auto"/>
        <w:jc w:val="both"/>
        <w:rPr>
          <w:rFonts w:ascii="Arial" w:hAnsi="Arial" w:cs="Arial"/>
          <w:color w:val="auto"/>
          <w:lang w:val="es-ES"/>
        </w:rPr>
      </w:pPr>
    </w:p>
    <w:p w:rsidR="007C1E6B"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7. Inscripción </w:t>
      </w:r>
    </w:p>
    <w:p w:rsidR="007C1E6B" w:rsidRPr="004A1EC4" w:rsidRDefault="007C1E6B"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1. La inscripción de una persona en el Registro Local, se realizará </w:t>
      </w:r>
      <w:r w:rsidR="00A2614C" w:rsidRPr="004A1EC4">
        <w:rPr>
          <w:rFonts w:ascii="Arial" w:hAnsi="Arial" w:cs="Arial"/>
          <w:color w:val="auto"/>
          <w:lang w:val="es-ES"/>
        </w:rPr>
        <w:t xml:space="preserve">una vez que </w:t>
      </w:r>
      <w:r w:rsidRPr="004A1EC4">
        <w:rPr>
          <w:rFonts w:ascii="Arial" w:hAnsi="Arial" w:cs="Arial"/>
          <w:color w:val="auto"/>
          <w:lang w:val="es-ES"/>
        </w:rPr>
        <w:t>la resolución o sentencia</w:t>
      </w:r>
      <w:r w:rsidR="00A2614C" w:rsidRPr="004A1EC4">
        <w:rPr>
          <w:rFonts w:ascii="Arial" w:hAnsi="Arial" w:cs="Arial"/>
          <w:color w:val="auto"/>
          <w:lang w:val="es-ES"/>
        </w:rPr>
        <w:t xml:space="preserve"> haya quedado</w:t>
      </w:r>
      <w:r w:rsidR="00E3192A">
        <w:rPr>
          <w:rFonts w:ascii="Arial" w:hAnsi="Arial" w:cs="Arial"/>
          <w:color w:val="auto"/>
          <w:lang w:val="es-ES"/>
        </w:rPr>
        <w:t xml:space="preserve"> firme.</w:t>
      </w:r>
    </w:p>
    <w:p w:rsidR="004767E0" w:rsidRPr="004A1EC4" w:rsidRDefault="004767E0" w:rsidP="004767E0">
      <w:pPr>
        <w:pStyle w:val="Default"/>
        <w:spacing w:line="276" w:lineRule="auto"/>
        <w:jc w:val="both"/>
        <w:rPr>
          <w:rFonts w:ascii="Arial" w:hAnsi="Arial" w:cs="Arial"/>
          <w:color w:val="auto"/>
          <w:lang w:val="es-ES"/>
        </w:rPr>
      </w:pPr>
    </w:p>
    <w:p w:rsidR="00392AF0"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2. La información contenida en el Registro Local, prevista en el artículo 14 de los presentes Linea</w:t>
      </w:r>
      <w:r w:rsidR="00D234EF">
        <w:rPr>
          <w:rFonts w:ascii="Arial" w:hAnsi="Arial" w:cs="Arial"/>
          <w:color w:val="auto"/>
          <w:lang w:val="es-ES"/>
        </w:rPr>
        <w:t>mientos, será de acceso público</w:t>
      </w:r>
      <w:r w:rsidR="0094504D">
        <w:rPr>
          <w:rFonts w:ascii="Arial" w:hAnsi="Arial" w:cs="Arial"/>
          <w:color w:val="auto"/>
          <w:lang w:val="es-ES"/>
        </w:rPr>
        <w:t>.</w:t>
      </w:r>
      <w:r w:rsidR="00D234EF">
        <w:rPr>
          <w:rFonts w:ascii="Arial" w:hAnsi="Arial" w:cs="Arial"/>
          <w:color w:val="auto"/>
          <w:lang w:val="es-ES"/>
        </w:rPr>
        <w:t xml:space="preserve"> </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Artículo 8. Sistema Informático del Registro Local</w:t>
      </w:r>
    </w:p>
    <w:p w:rsidR="007C1E6B" w:rsidRPr="004A1EC4" w:rsidRDefault="007C1E6B" w:rsidP="004767E0">
      <w:pPr>
        <w:pStyle w:val="Default"/>
        <w:spacing w:line="276" w:lineRule="auto"/>
        <w:jc w:val="both"/>
        <w:rPr>
          <w:rFonts w:ascii="Arial" w:hAnsi="Arial" w:cs="Arial"/>
          <w:b/>
          <w:bCs/>
          <w:color w:val="auto"/>
          <w:lang w:val="es-ES"/>
        </w:rPr>
      </w:pPr>
    </w:p>
    <w:p w:rsidR="004767E0" w:rsidRPr="003B2B7C" w:rsidRDefault="004767E0" w:rsidP="004767E0">
      <w:pPr>
        <w:pStyle w:val="Default"/>
        <w:spacing w:line="276" w:lineRule="auto"/>
        <w:jc w:val="both"/>
        <w:rPr>
          <w:rFonts w:ascii="Arial" w:hAnsi="Arial" w:cs="Arial"/>
          <w:strike/>
          <w:color w:val="auto"/>
          <w:lang w:val="es-ES"/>
        </w:rPr>
      </w:pPr>
      <w:r w:rsidRPr="004A1EC4">
        <w:rPr>
          <w:rFonts w:ascii="Arial" w:hAnsi="Arial" w:cs="Arial"/>
          <w:color w:val="auto"/>
          <w:lang w:val="es-ES"/>
        </w:rPr>
        <w:t>1. Para la conforma</w:t>
      </w:r>
      <w:r w:rsidR="007C1E6B">
        <w:rPr>
          <w:rFonts w:ascii="Arial" w:hAnsi="Arial" w:cs="Arial"/>
          <w:color w:val="auto"/>
          <w:lang w:val="es-ES"/>
        </w:rPr>
        <w:t>ción del Registro Local</w:t>
      </w:r>
      <w:r w:rsidR="001C2E2E" w:rsidRPr="004A1EC4">
        <w:rPr>
          <w:rFonts w:ascii="Arial" w:hAnsi="Arial" w:cs="Arial"/>
          <w:color w:val="auto"/>
          <w:lang w:val="es-ES"/>
        </w:rPr>
        <w:t xml:space="preserve"> el IEES</w:t>
      </w:r>
      <w:r w:rsidR="007C1E6B">
        <w:rPr>
          <w:rFonts w:ascii="Arial" w:hAnsi="Arial" w:cs="Arial"/>
          <w:color w:val="auto"/>
          <w:lang w:val="es-ES"/>
        </w:rPr>
        <w:t xml:space="preserve"> </w:t>
      </w:r>
      <w:r w:rsidRPr="004A1EC4">
        <w:rPr>
          <w:rFonts w:ascii="Arial" w:hAnsi="Arial" w:cs="Arial"/>
          <w:color w:val="auto"/>
          <w:lang w:val="es-ES"/>
        </w:rPr>
        <w:t xml:space="preserve">diseñará un </w:t>
      </w:r>
      <w:r w:rsidRPr="00FB3E09">
        <w:rPr>
          <w:rFonts w:ascii="Arial" w:hAnsi="Arial" w:cs="Arial"/>
          <w:color w:val="auto"/>
          <w:lang w:val="es-ES"/>
        </w:rPr>
        <w:t>sistema informático</w:t>
      </w:r>
      <w:r w:rsidRPr="004A1EC4">
        <w:rPr>
          <w:rFonts w:ascii="Arial" w:hAnsi="Arial" w:cs="Arial"/>
          <w:color w:val="auto"/>
          <w:lang w:val="es-ES"/>
        </w:rPr>
        <w:t xml:space="preserve"> que contemple las funciones necesarias para que se puedan capturar todos los elementos requeridos para su </w:t>
      </w:r>
      <w:r w:rsidR="00FD5CCB">
        <w:rPr>
          <w:rFonts w:ascii="Arial" w:hAnsi="Arial" w:cs="Arial"/>
          <w:color w:val="auto"/>
          <w:lang w:val="es-ES"/>
        </w:rPr>
        <w:t>integración</w:t>
      </w:r>
      <w:r w:rsidR="003B2B7C">
        <w:rPr>
          <w:rFonts w:ascii="Arial" w:hAnsi="Arial" w:cs="Arial"/>
          <w:color w:val="auto"/>
          <w:lang w:val="es-ES"/>
        </w:rPr>
        <w:t>.</w:t>
      </w:r>
      <w:r w:rsidRPr="004A1EC4">
        <w:rPr>
          <w:rFonts w:ascii="Arial" w:hAnsi="Arial" w:cs="Arial"/>
          <w:color w:val="auto"/>
          <w:lang w:val="es-ES"/>
        </w:rPr>
        <w:t xml:space="preserve"> </w:t>
      </w:r>
      <w:r w:rsidR="005874F3">
        <w:rPr>
          <w:rFonts w:ascii="Arial" w:hAnsi="Arial" w:cs="Arial"/>
          <w:strike/>
          <w:color w:val="auto"/>
          <w:lang w:val="es-ES"/>
        </w:rPr>
        <w:t xml:space="preserve"> </w:t>
      </w:r>
    </w:p>
    <w:p w:rsidR="00B96552" w:rsidRPr="004A1EC4" w:rsidRDefault="00B96552" w:rsidP="004767E0">
      <w:pPr>
        <w:pStyle w:val="Default"/>
        <w:spacing w:line="276" w:lineRule="auto"/>
        <w:jc w:val="both"/>
        <w:rPr>
          <w:rFonts w:ascii="Arial" w:hAnsi="Arial" w:cs="Arial"/>
          <w:color w:val="auto"/>
          <w:lang w:val="es-ES"/>
        </w:rPr>
      </w:pPr>
    </w:p>
    <w:p w:rsidR="004767E0" w:rsidRPr="004A1EC4" w:rsidRDefault="00B96552" w:rsidP="004767E0">
      <w:pPr>
        <w:pStyle w:val="Default"/>
        <w:spacing w:line="276" w:lineRule="auto"/>
        <w:jc w:val="both"/>
        <w:rPr>
          <w:rFonts w:ascii="Arial" w:hAnsi="Arial" w:cs="Arial"/>
          <w:color w:val="auto"/>
          <w:lang w:val="es-ES"/>
        </w:rPr>
      </w:pPr>
      <w:r w:rsidRPr="004A1EC4">
        <w:rPr>
          <w:rFonts w:ascii="Arial" w:hAnsi="Arial" w:cs="Arial"/>
          <w:color w:val="auto"/>
          <w:lang w:val="es-ES"/>
        </w:rPr>
        <w:t>2.</w:t>
      </w:r>
      <w:r w:rsidR="004767E0" w:rsidRPr="004A1EC4">
        <w:rPr>
          <w:rFonts w:ascii="Arial" w:hAnsi="Arial" w:cs="Arial"/>
          <w:color w:val="auto"/>
          <w:lang w:val="es-ES"/>
        </w:rPr>
        <w:t xml:space="preserve"> En </w:t>
      </w:r>
      <w:r w:rsidR="002E1C81" w:rsidRPr="004A1EC4">
        <w:rPr>
          <w:rFonts w:ascii="Arial" w:hAnsi="Arial" w:cs="Arial"/>
          <w:color w:val="auto"/>
          <w:lang w:val="es-ES"/>
        </w:rPr>
        <w:t>él</w:t>
      </w:r>
      <w:r w:rsidR="004767E0" w:rsidRPr="004A1EC4">
        <w:rPr>
          <w:rFonts w:ascii="Arial" w:hAnsi="Arial" w:cs="Arial"/>
          <w:color w:val="auto"/>
          <w:lang w:val="es-ES"/>
        </w:rPr>
        <w:t xml:space="preserve"> se deberán prever, de manera enunciativa pero no limitativa, los perfiles para el acceso, captura, actualización constante y consulta de la información en el sistema. </w:t>
      </w:r>
    </w:p>
    <w:p w:rsidR="004767E0" w:rsidRPr="004A1EC4" w:rsidRDefault="004767E0" w:rsidP="004767E0">
      <w:pPr>
        <w:pStyle w:val="Default"/>
        <w:spacing w:line="276" w:lineRule="auto"/>
        <w:jc w:val="both"/>
        <w:rPr>
          <w:rFonts w:ascii="Arial" w:hAnsi="Arial" w:cs="Arial"/>
          <w:color w:val="auto"/>
          <w:lang w:val="es-ES"/>
        </w:rPr>
      </w:pPr>
    </w:p>
    <w:p w:rsidR="004767E0" w:rsidRPr="00586D82"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3. </w:t>
      </w:r>
      <w:r w:rsidR="00BA57FF">
        <w:rPr>
          <w:rFonts w:ascii="Arial" w:hAnsi="Arial" w:cs="Arial"/>
          <w:color w:val="auto"/>
          <w:lang w:val="es-ES"/>
        </w:rPr>
        <w:t>E</w:t>
      </w:r>
      <w:r w:rsidRPr="004A1EC4">
        <w:rPr>
          <w:rFonts w:ascii="Arial" w:hAnsi="Arial" w:cs="Arial"/>
          <w:color w:val="auto"/>
          <w:lang w:val="es-ES"/>
        </w:rPr>
        <w:t xml:space="preserve">l Sistema Informático del Registro Local, </w:t>
      </w:r>
      <w:r w:rsidR="00BA57FF" w:rsidRPr="004A1EC4">
        <w:rPr>
          <w:rFonts w:ascii="Arial" w:hAnsi="Arial" w:cs="Arial"/>
          <w:color w:val="auto"/>
          <w:lang w:val="es-ES"/>
        </w:rPr>
        <w:t>se</w:t>
      </w:r>
      <w:r w:rsidR="00BA57FF">
        <w:rPr>
          <w:rFonts w:ascii="Arial" w:hAnsi="Arial" w:cs="Arial"/>
          <w:color w:val="auto"/>
          <w:lang w:val="es-ES"/>
        </w:rPr>
        <w:t>r</w:t>
      </w:r>
      <w:r w:rsidR="00BA57FF" w:rsidRPr="004A1EC4">
        <w:rPr>
          <w:rFonts w:ascii="Arial" w:hAnsi="Arial" w:cs="Arial"/>
          <w:color w:val="auto"/>
          <w:lang w:val="es-ES"/>
        </w:rPr>
        <w:t>á</w:t>
      </w:r>
      <w:r w:rsidRPr="004A1EC4">
        <w:rPr>
          <w:rFonts w:ascii="Arial" w:hAnsi="Arial" w:cs="Arial"/>
          <w:color w:val="auto"/>
          <w:lang w:val="es-ES"/>
        </w:rPr>
        <w:t xml:space="preserve"> compatible con el sistema informático que utilice el Registro Nacional.</w:t>
      </w:r>
    </w:p>
    <w:p w:rsidR="00586D82" w:rsidRPr="004A1EC4" w:rsidRDefault="00586D82"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7A46E7">
        <w:rPr>
          <w:rFonts w:ascii="Arial" w:hAnsi="Arial" w:cs="Arial"/>
          <w:b/>
          <w:bCs/>
          <w:color w:val="auto"/>
          <w:lang w:val="es-ES"/>
        </w:rPr>
        <w:t>Artículo 9. Áreas del Instituto encar</w:t>
      </w:r>
      <w:r w:rsidR="00EC0A61">
        <w:rPr>
          <w:rFonts w:ascii="Arial" w:hAnsi="Arial" w:cs="Arial"/>
          <w:b/>
          <w:bCs/>
          <w:color w:val="auto"/>
          <w:lang w:val="es-ES"/>
        </w:rPr>
        <w:t>gadas de la administración del s</w:t>
      </w:r>
      <w:r w:rsidRPr="007A46E7">
        <w:rPr>
          <w:rFonts w:ascii="Arial" w:hAnsi="Arial" w:cs="Arial"/>
          <w:b/>
          <w:bCs/>
          <w:color w:val="auto"/>
          <w:lang w:val="es-ES"/>
        </w:rPr>
        <w:t>istema informático del Registro Local</w:t>
      </w:r>
    </w:p>
    <w:p w:rsidR="00BA57FF" w:rsidRPr="007A46E7" w:rsidRDefault="00BA57FF"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7A46E7">
        <w:rPr>
          <w:rFonts w:ascii="Arial" w:hAnsi="Arial" w:cs="Arial"/>
          <w:color w:val="auto"/>
          <w:lang w:val="es-ES"/>
        </w:rPr>
        <w:t xml:space="preserve">1. La Secretaría Ejecutiva será </w:t>
      </w:r>
      <w:r w:rsidR="00027DA9">
        <w:rPr>
          <w:rFonts w:ascii="Arial" w:hAnsi="Arial" w:cs="Arial"/>
          <w:color w:val="auto"/>
          <w:lang w:val="es-ES"/>
        </w:rPr>
        <w:t>la encargada de administrar el sistema i</w:t>
      </w:r>
      <w:r w:rsidRPr="007A46E7">
        <w:rPr>
          <w:rFonts w:ascii="Arial" w:hAnsi="Arial" w:cs="Arial"/>
          <w:color w:val="auto"/>
          <w:lang w:val="es-ES"/>
        </w:rPr>
        <w:t xml:space="preserve">nformático del Registro Local, y contará en todo momento con la asistencia </w:t>
      </w:r>
      <w:r w:rsidR="00F321BE">
        <w:rPr>
          <w:rFonts w:ascii="Arial" w:hAnsi="Arial" w:cs="Arial"/>
          <w:color w:val="auto"/>
          <w:lang w:val="es-ES"/>
        </w:rPr>
        <w:t xml:space="preserve">del área de </w:t>
      </w:r>
      <w:r w:rsidR="00F321BE" w:rsidRPr="0037036E">
        <w:rPr>
          <w:rFonts w:ascii="Arial" w:hAnsi="Arial" w:cs="Arial"/>
          <w:color w:val="auto"/>
          <w:lang w:val="es-ES"/>
        </w:rPr>
        <w:t>Sistemas del IEES</w:t>
      </w:r>
      <w:r w:rsidR="00F321BE">
        <w:rPr>
          <w:rFonts w:ascii="Arial" w:hAnsi="Arial" w:cs="Arial"/>
          <w:color w:val="auto"/>
          <w:lang w:val="es-ES"/>
        </w:rPr>
        <w:t xml:space="preserve"> </w:t>
      </w:r>
      <w:r w:rsidRPr="007A46E7">
        <w:rPr>
          <w:rFonts w:ascii="Arial" w:hAnsi="Arial" w:cs="Arial"/>
          <w:color w:val="auto"/>
          <w:lang w:val="es-ES"/>
        </w:rPr>
        <w:t>para garantizar el uso adecuado y funcionamiento óptimo de la plataforma informática que al efecto se determine.</w:t>
      </w:r>
      <w:r w:rsidRPr="004A1EC4">
        <w:rPr>
          <w:rFonts w:ascii="Arial" w:hAnsi="Arial" w:cs="Arial"/>
          <w:color w:val="auto"/>
          <w:lang w:val="es-ES"/>
        </w:rPr>
        <w:t xml:space="preserve"> </w:t>
      </w:r>
      <w:r w:rsidR="00E92F27">
        <w:rPr>
          <w:rFonts w:ascii="Arial" w:hAnsi="Arial" w:cs="Arial"/>
          <w:color w:val="auto"/>
          <w:lang w:val="es-ES"/>
        </w:rPr>
        <w:t xml:space="preserve"> </w:t>
      </w:r>
    </w:p>
    <w:p w:rsidR="00586D82" w:rsidRPr="004A1EC4" w:rsidRDefault="00586D82"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10. Obligaciones de las autoridades </w:t>
      </w:r>
    </w:p>
    <w:p w:rsidR="00373391" w:rsidRPr="004A1EC4" w:rsidRDefault="00373391" w:rsidP="004767E0">
      <w:pPr>
        <w:pStyle w:val="Default"/>
        <w:spacing w:line="276" w:lineRule="auto"/>
        <w:jc w:val="both"/>
        <w:rPr>
          <w:rFonts w:ascii="Arial" w:hAnsi="Arial" w:cs="Arial"/>
          <w:color w:val="auto"/>
          <w:lang w:val="es-ES"/>
        </w:rPr>
      </w:pPr>
    </w:p>
    <w:p w:rsidR="00512D13" w:rsidRDefault="001D301F" w:rsidP="004767E0">
      <w:pPr>
        <w:pStyle w:val="Default"/>
        <w:spacing w:line="276" w:lineRule="auto"/>
        <w:jc w:val="both"/>
        <w:rPr>
          <w:rFonts w:ascii="Arial" w:hAnsi="Arial" w:cs="Arial"/>
          <w:color w:val="auto"/>
          <w:lang w:val="es-ES"/>
        </w:rPr>
      </w:pPr>
      <w:r>
        <w:rPr>
          <w:rFonts w:ascii="Arial" w:hAnsi="Arial" w:cs="Arial"/>
          <w:color w:val="auto"/>
          <w:lang w:val="es-ES"/>
        </w:rPr>
        <w:t>1. Corresponde a</w:t>
      </w:r>
      <w:r w:rsidR="004767E0" w:rsidRPr="004A1EC4">
        <w:rPr>
          <w:rFonts w:ascii="Arial" w:hAnsi="Arial" w:cs="Arial"/>
          <w:color w:val="auto"/>
          <w:lang w:val="es-ES"/>
        </w:rPr>
        <w:t xml:space="preserve"> </w:t>
      </w:r>
      <w:r w:rsidR="00BF3BD4" w:rsidRPr="004A1EC4">
        <w:rPr>
          <w:rFonts w:ascii="Arial" w:hAnsi="Arial" w:cs="Arial"/>
          <w:color w:val="auto"/>
          <w:lang w:val="es-ES"/>
        </w:rPr>
        <w:t xml:space="preserve">la Secretaría Ejecutiva </w:t>
      </w:r>
      <w:r w:rsidR="004767E0" w:rsidRPr="004A1EC4">
        <w:rPr>
          <w:rFonts w:ascii="Arial" w:hAnsi="Arial" w:cs="Arial"/>
          <w:color w:val="auto"/>
          <w:lang w:val="es-ES"/>
        </w:rPr>
        <w:t>cuando la autoridad competente le notifique que una persona, mediante resolución o sentencia firme, es responsable de haber cometido conductas que constituyan violencia política contra las mujeres en razón de género, las siguientes obligaciones:</w:t>
      </w:r>
    </w:p>
    <w:p w:rsidR="0064785D" w:rsidRPr="004A1EC4" w:rsidRDefault="0064785D" w:rsidP="004767E0">
      <w:pPr>
        <w:pStyle w:val="Default"/>
        <w:spacing w:line="276" w:lineRule="auto"/>
        <w:jc w:val="both"/>
        <w:rPr>
          <w:rFonts w:ascii="Arial" w:hAnsi="Arial" w:cs="Arial"/>
          <w:color w:val="auto"/>
          <w:lang w:val="es-ES"/>
        </w:rPr>
      </w:pPr>
    </w:p>
    <w:p w:rsidR="0064785D" w:rsidRPr="00AF2586" w:rsidRDefault="004767E0" w:rsidP="00576F9F">
      <w:pPr>
        <w:pStyle w:val="Default"/>
        <w:numPr>
          <w:ilvl w:val="0"/>
          <w:numId w:val="18"/>
        </w:numPr>
        <w:spacing w:line="276" w:lineRule="auto"/>
        <w:jc w:val="both"/>
        <w:rPr>
          <w:rFonts w:ascii="Arial" w:hAnsi="Arial" w:cs="Arial"/>
          <w:strike/>
          <w:color w:val="auto"/>
          <w:lang w:val="es-ES"/>
        </w:rPr>
      </w:pPr>
      <w:r w:rsidRPr="00AF2586">
        <w:rPr>
          <w:rFonts w:ascii="Arial" w:hAnsi="Arial" w:cs="Arial"/>
          <w:color w:val="auto"/>
          <w:lang w:val="es-ES"/>
        </w:rPr>
        <w:t xml:space="preserve">Registrar en el Sistema Informático del Registro Local, la información sobre las personas sancionadas, en un plazo no mayor a </w:t>
      </w:r>
      <w:r w:rsidR="00AC2C4C" w:rsidRPr="00AF2586">
        <w:rPr>
          <w:rFonts w:ascii="Arial" w:hAnsi="Arial" w:cs="Arial"/>
          <w:color w:val="auto"/>
          <w:lang w:val="es-ES"/>
        </w:rPr>
        <w:t xml:space="preserve">cuarenta y ocho </w:t>
      </w:r>
      <w:r w:rsidRPr="00AF2586">
        <w:rPr>
          <w:rFonts w:ascii="Arial" w:hAnsi="Arial" w:cs="Arial"/>
          <w:color w:val="auto"/>
          <w:lang w:val="es-ES"/>
        </w:rPr>
        <w:t>horas contadas a partir de que una resolución o sentencia firme</w:t>
      </w:r>
      <w:r w:rsidR="00230215" w:rsidRPr="00AF2586">
        <w:rPr>
          <w:rFonts w:ascii="Arial" w:hAnsi="Arial" w:cs="Arial"/>
          <w:color w:val="auto"/>
          <w:lang w:val="es-ES"/>
        </w:rPr>
        <w:t xml:space="preserve"> </w:t>
      </w:r>
      <w:r w:rsidRPr="00AF2586">
        <w:rPr>
          <w:rFonts w:ascii="Arial" w:hAnsi="Arial" w:cs="Arial"/>
          <w:color w:val="auto"/>
          <w:lang w:val="es-ES"/>
        </w:rPr>
        <w:t xml:space="preserve">le </w:t>
      </w:r>
      <w:r w:rsidR="00725D97" w:rsidRPr="00AF2586">
        <w:rPr>
          <w:rFonts w:ascii="Arial" w:hAnsi="Arial" w:cs="Arial"/>
          <w:color w:val="auto"/>
          <w:lang w:val="es-ES"/>
        </w:rPr>
        <w:t xml:space="preserve">sea </w:t>
      </w:r>
      <w:r w:rsidR="00FB3E09" w:rsidRPr="00AF2586">
        <w:rPr>
          <w:rFonts w:ascii="Arial" w:hAnsi="Arial" w:cs="Arial"/>
          <w:color w:val="auto"/>
          <w:lang w:val="es-ES"/>
        </w:rPr>
        <w:t>notificada</w:t>
      </w:r>
      <w:r w:rsidR="004C7E5C" w:rsidRPr="00AF2586">
        <w:rPr>
          <w:rFonts w:ascii="Arial" w:hAnsi="Arial" w:cs="Arial"/>
          <w:color w:val="auto"/>
          <w:lang w:val="es-ES"/>
        </w:rPr>
        <w:t>;</w:t>
      </w:r>
    </w:p>
    <w:p w:rsidR="004767E0" w:rsidRPr="00AF2586" w:rsidRDefault="004767E0" w:rsidP="00576F9F">
      <w:pPr>
        <w:pStyle w:val="Default"/>
        <w:numPr>
          <w:ilvl w:val="0"/>
          <w:numId w:val="18"/>
        </w:numPr>
        <w:spacing w:line="276" w:lineRule="auto"/>
        <w:jc w:val="both"/>
        <w:rPr>
          <w:rFonts w:ascii="Arial" w:hAnsi="Arial" w:cs="Arial"/>
          <w:strike/>
          <w:color w:val="auto"/>
          <w:lang w:val="es-ES"/>
        </w:rPr>
      </w:pPr>
      <w:r w:rsidRPr="00AF2586">
        <w:rPr>
          <w:rFonts w:ascii="Arial" w:hAnsi="Arial" w:cs="Arial"/>
          <w:color w:val="auto"/>
          <w:lang w:val="es-ES"/>
        </w:rPr>
        <w:t>Operar y mantener actualizadas y disponibles, la infraestructura y plataforma que sustente el Sistema Informático del Registro Local;</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Garantizar a las personas usuarias las condiciones de acceso libre y público al Registro Local;</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Establecer y mantener actualizadas las medidas de seguridad para la utilización del Registro Local, a fin de evitar el mal uso de la información;</w:t>
      </w:r>
      <w:r w:rsidR="00394BB8" w:rsidRPr="00AF2586">
        <w:rPr>
          <w:rFonts w:ascii="Arial" w:hAnsi="Arial" w:cs="Arial"/>
          <w:color w:val="auto"/>
          <w:lang w:val="es-ES"/>
        </w:rPr>
        <w:t xml:space="preserve"> </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Guardar constancia de las actualizaciones de la información;</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Custodiar la información a la que tengan acceso en el Sistema Informático del Registro Local y las sentencias o resoluciones en las que se determine la existencia de violencia política contra las mujeres en razón de género, que les sean comunicadas, en términos de la normatividad aplicable;</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En su caso, acceder al Sistema Informático del Registro Local para generar información estadística, en los términos previstos en el Capítulo VI de los presentes Lineamientos, relativos al tratamiento de la misma en materia de protección de datos personales, y</w:t>
      </w:r>
    </w:p>
    <w:p w:rsidR="004767E0" w:rsidRPr="00AF2586" w:rsidRDefault="004767E0" w:rsidP="00576F9F">
      <w:pPr>
        <w:pStyle w:val="Default"/>
        <w:numPr>
          <w:ilvl w:val="0"/>
          <w:numId w:val="18"/>
        </w:numPr>
        <w:spacing w:line="276" w:lineRule="auto"/>
        <w:jc w:val="both"/>
        <w:rPr>
          <w:rFonts w:ascii="Arial" w:hAnsi="Arial" w:cs="Arial"/>
          <w:color w:val="auto"/>
          <w:lang w:val="es-ES"/>
        </w:rPr>
      </w:pPr>
      <w:r w:rsidRPr="00AF2586">
        <w:rPr>
          <w:rFonts w:ascii="Arial" w:hAnsi="Arial" w:cs="Arial"/>
          <w:color w:val="auto"/>
          <w:lang w:val="es-ES"/>
        </w:rPr>
        <w:t xml:space="preserve">Realizar las acciones necesarias para el cumplimiento de los presentes Lineamientos. </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2. Corresponde a las autoridades jurisdiccionales, electorales o penales, administrativas, así como a las autoridades en materia de responsabilidad de las y los servidores públicos, en términos de los convenios que se celebren:</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1C2E2E" w:rsidP="004767E0">
      <w:pPr>
        <w:pStyle w:val="Default"/>
        <w:numPr>
          <w:ilvl w:val="0"/>
          <w:numId w:val="11"/>
        </w:numPr>
        <w:spacing w:line="276" w:lineRule="auto"/>
        <w:jc w:val="both"/>
        <w:rPr>
          <w:rFonts w:ascii="Arial" w:hAnsi="Arial" w:cs="Arial"/>
          <w:color w:val="auto"/>
          <w:lang w:val="es-ES"/>
        </w:rPr>
      </w:pPr>
      <w:r w:rsidRPr="004A1EC4">
        <w:rPr>
          <w:rFonts w:ascii="Arial" w:hAnsi="Arial" w:cs="Arial"/>
          <w:color w:val="auto"/>
          <w:lang w:val="es-ES"/>
        </w:rPr>
        <w:lastRenderedPageBreak/>
        <w:t>Coadyuvar con el IEES</w:t>
      </w:r>
      <w:r w:rsidR="004767E0" w:rsidRPr="004A1EC4">
        <w:rPr>
          <w:rFonts w:ascii="Arial" w:hAnsi="Arial" w:cs="Arial"/>
          <w:color w:val="auto"/>
          <w:lang w:val="es-ES"/>
        </w:rPr>
        <w:t>, para otorgar la información acerca de las personas sancionadas con motivo de la actualización de infracciones o delitos en materia de violencia política contra las mujeres en razón de género; y</w:t>
      </w:r>
    </w:p>
    <w:p w:rsidR="004767E0" w:rsidRPr="004A1EC4" w:rsidRDefault="004767E0" w:rsidP="004767E0">
      <w:pPr>
        <w:pStyle w:val="Default"/>
        <w:numPr>
          <w:ilvl w:val="0"/>
          <w:numId w:val="11"/>
        </w:numPr>
        <w:spacing w:line="276" w:lineRule="auto"/>
        <w:jc w:val="both"/>
        <w:rPr>
          <w:rFonts w:ascii="Arial" w:hAnsi="Arial" w:cs="Arial"/>
          <w:color w:val="auto"/>
          <w:lang w:val="es-ES"/>
        </w:rPr>
      </w:pPr>
      <w:r w:rsidRPr="004A1EC4">
        <w:rPr>
          <w:rFonts w:ascii="Arial" w:hAnsi="Arial" w:cs="Arial"/>
          <w:color w:val="auto"/>
          <w:lang w:val="es-ES"/>
        </w:rPr>
        <w:t xml:space="preserve">Establecer en la resolución o sentencia firme correspondientes la temporalidad en la que la persona </w:t>
      </w:r>
      <w:r w:rsidR="00BB1C4B">
        <w:rPr>
          <w:rFonts w:ascii="Arial" w:hAnsi="Arial" w:cs="Arial"/>
          <w:color w:val="auto"/>
          <w:lang w:val="es-ES"/>
        </w:rPr>
        <w:t xml:space="preserve">responsable </w:t>
      </w:r>
      <w:r w:rsidRPr="004A1EC4">
        <w:rPr>
          <w:rFonts w:ascii="Arial" w:hAnsi="Arial" w:cs="Arial"/>
          <w:color w:val="auto"/>
          <w:lang w:val="es-ES"/>
        </w:rPr>
        <w:t xml:space="preserve">deba mantenerse en el registro nacional. </w:t>
      </w:r>
    </w:p>
    <w:p w:rsidR="004767E0" w:rsidRPr="004A1EC4" w:rsidRDefault="004767E0"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III</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PERMANENCIA DE LAS PERSONAS SANCIONADAS EN EL REGISTRO LOCAL</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Artículo 11. Permanencia en el Registro Local</w:t>
      </w:r>
    </w:p>
    <w:p w:rsidR="00AD030A" w:rsidRPr="004A1EC4" w:rsidRDefault="00AD030A"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bCs/>
          <w:color w:val="auto"/>
          <w:lang w:val="es-ES"/>
        </w:rPr>
        <w:t xml:space="preserve">1. </w:t>
      </w:r>
      <w:r w:rsidR="00586D82">
        <w:rPr>
          <w:rFonts w:ascii="Arial" w:hAnsi="Arial" w:cs="Arial"/>
          <w:color w:val="auto"/>
          <w:lang w:val="es-ES"/>
        </w:rPr>
        <w:t xml:space="preserve">En caso </w:t>
      </w:r>
      <w:r w:rsidRPr="004A1EC4">
        <w:rPr>
          <w:rFonts w:ascii="Arial" w:hAnsi="Arial" w:cs="Arial"/>
          <w:color w:val="auto"/>
          <w:lang w:val="es-ES"/>
        </w:rPr>
        <w:t xml:space="preserve">que las autoridades electorales competentes no establezcan el plazo en el que estarán inscritas en el Registro Local, las personas </w:t>
      </w:r>
      <w:r w:rsidR="003F5583">
        <w:rPr>
          <w:rFonts w:ascii="Arial" w:hAnsi="Arial" w:cs="Arial"/>
          <w:color w:val="auto"/>
          <w:lang w:val="es-ES"/>
        </w:rPr>
        <w:t xml:space="preserve">a quienes se les haya determinado sujetos activos en conductas por </w:t>
      </w:r>
      <w:r w:rsidRPr="004A1EC4">
        <w:rPr>
          <w:rFonts w:ascii="Arial" w:hAnsi="Arial" w:cs="Arial"/>
          <w:color w:val="auto"/>
          <w:lang w:val="es-ES"/>
        </w:rPr>
        <w:t>violencia política contra las mujeres en razón de género, se estará a lo siguiente:</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4767E0">
      <w:pPr>
        <w:pStyle w:val="Default"/>
        <w:numPr>
          <w:ilvl w:val="0"/>
          <w:numId w:val="12"/>
        </w:numPr>
        <w:spacing w:line="276" w:lineRule="auto"/>
        <w:jc w:val="both"/>
        <w:rPr>
          <w:rFonts w:ascii="Arial" w:hAnsi="Arial" w:cs="Arial"/>
          <w:color w:val="auto"/>
          <w:lang w:val="es-ES"/>
        </w:rPr>
      </w:pPr>
      <w:r w:rsidRPr="004A1EC4">
        <w:rPr>
          <w:rFonts w:ascii="Arial" w:hAnsi="Arial" w:cs="Arial"/>
          <w:color w:val="auto"/>
          <w:lang w:val="es-ES"/>
        </w:rPr>
        <w:t xml:space="preserve">La persona </w:t>
      </w:r>
      <w:r w:rsidR="001609A3">
        <w:rPr>
          <w:rFonts w:ascii="Arial" w:hAnsi="Arial" w:cs="Arial"/>
          <w:color w:val="auto"/>
          <w:lang w:val="es-ES"/>
        </w:rPr>
        <w:t xml:space="preserve">sancionada </w:t>
      </w:r>
      <w:r w:rsidRPr="004A1EC4">
        <w:rPr>
          <w:rFonts w:ascii="Arial" w:hAnsi="Arial" w:cs="Arial"/>
          <w:color w:val="auto"/>
          <w:lang w:val="es-ES"/>
        </w:rPr>
        <w:t xml:space="preserve">permanecerá en el registro hasta por </w:t>
      </w:r>
      <w:r w:rsidRPr="00E01416">
        <w:rPr>
          <w:rFonts w:ascii="Arial" w:hAnsi="Arial" w:cs="Arial"/>
          <w:color w:val="auto"/>
          <w:lang w:val="es-ES"/>
        </w:rPr>
        <w:t>tres años</w:t>
      </w:r>
      <w:r w:rsidRPr="00D87A42">
        <w:rPr>
          <w:rFonts w:ascii="Arial" w:hAnsi="Arial" w:cs="Arial"/>
          <w:b/>
          <w:color w:val="auto"/>
          <w:lang w:val="es-ES"/>
        </w:rPr>
        <w:t xml:space="preserve"> </w:t>
      </w:r>
      <w:r w:rsidRPr="004A1EC4">
        <w:rPr>
          <w:rFonts w:ascii="Arial" w:hAnsi="Arial" w:cs="Arial"/>
          <w:color w:val="auto"/>
          <w:lang w:val="es-ES"/>
        </w:rPr>
        <w:t>si la falta fuera considera</w:t>
      </w:r>
      <w:r w:rsidR="00805018">
        <w:rPr>
          <w:rFonts w:ascii="Arial" w:hAnsi="Arial" w:cs="Arial"/>
          <w:color w:val="auto"/>
          <w:lang w:val="es-ES"/>
        </w:rPr>
        <w:t>da</w:t>
      </w:r>
      <w:r w:rsidRPr="004A1EC4">
        <w:rPr>
          <w:rFonts w:ascii="Arial" w:hAnsi="Arial" w:cs="Arial"/>
          <w:color w:val="auto"/>
          <w:lang w:val="es-ES"/>
        </w:rPr>
        <w:t xml:space="preserve"> como </w:t>
      </w:r>
      <w:r w:rsidRPr="008A5420">
        <w:rPr>
          <w:rFonts w:ascii="Arial" w:hAnsi="Arial" w:cs="Arial"/>
          <w:color w:val="auto"/>
          <w:lang w:val="es-ES"/>
        </w:rPr>
        <w:t>leve</w:t>
      </w:r>
      <w:r w:rsidRPr="004A1EC4">
        <w:rPr>
          <w:rFonts w:ascii="Arial" w:hAnsi="Arial" w:cs="Arial"/>
          <w:color w:val="auto"/>
          <w:lang w:val="es-ES"/>
        </w:rPr>
        <w:t xml:space="preserve">; hasta </w:t>
      </w:r>
      <w:r w:rsidRPr="008A5420">
        <w:rPr>
          <w:rFonts w:ascii="Arial" w:hAnsi="Arial" w:cs="Arial"/>
          <w:color w:val="auto"/>
          <w:lang w:val="es-ES"/>
        </w:rPr>
        <w:t>cuatro años</w:t>
      </w:r>
      <w:r w:rsidRPr="004A1EC4">
        <w:rPr>
          <w:rFonts w:ascii="Arial" w:hAnsi="Arial" w:cs="Arial"/>
          <w:color w:val="auto"/>
          <w:lang w:val="es-ES"/>
        </w:rPr>
        <w:t xml:space="preserve"> si fuera considerada como </w:t>
      </w:r>
      <w:r w:rsidRPr="008A5420">
        <w:rPr>
          <w:rFonts w:ascii="Arial" w:hAnsi="Arial" w:cs="Arial"/>
          <w:color w:val="auto"/>
          <w:lang w:val="es-ES"/>
        </w:rPr>
        <w:t>ordinaria</w:t>
      </w:r>
      <w:r w:rsidR="00D87A42">
        <w:rPr>
          <w:rFonts w:ascii="Arial" w:hAnsi="Arial" w:cs="Arial"/>
          <w:b/>
          <w:color w:val="auto"/>
          <w:lang w:val="es-ES"/>
        </w:rPr>
        <w:t xml:space="preserve"> </w:t>
      </w:r>
      <w:r w:rsidRPr="004A1EC4">
        <w:rPr>
          <w:rFonts w:ascii="Arial" w:hAnsi="Arial" w:cs="Arial"/>
          <w:color w:val="auto"/>
          <w:lang w:val="es-ES"/>
        </w:rPr>
        <w:t xml:space="preserve">y hasta </w:t>
      </w:r>
      <w:r w:rsidRPr="00CD3F2D">
        <w:rPr>
          <w:rFonts w:ascii="Arial" w:hAnsi="Arial" w:cs="Arial"/>
          <w:color w:val="auto"/>
          <w:lang w:val="es-ES"/>
        </w:rPr>
        <w:t>cinco años</w:t>
      </w:r>
      <w:r w:rsidRPr="004A1EC4">
        <w:rPr>
          <w:rFonts w:ascii="Arial" w:hAnsi="Arial" w:cs="Arial"/>
          <w:color w:val="auto"/>
          <w:lang w:val="es-ES"/>
        </w:rPr>
        <w:t xml:space="preserve"> si fuera calificada como </w:t>
      </w:r>
      <w:r w:rsidR="00B873A4" w:rsidRPr="008C5FB9">
        <w:rPr>
          <w:rFonts w:ascii="Arial" w:hAnsi="Arial" w:cs="Arial"/>
          <w:color w:val="auto"/>
          <w:lang w:val="es-ES"/>
        </w:rPr>
        <w:t>grave</w:t>
      </w:r>
      <w:r w:rsidRPr="00B873A4">
        <w:rPr>
          <w:rFonts w:ascii="Arial" w:hAnsi="Arial" w:cs="Arial"/>
          <w:color w:val="auto"/>
          <w:lang w:val="es-ES"/>
        </w:rPr>
        <w:t>;</w:t>
      </w:r>
      <w:r w:rsidR="00AF46D9" w:rsidRPr="00B873A4">
        <w:rPr>
          <w:rFonts w:ascii="Arial" w:hAnsi="Arial" w:cs="Arial"/>
          <w:b/>
          <w:color w:val="auto"/>
          <w:lang w:val="es-ES"/>
        </w:rPr>
        <w:t xml:space="preserve"> </w:t>
      </w:r>
      <w:r w:rsidR="00A53492" w:rsidRPr="00B873A4">
        <w:rPr>
          <w:rFonts w:ascii="Arial" w:hAnsi="Arial" w:cs="Arial"/>
          <w:b/>
          <w:color w:val="auto"/>
          <w:lang w:val="es-ES"/>
        </w:rPr>
        <w:t xml:space="preserve"> </w:t>
      </w:r>
      <w:r w:rsidR="006E5C5E">
        <w:rPr>
          <w:rFonts w:ascii="Arial" w:hAnsi="Arial" w:cs="Arial"/>
          <w:color w:val="auto"/>
          <w:lang w:val="es-ES"/>
        </w:rPr>
        <w:t xml:space="preserve"> </w:t>
      </w:r>
    </w:p>
    <w:p w:rsidR="006E5C5E" w:rsidRPr="004A1EC4" w:rsidRDefault="006E5C5E" w:rsidP="006E5C5E">
      <w:pPr>
        <w:pStyle w:val="Default"/>
        <w:spacing w:line="276" w:lineRule="auto"/>
        <w:ind w:left="720"/>
        <w:jc w:val="both"/>
        <w:rPr>
          <w:rFonts w:ascii="Arial" w:hAnsi="Arial" w:cs="Arial"/>
          <w:color w:val="auto"/>
          <w:lang w:val="es-ES"/>
        </w:rPr>
      </w:pPr>
    </w:p>
    <w:p w:rsidR="004767E0" w:rsidRDefault="004767E0" w:rsidP="004767E0">
      <w:pPr>
        <w:pStyle w:val="Default"/>
        <w:numPr>
          <w:ilvl w:val="0"/>
          <w:numId w:val="12"/>
        </w:numPr>
        <w:spacing w:line="276" w:lineRule="auto"/>
        <w:jc w:val="both"/>
        <w:rPr>
          <w:rFonts w:ascii="Arial" w:hAnsi="Arial" w:cs="Arial"/>
          <w:color w:val="auto"/>
          <w:lang w:val="es-ES"/>
        </w:rPr>
      </w:pPr>
      <w:r w:rsidRPr="004A1EC4">
        <w:rPr>
          <w:rFonts w:ascii="Arial" w:hAnsi="Arial" w:cs="Arial"/>
          <w:color w:val="auto"/>
          <w:lang w:val="es-ES"/>
        </w:rPr>
        <w:t xml:space="preserve">Cuando la violencia política en razón de género fuere realizada por una </w:t>
      </w:r>
      <w:r w:rsidRPr="00E01416">
        <w:rPr>
          <w:rFonts w:ascii="Arial" w:hAnsi="Arial" w:cs="Arial"/>
          <w:color w:val="auto"/>
          <w:lang w:val="es-ES"/>
        </w:rPr>
        <w:t>servidora o servidor público, persona funcionaria electoral, funcionaria partidista, aspirante a candidata independiente, precandidata o candidata, personas que se dedique</w:t>
      </w:r>
      <w:r w:rsidR="00E01416" w:rsidRPr="00E01416">
        <w:rPr>
          <w:rFonts w:ascii="Arial" w:hAnsi="Arial" w:cs="Arial"/>
          <w:color w:val="auto"/>
          <w:lang w:val="es-ES"/>
        </w:rPr>
        <w:t>n</w:t>
      </w:r>
      <w:r w:rsidRPr="00E01416">
        <w:rPr>
          <w:rFonts w:ascii="Arial" w:hAnsi="Arial" w:cs="Arial"/>
          <w:color w:val="auto"/>
          <w:lang w:val="es-ES"/>
        </w:rPr>
        <w:t xml:space="preserve"> a los medios de comunicación, o con su </w:t>
      </w:r>
      <w:r w:rsidR="00F31109" w:rsidRPr="00E01416">
        <w:rPr>
          <w:rFonts w:ascii="Arial" w:hAnsi="Arial" w:cs="Arial"/>
          <w:color w:val="auto"/>
          <w:lang w:val="es-ES"/>
        </w:rPr>
        <w:t>consentimiento</w:t>
      </w:r>
      <w:r w:rsidRPr="00E01416">
        <w:rPr>
          <w:rFonts w:ascii="Arial" w:hAnsi="Arial" w:cs="Arial"/>
          <w:color w:val="auto"/>
          <w:lang w:val="es-ES"/>
        </w:rPr>
        <w:t>, aumentará en un tercio</w:t>
      </w:r>
      <w:r w:rsidRPr="004A1EC4">
        <w:rPr>
          <w:rFonts w:ascii="Arial" w:hAnsi="Arial" w:cs="Arial"/>
          <w:color w:val="auto"/>
          <w:lang w:val="es-ES"/>
        </w:rPr>
        <w:t xml:space="preserve"> su permanencia en el registro respecto de las consideraciones anteriores.</w:t>
      </w:r>
    </w:p>
    <w:p w:rsidR="0016676A" w:rsidRPr="004A1EC4" w:rsidRDefault="0016676A" w:rsidP="0016676A">
      <w:pPr>
        <w:pStyle w:val="Default"/>
        <w:spacing w:line="276" w:lineRule="auto"/>
        <w:ind w:left="720"/>
        <w:jc w:val="both"/>
        <w:rPr>
          <w:rFonts w:ascii="Arial" w:hAnsi="Arial" w:cs="Arial"/>
          <w:color w:val="auto"/>
          <w:lang w:val="es-ES"/>
        </w:rPr>
      </w:pPr>
    </w:p>
    <w:p w:rsidR="004767E0" w:rsidRDefault="004767E0" w:rsidP="004767E0">
      <w:pPr>
        <w:pStyle w:val="Default"/>
        <w:numPr>
          <w:ilvl w:val="0"/>
          <w:numId w:val="12"/>
        </w:numPr>
        <w:spacing w:line="276" w:lineRule="auto"/>
        <w:jc w:val="both"/>
        <w:rPr>
          <w:rFonts w:ascii="Arial" w:hAnsi="Arial" w:cs="Arial"/>
          <w:color w:val="auto"/>
          <w:lang w:val="es-ES"/>
        </w:rPr>
      </w:pPr>
      <w:r w:rsidRPr="004A1EC4">
        <w:rPr>
          <w:rFonts w:ascii="Arial" w:hAnsi="Arial" w:cs="Arial"/>
          <w:color w:val="auto"/>
          <w:lang w:val="es-ES"/>
        </w:rPr>
        <w:t xml:space="preserve">Cuando la violencia política contra las mujeres en razón de género fuere cometida contra una o varias mujeres pertenecientes a un </w:t>
      </w:r>
      <w:r w:rsidRPr="0067074C">
        <w:rPr>
          <w:rFonts w:ascii="Arial" w:hAnsi="Arial" w:cs="Arial"/>
          <w:color w:val="auto"/>
          <w:lang w:val="es-ES"/>
        </w:rPr>
        <w:t xml:space="preserve">pueblo o comunidad indígena, </w:t>
      </w:r>
      <w:proofErr w:type="spellStart"/>
      <w:r w:rsidRPr="0067074C">
        <w:rPr>
          <w:rFonts w:ascii="Arial" w:hAnsi="Arial" w:cs="Arial"/>
          <w:color w:val="auto"/>
          <w:lang w:val="es-ES"/>
        </w:rPr>
        <w:t>afromexicanas</w:t>
      </w:r>
      <w:proofErr w:type="spellEnd"/>
      <w:r w:rsidRPr="0067074C">
        <w:rPr>
          <w:rFonts w:ascii="Arial" w:hAnsi="Arial" w:cs="Arial"/>
          <w:color w:val="auto"/>
          <w:lang w:val="es-ES"/>
        </w:rPr>
        <w:t>, adultas mayores, personas de la diversidad sexual, con discapacidad o a algún otro grupo en situación de discriminación,</w:t>
      </w:r>
      <w:r w:rsidRPr="000E3B15">
        <w:rPr>
          <w:rFonts w:ascii="Arial" w:hAnsi="Arial" w:cs="Arial"/>
          <w:b/>
          <w:color w:val="auto"/>
          <w:lang w:val="es-ES"/>
        </w:rPr>
        <w:t xml:space="preserve"> </w:t>
      </w:r>
      <w:r w:rsidRPr="004A1EC4">
        <w:rPr>
          <w:rFonts w:ascii="Arial" w:hAnsi="Arial" w:cs="Arial"/>
          <w:color w:val="auto"/>
          <w:lang w:val="es-ES"/>
        </w:rPr>
        <w:t xml:space="preserve">la permanencia en el registro </w:t>
      </w:r>
      <w:r w:rsidRPr="0067074C">
        <w:rPr>
          <w:rFonts w:ascii="Arial" w:hAnsi="Arial" w:cs="Arial"/>
          <w:color w:val="auto"/>
          <w:lang w:val="es-ES"/>
        </w:rPr>
        <w:t>se incrementará en una mitad</w:t>
      </w:r>
      <w:r w:rsidRPr="004A1EC4">
        <w:rPr>
          <w:rFonts w:ascii="Arial" w:hAnsi="Arial" w:cs="Arial"/>
          <w:color w:val="auto"/>
          <w:lang w:val="es-ES"/>
        </w:rPr>
        <w:t xml:space="preserve"> respecto de las consideraciones del inciso a).</w:t>
      </w:r>
    </w:p>
    <w:p w:rsidR="009C31EE" w:rsidRPr="004A1EC4" w:rsidRDefault="009C31EE" w:rsidP="009C31EE">
      <w:pPr>
        <w:pStyle w:val="Default"/>
        <w:spacing w:line="276" w:lineRule="auto"/>
        <w:ind w:left="720"/>
        <w:jc w:val="both"/>
        <w:rPr>
          <w:rFonts w:ascii="Arial" w:hAnsi="Arial" w:cs="Arial"/>
          <w:color w:val="auto"/>
          <w:lang w:val="es-ES"/>
        </w:rPr>
      </w:pPr>
    </w:p>
    <w:p w:rsidR="004767E0" w:rsidRPr="00F578BC" w:rsidRDefault="004767E0" w:rsidP="004767E0">
      <w:pPr>
        <w:pStyle w:val="Default"/>
        <w:numPr>
          <w:ilvl w:val="0"/>
          <w:numId w:val="12"/>
        </w:numPr>
        <w:spacing w:line="276" w:lineRule="auto"/>
        <w:jc w:val="both"/>
        <w:rPr>
          <w:rFonts w:ascii="Arial" w:hAnsi="Arial" w:cs="Arial"/>
          <w:b/>
          <w:color w:val="auto"/>
          <w:lang w:val="es-ES"/>
        </w:rPr>
      </w:pPr>
      <w:r w:rsidRPr="004A1EC4">
        <w:rPr>
          <w:rFonts w:ascii="Arial" w:hAnsi="Arial" w:cs="Arial"/>
          <w:color w:val="auto"/>
          <w:lang w:val="es-ES"/>
        </w:rPr>
        <w:t xml:space="preserve">En caso de </w:t>
      </w:r>
      <w:r w:rsidRPr="0067074C">
        <w:rPr>
          <w:rFonts w:ascii="Arial" w:hAnsi="Arial" w:cs="Arial"/>
          <w:color w:val="auto"/>
          <w:lang w:val="es-ES"/>
        </w:rPr>
        <w:t>reincidencia</w:t>
      </w:r>
      <w:r w:rsidRPr="004A1EC4">
        <w:rPr>
          <w:rFonts w:ascii="Arial" w:hAnsi="Arial" w:cs="Arial"/>
          <w:color w:val="auto"/>
          <w:lang w:val="es-ES"/>
        </w:rPr>
        <w:t>, la</w:t>
      </w:r>
      <w:r w:rsidR="00586D82">
        <w:rPr>
          <w:rFonts w:ascii="Arial" w:hAnsi="Arial" w:cs="Arial"/>
          <w:color w:val="auto"/>
          <w:lang w:val="es-ES"/>
        </w:rPr>
        <w:t>s</w:t>
      </w:r>
      <w:r w:rsidRPr="004A1EC4">
        <w:rPr>
          <w:rFonts w:ascii="Arial" w:hAnsi="Arial" w:cs="Arial"/>
          <w:color w:val="auto"/>
          <w:lang w:val="es-ES"/>
        </w:rPr>
        <w:t xml:space="preserve"> persona</w:t>
      </w:r>
      <w:r w:rsidR="00586D82">
        <w:rPr>
          <w:rFonts w:ascii="Arial" w:hAnsi="Arial" w:cs="Arial"/>
          <w:color w:val="auto"/>
          <w:lang w:val="es-ES"/>
        </w:rPr>
        <w:t>s</w:t>
      </w:r>
      <w:r w:rsidRPr="004A1EC4">
        <w:rPr>
          <w:rFonts w:ascii="Arial" w:hAnsi="Arial" w:cs="Arial"/>
          <w:color w:val="auto"/>
          <w:lang w:val="es-ES"/>
        </w:rPr>
        <w:t xml:space="preserve"> que cometió nuevamente las conductas sancionadas como violencia política en razón de género permanecerán en el registro por </w:t>
      </w:r>
      <w:r w:rsidRPr="00040897">
        <w:rPr>
          <w:rFonts w:ascii="Arial" w:hAnsi="Arial" w:cs="Arial"/>
          <w:color w:val="auto"/>
          <w:lang w:val="es-ES"/>
        </w:rPr>
        <w:t>seis años.</w:t>
      </w:r>
      <w:r w:rsidRPr="00F578BC">
        <w:rPr>
          <w:rFonts w:ascii="Arial" w:hAnsi="Arial" w:cs="Arial"/>
          <w:b/>
          <w:color w:val="auto"/>
          <w:lang w:val="es-ES"/>
        </w:rPr>
        <w:t xml:space="preserve"> </w:t>
      </w:r>
    </w:p>
    <w:p w:rsidR="004767E0" w:rsidRDefault="004767E0" w:rsidP="004767E0">
      <w:pPr>
        <w:pStyle w:val="Default"/>
        <w:spacing w:line="276" w:lineRule="auto"/>
        <w:jc w:val="both"/>
        <w:rPr>
          <w:rFonts w:ascii="Arial" w:hAnsi="Arial" w:cs="Arial"/>
          <w:b/>
          <w:color w:val="auto"/>
          <w:lang w:val="es-ES"/>
        </w:rPr>
      </w:pPr>
    </w:p>
    <w:p w:rsidR="00D54408" w:rsidRDefault="00A210EA" w:rsidP="00D54408">
      <w:pPr>
        <w:pStyle w:val="Default"/>
        <w:spacing w:line="276" w:lineRule="auto"/>
        <w:jc w:val="both"/>
        <w:rPr>
          <w:rFonts w:ascii="Arial" w:hAnsi="Arial" w:cs="Arial"/>
          <w:b/>
          <w:color w:val="auto"/>
          <w:lang w:val="es-ES"/>
        </w:rPr>
      </w:pPr>
      <w:r>
        <w:rPr>
          <w:rFonts w:ascii="Arial" w:hAnsi="Arial" w:cs="Arial"/>
          <w:color w:val="auto"/>
          <w:lang w:val="es-ES"/>
        </w:rPr>
        <w:t xml:space="preserve">2. </w:t>
      </w:r>
      <w:r w:rsidR="00924A6C" w:rsidRPr="006015CF">
        <w:rPr>
          <w:rFonts w:ascii="Arial" w:hAnsi="Arial" w:cs="Arial"/>
          <w:color w:val="auto"/>
          <w:lang w:val="es-ES"/>
        </w:rPr>
        <w:t>En caso de que</w:t>
      </w:r>
      <w:r w:rsidR="006426E7" w:rsidRPr="006015CF">
        <w:rPr>
          <w:rFonts w:ascii="Arial" w:hAnsi="Arial" w:cs="Arial"/>
          <w:color w:val="auto"/>
          <w:lang w:val="es-ES"/>
        </w:rPr>
        <w:t xml:space="preserve"> la sentencia no se derive de un Procedimiento Sancionador Especial, </w:t>
      </w:r>
      <w:r w:rsidR="00D54408" w:rsidRPr="006015CF">
        <w:rPr>
          <w:rFonts w:ascii="Arial" w:hAnsi="Arial" w:cs="Arial"/>
          <w:color w:val="auto"/>
          <w:lang w:val="es-ES"/>
        </w:rPr>
        <w:t xml:space="preserve">pero que </w:t>
      </w:r>
      <w:r w:rsidR="002761AC" w:rsidRPr="006015CF">
        <w:rPr>
          <w:rFonts w:ascii="Arial" w:hAnsi="Arial" w:cs="Arial"/>
          <w:color w:val="auto"/>
          <w:lang w:val="es-ES"/>
        </w:rPr>
        <w:t xml:space="preserve">en ella </w:t>
      </w:r>
      <w:r w:rsidR="00D54408" w:rsidRPr="006015CF">
        <w:rPr>
          <w:rFonts w:ascii="Arial" w:hAnsi="Arial" w:cs="Arial"/>
          <w:color w:val="auto"/>
          <w:lang w:val="es-ES"/>
        </w:rPr>
        <w:t xml:space="preserve">se resuelva que una o varias personas cometieron actos de violencia política contra la mujer en razón de género, </w:t>
      </w:r>
      <w:r w:rsidR="00F5669C" w:rsidRPr="006015CF">
        <w:rPr>
          <w:rFonts w:ascii="Arial" w:hAnsi="Arial" w:cs="Arial"/>
          <w:color w:val="auto"/>
          <w:lang w:val="es-ES"/>
        </w:rPr>
        <w:t>l</w:t>
      </w:r>
      <w:r w:rsidR="00D54408" w:rsidRPr="006015CF">
        <w:rPr>
          <w:rFonts w:ascii="Arial" w:hAnsi="Arial" w:cs="Arial"/>
          <w:color w:val="auto"/>
          <w:lang w:val="es-ES"/>
        </w:rPr>
        <w:t xml:space="preserve">a </w:t>
      </w:r>
      <w:r w:rsidR="00F5669C" w:rsidRPr="006015CF">
        <w:rPr>
          <w:rFonts w:ascii="Arial" w:hAnsi="Arial" w:cs="Arial"/>
          <w:color w:val="auto"/>
          <w:lang w:val="es-ES"/>
        </w:rPr>
        <w:t xml:space="preserve">o las </w:t>
      </w:r>
      <w:r w:rsidR="00D54408" w:rsidRPr="006015CF">
        <w:rPr>
          <w:rFonts w:ascii="Arial" w:hAnsi="Arial" w:cs="Arial"/>
          <w:color w:val="auto"/>
          <w:lang w:val="es-ES"/>
        </w:rPr>
        <w:t>persona</w:t>
      </w:r>
      <w:r w:rsidR="00F5669C" w:rsidRPr="006015CF">
        <w:rPr>
          <w:rFonts w:ascii="Arial" w:hAnsi="Arial" w:cs="Arial"/>
          <w:color w:val="auto"/>
          <w:lang w:val="es-ES"/>
        </w:rPr>
        <w:t>s</w:t>
      </w:r>
      <w:r w:rsidR="00D54408" w:rsidRPr="006015CF">
        <w:rPr>
          <w:rFonts w:ascii="Arial" w:hAnsi="Arial" w:cs="Arial"/>
          <w:color w:val="auto"/>
          <w:lang w:val="es-ES"/>
        </w:rPr>
        <w:t xml:space="preserve"> </w:t>
      </w:r>
      <w:r w:rsidR="00D54408" w:rsidRPr="006015CF">
        <w:rPr>
          <w:rFonts w:ascii="Arial" w:hAnsi="Arial" w:cs="Arial"/>
          <w:color w:val="auto"/>
          <w:lang w:val="es-ES"/>
        </w:rPr>
        <w:lastRenderedPageBreak/>
        <w:t>responsable</w:t>
      </w:r>
      <w:r w:rsidR="000C702C" w:rsidRPr="006015CF">
        <w:rPr>
          <w:rFonts w:ascii="Arial" w:hAnsi="Arial" w:cs="Arial"/>
          <w:color w:val="auto"/>
          <w:lang w:val="es-ES"/>
        </w:rPr>
        <w:t>s</w:t>
      </w:r>
      <w:r w:rsidR="00D54408" w:rsidRPr="006015CF">
        <w:rPr>
          <w:rFonts w:ascii="Arial" w:hAnsi="Arial" w:cs="Arial"/>
          <w:color w:val="auto"/>
          <w:lang w:val="es-ES"/>
        </w:rPr>
        <w:t xml:space="preserve"> </w:t>
      </w:r>
      <w:r w:rsidR="00FC090B" w:rsidRPr="006015CF">
        <w:rPr>
          <w:rFonts w:ascii="Arial" w:hAnsi="Arial" w:cs="Arial"/>
          <w:color w:val="auto"/>
          <w:lang w:val="es-ES"/>
        </w:rPr>
        <w:t xml:space="preserve">serán incorporadas en el Registro Local y </w:t>
      </w:r>
      <w:r w:rsidR="00D54408" w:rsidRPr="006015CF">
        <w:rPr>
          <w:rFonts w:ascii="Arial" w:hAnsi="Arial" w:cs="Arial"/>
          <w:color w:val="auto"/>
          <w:lang w:val="es-ES"/>
        </w:rPr>
        <w:t>permanecerá</w:t>
      </w:r>
      <w:r w:rsidR="001A62FB" w:rsidRPr="006015CF">
        <w:rPr>
          <w:rFonts w:ascii="Arial" w:hAnsi="Arial" w:cs="Arial"/>
          <w:color w:val="auto"/>
          <w:lang w:val="es-ES"/>
        </w:rPr>
        <w:t>n</w:t>
      </w:r>
      <w:r w:rsidR="00FC090B" w:rsidRPr="006015CF">
        <w:rPr>
          <w:rFonts w:ascii="Arial" w:hAnsi="Arial" w:cs="Arial"/>
          <w:color w:val="auto"/>
          <w:lang w:val="es-ES"/>
        </w:rPr>
        <w:t xml:space="preserve"> en él  </w:t>
      </w:r>
      <w:r w:rsidR="00D54408" w:rsidRPr="006015CF">
        <w:rPr>
          <w:rFonts w:ascii="Arial" w:hAnsi="Arial" w:cs="Arial"/>
          <w:color w:val="auto"/>
          <w:lang w:val="es-ES"/>
        </w:rPr>
        <w:t xml:space="preserve">por </w:t>
      </w:r>
      <w:r w:rsidR="006F55AF" w:rsidRPr="006015CF">
        <w:rPr>
          <w:rFonts w:ascii="Arial" w:hAnsi="Arial" w:cs="Arial"/>
          <w:color w:val="auto"/>
          <w:lang w:val="es-ES"/>
        </w:rPr>
        <w:t xml:space="preserve">un </w:t>
      </w:r>
      <w:r w:rsidR="00BD78DE" w:rsidRPr="006015CF">
        <w:rPr>
          <w:rFonts w:ascii="Arial" w:hAnsi="Arial" w:cs="Arial"/>
          <w:color w:val="auto"/>
          <w:lang w:val="es-ES"/>
        </w:rPr>
        <w:t xml:space="preserve">período de </w:t>
      </w:r>
      <w:r w:rsidR="00D54408" w:rsidRPr="00040897">
        <w:rPr>
          <w:rFonts w:ascii="Arial" w:hAnsi="Arial" w:cs="Arial"/>
          <w:color w:val="auto"/>
          <w:lang w:val="es-ES"/>
        </w:rPr>
        <w:t>tres años</w:t>
      </w:r>
      <w:r w:rsidR="00BD78DE" w:rsidRPr="006015CF">
        <w:rPr>
          <w:rFonts w:ascii="Arial" w:hAnsi="Arial" w:cs="Arial"/>
          <w:b/>
          <w:color w:val="auto"/>
          <w:lang w:val="es-ES"/>
        </w:rPr>
        <w:t>.</w:t>
      </w:r>
      <w:r w:rsidR="00D54408" w:rsidRPr="00D87A42">
        <w:rPr>
          <w:rFonts w:ascii="Arial" w:hAnsi="Arial" w:cs="Arial"/>
          <w:b/>
          <w:color w:val="auto"/>
          <w:lang w:val="es-ES"/>
        </w:rPr>
        <w:t xml:space="preserve"> </w:t>
      </w:r>
    </w:p>
    <w:p w:rsidR="005A2F6B" w:rsidRDefault="005A2F6B" w:rsidP="00715B62">
      <w:pPr>
        <w:pStyle w:val="Default"/>
        <w:spacing w:line="276" w:lineRule="auto"/>
        <w:rPr>
          <w:rFonts w:ascii="Arial" w:hAnsi="Arial" w:cs="Arial"/>
          <w:b/>
          <w:bCs/>
          <w:color w:val="auto"/>
          <w:lang w:val="es-ES"/>
        </w:rPr>
      </w:pPr>
    </w:p>
    <w:p w:rsidR="00A210EA" w:rsidRPr="004A1EC4" w:rsidRDefault="00A210EA" w:rsidP="00A210EA">
      <w:pPr>
        <w:pStyle w:val="Default"/>
        <w:spacing w:line="276" w:lineRule="auto"/>
        <w:jc w:val="both"/>
        <w:rPr>
          <w:rFonts w:ascii="Arial" w:hAnsi="Arial" w:cs="Arial"/>
          <w:color w:val="auto"/>
          <w:lang w:val="es-ES"/>
        </w:rPr>
      </w:pPr>
      <w:r>
        <w:rPr>
          <w:rFonts w:ascii="Arial" w:hAnsi="Arial" w:cs="Arial"/>
          <w:color w:val="auto"/>
          <w:lang w:val="es-ES"/>
        </w:rPr>
        <w:t>3.</w:t>
      </w:r>
      <w:r w:rsidRPr="004A1EC4">
        <w:rPr>
          <w:rFonts w:ascii="Arial" w:hAnsi="Arial" w:cs="Arial"/>
          <w:color w:val="auto"/>
          <w:lang w:val="es-ES"/>
        </w:rPr>
        <w:t xml:space="preserve"> La Secretaría Ejecutiva será la responsable de eliminar la información pública en el Registro Local, una vez que concluya su vigencia. No obstante, se generará un registro histórico para consulta únicamente de las autoridades electorales locales o federales, para el efecto de que, de ser el caso, se impongan las sanciones correspondientes tomando en cuenta la reincidencia de la persona </w:t>
      </w:r>
      <w:r w:rsidR="00724270">
        <w:rPr>
          <w:rFonts w:ascii="Arial" w:hAnsi="Arial" w:cs="Arial"/>
          <w:color w:val="auto"/>
          <w:lang w:val="es-ES"/>
        </w:rPr>
        <w:t>responsable</w:t>
      </w:r>
      <w:r w:rsidRPr="004A1EC4">
        <w:rPr>
          <w:rFonts w:ascii="Arial" w:hAnsi="Arial" w:cs="Arial"/>
          <w:color w:val="auto"/>
          <w:lang w:val="es-ES"/>
        </w:rPr>
        <w:t>.</w:t>
      </w:r>
    </w:p>
    <w:p w:rsidR="005A2F6B" w:rsidRDefault="005A2F6B" w:rsidP="00A210EA">
      <w:pPr>
        <w:pStyle w:val="Default"/>
        <w:spacing w:line="276" w:lineRule="auto"/>
        <w:jc w:val="both"/>
        <w:rPr>
          <w:rFonts w:ascii="Arial" w:hAnsi="Arial" w:cs="Arial"/>
          <w:b/>
          <w:bCs/>
          <w:color w:val="auto"/>
          <w:lang w:val="es-ES"/>
        </w:rPr>
      </w:pPr>
    </w:p>
    <w:p w:rsidR="004767E0" w:rsidRPr="004A1EC4" w:rsidRDefault="004767E0" w:rsidP="002A0208">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IV</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FUNCIONAMIENTO Y OPERACIÓN DEL REGISTRO LOCAL</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color w:val="auto"/>
          <w:lang w:val="es-ES"/>
        </w:rPr>
      </w:pPr>
      <w:r w:rsidRPr="004A1EC4">
        <w:rPr>
          <w:rFonts w:ascii="Arial" w:hAnsi="Arial" w:cs="Arial"/>
          <w:b/>
          <w:bCs/>
          <w:color w:val="auto"/>
          <w:lang w:val="es-ES"/>
        </w:rPr>
        <w:t xml:space="preserve">Artículo 12. Del Registro </w:t>
      </w:r>
      <w:r w:rsidR="00B12269">
        <w:rPr>
          <w:rFonts w:ascii="Arial" w:hAnsi="Arial" w:cs="Arial"/>
          <w:b/>
          <w:bCs/>
          <w:color w:val="auto"/>
          <w:lang w:val="es-ES"/>
        </w:rPr>
        <w:t xml:space="preserve">Primario </w:t>
      </w:r>
      <w:r w:rsidRPr="004A1EC4">
        <w:rPr>
          <w:rFonts w:ascii="Arial" w:hAnsi="Arial" w:cs="Arial"/>
          <w:b/>
          <w:bCs/>
          <w:color w:val="auto"/>
          <w:lang w:val="es-ES"/>
        </w:rPr>
        <w:t xml:space="preserve">y Reincidente. Elementos mínimos que contendrá el Sistema Informático </w:t>
      </w:r>
      <w:r w:rsidRPr="004A1EC4">
        <w:rPr>
          <w:rFonts w:ascii="Arial" w:hAnsi="Arial" w:cs="Arial"/>
          <w:b/>
          <w:color w:val="auto"/>
          <w:lang w:val="es-ES"/>
        </w:rPr>
        <w:t>del Registro Local</w:t>
      </w:r>
    </w:p>
    <w:p w:rsidR="007C05CB" w:rsidRPr="004A1EC4" w:rsidRDefault="007C05CB" w:rsidP="004767E0">
      <w:pPr>
        <w:pStyle w:val="Default"/>
        <w:spacing w:line="276" w:lineRule="auto"/>
        <w:jc w:val="both"/>
        <w:rPr>
          <w:rFonts w:ascii="Arial" w:hAnsi="Arial" w:cs="Arial"/>
          <w:b/>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1. El Registro </w:t>
      </w:r>
      <w:r w:rsidR="0085602A" w:rsidRPr="00C52A7C">
        <w:rPr>
          <w:rFonts w:ascii="Arial" w:hAnsi="Arial" w:cs="Arial"/>
          <w:color w:val="auto"/>
          <w:lang w:val="es-ES"/>
        </w:rPr>
        <w:t>Primario</w:t>
      </w:r>
      <w:r w:rsidR="0085602A">
        <w:rPr>
          <w:rFonts w:ascii="Arial" w:hAnsi="Arial" w:cs="Arial"/>
          <w:b/>
          <w:color w:val="auto"/>
          <w:lang w:val="es-ES"/>
        </w:rPr>
        <w:t xml:space="preserve"> </w:t>
      </w:r>
      <w:r w:rsidRPr="004A1EC4">
        <w:rPr>
          <w:rFonts w:ascii="Arial" w:hAnsi="Arial" w:cs="Arial"/>
          <w:color w:val="auto"/>
          <w:lang w:val="es-ES"/>
        </w:rPr>
        <w:t xml:space="preserve">constará de la </w:t>
      </w:r>
      <w:r w:rsidRPr="0067074C">
        <w:rPr>
          <w:rFonts w:ascii="Arial" w:hAnsi="Arial" w:cs="Arial"/>
          <w:color w:val="auto"/>
          <w:lang w:val="es-ES"/>
        </w:rPr>
        <w:t>primera información suministrada</w:t>
      </w:r>
      <w:r w:rsidRPr="004A1EC4">
        <w:rPr>
          <w:rFonts w:ascii="Arial" w:hAnsi="Arial" w:cs="Arial"/>
          <w:color w:val="auto"/>
          <w:lang w:val="es-ES"/>
        </w:rPr>
        <w:t xml:space="preserve"> al Sistema Informático de Registro Local, sobre las personas </w:t>
      </w:r>
      <w:r w:rsidR="00FC50FE">
        <w:rPr>
          <w:rFonts w:ascii="Arial" w:hAnsi="Arial" w:cs="Arial"/>
          <w:color w:val="auto"/>
          <w:lang w:val="es-ES"/>
        </w:rPr>
        <w:t xml:space="preserve">responsables </w:t>
      </w:r>
      <w:r w:rsidR="001C6727">
        <w:rPr>
          <w:rFonts w:ascii="Arial" w:hAnsi="Arial" w:cs="Arial"/>
          <w:color w:val="auto"/>
          <w:lang w:val="es-ES"/>
        </w:rPr>
        <w:t>y estará a cargo de la autoridad obligada</w:t>
      </w:r>
      <w:r w:rsidRPr="004A1EC4">
        <w:rPr>
          <w:rFonts w:ascii="Arial" w:hAnsi="Arial" w:cs="Arial"/>
          <w:color w:val="auto"/>
          <w:lang w:val="es-ES"/>
        </w:rPr>
        <w:t>, en sus respectivos ámbitos de competencia.</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2. El Registro </w:t>
      </w:r>
      <w:r w:rsidRPr="00421A39">
        <w:rPr>
          <w:rFonts w:ascii="Arial" w:hAnsi="Arial" w:cs="Arial"/>
          <w:color w:val="auto"/>
          <w:lang w:val="es-ES"/>
        </w:rPr>
        <w:t>Reincidente</w:t>
      </w:r>
      <w:r w:rsidRPr="004A1EC4">
        <w:rPr>
          <w:rFonts w:ascii="Arial" w:hAnsi="Arial" w:cs="Arial"/>
          <w:color w:val="auto"/>
          <w:lang w:val="es-ES"/>
        </w:rPr>
        <w:t xml:space="preserve"> consiste en un segundo registro realizado en la base de datos respecto de una misma persona que, con una resolución o sentencia firme, por segunda ocasión sea </w:t>
      </w:r>
      <w:r w:rsidR="00FC50FE">
        <w:rPr>
          <w:rFonts w:ascii="Arial" w:hAnsi="Arial" w:cs="Arial"/>
          <w:color w:val="auto"/>
          <w:lang w:val="es-ES"/>
        </w:rPr>
        <w:t xml:space="preserve">responsable </w:t>
      </w:r>
      <w:r w:rsidRPr="004A1EC4">
        <w:rPr>
          <w:rFonts w:ascii="Arial" w:hAnsi="Arial" w:cs="Arial"/>
          <w:color w:val="auto"/>
          <w:lang w:val="es-ES"/>
        </w:rPr>
        <w:t xml:space="preserve">por una autoridad jurisdiccional en materia de violencia política contra las mujeres en razón de género. </w:t>
      </w:r>
    </w:p>
    <w:p w:rsidR="00FD1EC2" w:rsidRPr="004A1EC4" w:rsidRDefault="00FD1EC2" w:rsidP="004767E0">
      <w:pPr>
        <w:pStyle w:val="Default"/>
        <w:spacing w:line="276" w:lineRule="auto"/>
        <w:jc w:val="both"/>
        <w:rPr>
          <w:rFonts w:ascii="Arial" w:hAnsi="Arial" w:cs="Arial"/>
          <w:color w:val="auto"/>
          <w:lang w:val="es-ES"/>
        </w:rPr>
      </w:pPr>
    </w:p>
    <w:p w:rsidR="004767E0" w:rsidRPr="004A1EC4" w:rsidRDefault="007E41E3" w:rsidP="004767E0">
      <w:pPr>
        <w:pStyle w:val="Default"/>
        <w:spacing w:line="276" w:lineRule="auto"/>
        <w:jc w:val="both"/>
        <w:rPr>
          <w:rFonts w:ascii="Arial" w:hAnsi="Arial" w:cs="Arial"/>
          <w:color w:val="auto"/>
          <w:lang w:val="es-ES"/>
        </w:rPr>
      </w:pPr>
      <w:r>
        <w:rPr>
          <w:rFonts w:ascii="Arial" w:hAnsi="Arial" w:cs="Arial"/>
          <w:color w:val="auto"/>
          <w:lang w:val="es-ES"/>
        </w:rPr>
        <w:t>3. A través de</w:t>
      </w:r>
      <w:r w:rsidR="0067074C">
        <w:rPr>
          <w:rFonts w:ascii="Arial" w:hAnsi="Arial" w:cs="Arial"/>
          <w:color w:val="auto"/>
          <w:lang w:val="es-ES"/>
        </w:rPr>
        <w:t xml:space="preserve">l sistema informático </w:t>
      </w:r>
      <w:r w:rsidR="00AD13E8">
        <w:rPr>
          <w:rFonts w:ascii="Arial" w:hAnsi="Arial" w:cs="Arial"/>
          <w:color w:val="auto"/>
          <w:lang w:val="es-ES"/>
        </w:rPr>
        <w:t>con la</w:t>
      </w:r>
      <w:r w:rsidR="005C77C8">
        <w:rPr>
          <w:rFonts w:ascii="Arial" w:hAnsi="Arial" w:cs="Arial"/>
          <w:color w:val="auto"/>
          <w:lang w:val="es-ES"/>
        </w:rPr>
        <w:t xml:space="preserve"> </w:t>
      </w:r>
      <w:r w:rsidR="00AD13E8">
        <w:rPr>
          <w:rFonts w:ascii="Arial" w:hAnsi="Arial" w:cs="Arial"/>
          <w:color w:val="auto"/>
          <w:lang w:val="es-ES"/>
        </w:rPr>
        <w:t>que se disponga</w:t>
      </w:r>
      <w:r w:rsidR="004767E0" w:rsidRPr="004A1EC4">
        <w:rPr>
          <w:rFonts w:ascii="Arial" w:hAnsi="Arial" w:cs="Arial"/>
          <w:color w:val="auto"/>
          <w:lang w:val="es-ES"/>
        </w:rPr>
        <w:t xml:space="preserve"> para el Registro, </w:t>
      </w:r>
      <w:r w:rsidR="00C824C2">
        <w:rPr>
          <w:rFonts w:ascii="Arial" w:hAnsi="Arial" w:cs="Arial"/>
          <w:color w:val="auto"/>
          <w:lang w:val="es-ES"/>
        </w:rPr>
        <w:t>este I</w:t>
      </w:r>
      <w:r w:rsidR="00ED7967">
        <w:rPr>
          <w:rFonts w:ascii="Arial" w:hAnsi="Arial" w:cs="Arial"/>
          <w:color w:val="auto"/>
          <w:lang w:val="es-ES"/>
        </w:rPr>
        <w:t xml:space="preserve">nstituto </w:t>
      </w:r>
      <w:r w:rsidR="002F06C4">
        <w:rPr>
          <w:rFonts w:ascii="Arial" w:hAnsi="Arial" w:cs="Arial"/>
          <w:color w:val="auto"/>
          <w:lang w:val="es-ES"/>
        </w:rPr>
        <w:t xml:space="preserve">deberá </w:t>
      </w:r>
      <w:r w:rsidR="004767E0" w:rsidRPr="004A1EC4">
        <w:rPr>
          <w:rFonts w:ascii="Arial" w:hAnsi="Arial" w:cs="Arial"/>
          <w:color w:val="auto"/>
          <w:lang w:val="es-ES"/>
        </w:rPr>
        <w:t xml:space="preserve">capturar preferentemente a través de vínculos electrónicos oficiales, según sea el caso, al menos los siguientes datos: </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Nombre de la persona </w:t>
      </w:r>
      <w:r w:rsidR="00AE2B92">
        <w:rPr>
          <w:rFonts w:ascii="Arial" w:hAnsi="Arial" w:cs="Arial"/>
          <w:color w:val="auto"/>
          <w:lang w:val="es-ES"/>
        </w:rPr>
        <w:t>responsable</w:t>
      </w:r>
      <w:r w:rsidRPr="004A1EC4">
        <w:rPr>
          <w:rFonts w:ascii="Arial" w:hAnsi="Arial" w:cs="Arial"/>
          <w:color w:val="auto"/>
          <w:lang w:val="es-ES"/>
        </w:rPr>
        <w:t>;</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Clave de elector de la persona </w:t>
      </w:r>
      <w:r w:rsidR="00464EEF">
        <w:rPr>
          <w:rFonts w:ascii="Arial" w:hAnsi="Arial" w:cs="Arial"/>
          <w:color w:val="auto"/>
          <w:lang w:val="es-ES"/>
        </w:rPr>
        <w:t>responsable</w:t>
      </w:r>
      <w:r w:rsidRPr="004A1EC4">
        <w:rPr>
          <w:rFonts w:ascii="Arial" w:hAnsi="Arial" w:cs="Arial"/>
          <w:color w:val="auto"/>
          <w:lang w:val="es-ES"/>
        </w:rPr>
        <w:t xml:space="preserve">; </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Sexo de la persona </w:t>
      </w:r>
      <w:r w:rsidR="00464EEF">
        <w:rPr>
          <w:rFonts w:ascii="Arial" w:hAnsi="Arial" w:cs="Arial"/>
          <w:color w:val="auto"/>
          <w:lang w:val="es-ES"/>
        </w:rPr>
        <w:t>responsable</w:t>
      </w:r>
      <w:r w:rsidRPr="004A1EC4">
        <w:rPr>
          <w:rFonts w:ascii="Arial" w:hAnsi="Arial" w:cs="Arial"/>
          <w:color w:val="auto"/>
          <w:lang w:val="es-ES"/>
        </w:rPr>
        <w:t xml:space="preserve">; </w:t>
      </w:r>
    </w:p>
    <w:p w:rsidR="004767E0" w:rsidRPr="004A1EC4" w:rsidRDefault="00A911CC"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M</w:t>
      </w:r>
      <w:r w:rsidR="004767E0" w:rsidRPr="004A1EC4">
        <w:rPr>
          <w:rFonts w:ascii="Arial" w:hAnsi="Arial" w:cs="Arial"/>
          <w:color w:val="auto"/>
          <w:lang w:val="es-ES"/>
        </w:rPr>
        <w:t>u</w:t>
      </w:r>
      <w:r w:rsidRPr="004A1EC4">
        <w:rPr>
          <w:rFonts w:ascii="Arial" w:hAnsi="Arial" w:cs="Arial"/>
          <w:color w:val="auto"/>
          <w:lang w:val="es-ES"/>
        </w:rPr>
        <w:t>nicipio</w:t>
      </w:r>
      <w:r w:rsidR="004767E0" w:rsidRPr="004A1EC4">
        <w:rPr>
          <w:rFonts w:ascii="Arial" w:hAnsi="Arial" w:cs="Arial"/>
          <w:color w:val="auto"/>
          <w:lang w:val="es-ES"/>
        </w:rPr>
        <w:t xml:space="preserve">; </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Partido político, coalición o candidatura común postulante o candidatura independiente; </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En su caso, </w:t>
      </w:r>
      <w:r w:rsidRPr="00C824C2">
        <w:rPr>
          <w:rFonts w:ascii="Arial" w:hAnsi="Arial" w:cs="Arial"/>
          <w:color w:val="auto"/>
          <w:lang w:val="es-ES"/>
        </w:rPr>
        <w:t>incidencia de esta sanción en el proceso electoral</w:t>
      </w:r>
      <w:r w:rsidRPr="004A1EC4">
        <w:rPr>
          <w:rFonts w:ascii="Arial" w:hAnsi="Arial" w:cs="Arial"/>
          <w:color w:val="auto"/>
          <w:lang w:val="es-ES"/>
        </w:rPr>
        <w:t>, respecto de la persona sancionada;</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De ser el caso, </w:t>
      </w:r>
      <w:r w:rsidRPr="00C824C2">
        <w:rPr>
          <w:rFonts w:ascii="Arial" w:hAnsi="Arial" w:cs="Arial"/>
          <w:color w:val="auto"/>
          <w:lang w:val="es-ES"/>
        </w:rPr>
        <w:t xml:space="preserve">cargo que desempeña la persona al momento de la sanción; </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En su caso</w:t>
      </w:r>
      <w:r w:rsidRPr="00C824C2">
        <w:rPr>
          <w:rFonts w:ascii="Arial" w:hAnsi="Arial" w:cs="Arial"/>
          <w:color w:val="auto"/>
          <w:lang w:val="es-ES"/>
        </w:rPr>
        <w:t>, relación con la víctima</w:t>
      </w:r>
      <w:r w:rsidRPr="004A1EC4">
        <w:rPr>
          <w:rFonts w:ascii="Arial" w:hAnsi="Arial" w:cs="Arial"/>
          <w:color w:val="auto"/>
          <w:lang w:val="es-ES"/>
        </w:rPr>
        <w:t xml:space="preserve"> (jerárquica, de pares, opositor en la contienda, subordinación, etc.; </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 xml:space="preserve">Datos de identificación de la resolución o sentencia firme, cuando menos: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t xml:space="preserve">Número de expediente;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t xml:space="preserve">Órgano </w:t>
      </w:r>
      <w:proofErr w:type="spellStart"/>
      <w:r w:rsidRPr="004A1EC4">
        <w:rPr>
          <w:rFonts w:ascii="Arial" w:hAnsi="Arial" w:cs="Arial"/>
          <w:color w:val="auto"/>
          <w:lang w:val="es-ES"/>
        </w:rPr>
        <w:t>resolutor</w:t>
      </w:r>
      <w:proofErr w:type="spellEnd"/>
      <w:r w:rsidRPr="004A1EC4">
        <w:rPr>
          <w:rFonts w:ascii="Arial" w:hAnsi="Arial" w:cs="Arial"/>
          <w:color w:val="auto"/>
          <w:lang w:val="es-ES"/>
        </w:rPr>
        <w:t xml:space="preserve">;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lastRenderedPageBreak/>
        <w:t xml:space="preserve">Fecha de la resolución o sentencia firme o ejecutoriada;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t>Conducta por la que se ejerció violencia política contra la mujer en razón</w:t>
      </w:r>
      <w:r w:rsidR="00586D82">
        <w:rPr>
          <w:rFonts w:ascii="Arial" w:hAnsi="Arial" w:cs="Arial"/>
          <w:color w:val="auto"/>
          <w:lang w:val="es-ES"/>
        </w:rPr>
        <w:t xml:space="preserve"> de</w:t>
      </w:r>
      <w:r w:rsidRPr="004A1EC4">
        <w:rPr>
          <w:rFonts w:ascii="Arial" w:hAnsi="Arial" w:cs="Arial"/>
          <w:color w:val="auto"/>
          <w:lang w:val="es-ES"/>
        </w:rPr>
        <w:t xml:space="preserve"> género;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t xml:space="preserve">Sanción, y </w:t>
      </w:r>
    </w:p>
    <w:p w:rsidR="004767E0" w:rsidRPr="004A1EC4" w:rsidRDefault="004767E0" w:rsidP="004767E0">
      <w:pPr>
        <w:pStyle w:val="Default"/>
        <w:numPr>
          <w:ilvl w:val="0"/>
          <w:numId w:val="13"/>
        </w:numPr>
        <w:spacing w:line="276" w:lineRule="auto"/>
        <w:jc w:val="both"/>
        <w:rPr>
          <w:rFonts w:ascii="Arial" w:hAnsi="Arial" w:cs="Arial"/>
          <w:color w:val="auto"/>
          <w:lang w:val="es-ES"/>
        </w:rPr>
      </w:pPr>
      <w:r w:rsidRPr="004A1EC4">
        <w:rPr>
          <w:rFonts w:ascii="Arial" w:hAnsi="Arial" w:cs="Arial"/>
          <w:color w:val="auto"/>
          <w:lang w:val="es-ES"/>
        </w:rPr>
        <w:t>Enlace electrónico que permita visualizar la resolución o sentencia firme o ejecutoriada (o, en su caso, adjuntar -repositorio documental- la resolución o sentencia que, en su versión pública, se remita);</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Permanencia de la persona sancionada en el Registro Local; y</w:t>
      </w:r>
    </w:p>
    <w:p w:rsidR="004767E0" w:rsidRPr="004A1EC4" w:rsidRDefault="004767E0" w:rsidP="004767E0">
      <w:pPr>
        <w:pStyle w:val="Default"/>
        <w:numPr>
          <w:ilvl w:val="0"/>
          <w:numId w:val="14"/>
        </w:numPr>
        <w:spacing w:line="276" w:lineRule="auto"/>
        <w:jc w:val="both"/>
        <w:rPr>
          <w:rFonts w:ascii="Arial" w:hAnsi="Arial" w:cs="Arial"/>
          <w:color w:val="auto"/>
          <w:lang w:val="es-ES"/>
        </w:rPr>
      </w:pPr>
      <w:r w:rsidRPr="004A1EC4">
        <w:rPr>
          <w:rFonts w:ascii="Arial" w:hAnsi="Arial" w:cs="Arial"/>
          <w:color w:val="auto"/>
          <w:lang w:val="es-ES"/>
        </w:rPr>
        <w:t>Reincidencia de la conducta.</w:t>
      </w:r>
    </w:p>
    <w:p w:rsidR="00C824C2" w:rsidRDefault="00C824C2" w:rsidP="004767E0">
      <w:pPr>
        <w:pStyle w:val="Default"/>
        <w:spacing w:line="276" w:lineRule="auto"/>
        <w:jc w:val="both"/>
        <w:rPr>
          <w:rFonts w:ascii="Arial" w:hAnsi="Arial" w:cs="Arial"/>
          <w:color w:val="auto"/>
          <w:lang w:val="es-ES"/>
        </w:rPr>
      </w:pPr>
    </w:p>
    <w:p w:rsidR="004767E0" w:rsidRDefault="00586D82" w:rsidP="004767E0">
      <w:pPr>
        <w:pStyle w:val="Default"/>
        <w:spacing w:line="276" w:lineRule="auto"/>
        <w:jc w:val="both"/>
        <w:rPr>
          <w:rFonts w:ascii="Arial" w:hAnsi="Arial" w:cs="Arial"/>
          <w:color w:val="auto"/>
          <w:lang w:val="es-ES"/>
        </w:rPr>
      </w:pPr>
      <w:r>
        <w:rPr>
          <w:rFonts w:ascii="Arial" w:hAnsi="Arial" w:cs="Arial"/>
          <w:color w:val="auto"/>
          <w:lang w:val="es-ES"/>
        </w:rPr>
        <w:t>4</w:t>
      </w:r>
      <w:r w:rsidR="009772C3" w:rsidRPr="004A1EC4">
        <w:rPr>
          <w:rFonts w:ascii="Arial" w:hAnsi="Arial" w:cs="Arial"/>
          <w:color w:val="auto"/>
          <w:lang w:val="es-ES"/>
        </w:rPr>
        <w:t>. El INE y el TEESIN</w:t>
      </w:r>
      <w:r w:rsidR="004767E0" w:rsidRPr="004A1EC4">
        <w:rPr>
          <w:rFonts w:ascii="Arial" w:hAnsi="Arial" w:cs="Arial"/>
          <w:color w:val="auto"/>
          <w:lang w:val="es-ES"/>
        </w:rPr>
        <w:t xml:space="preserve"> podrán consultar la información del Sistema Informático del Registro Local, de forma permanente para el ejercicio de sus funciones, con los permisos y restriccio</w:t>
      </w:r>
      <w:r w:rsidR="003E1818">
        <w:rPr>
          <w:rFonts w:ascii="Arial" w:hAnsi="Arial" w:cs="Arial"/>
          <w:color w:val="auto"/>
          <w:lang w:val="es-ES"/>
        </w:rPr>
        <w:t>nes que al efecto se determinen.</w:t>
      </w:r>
    </w:p>
    <w:p w:rsidR="00A54762" w:rsidRPr="004A1EC4" w:rsidRDefault="00A54762"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V</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CONSULTA PÚBLICA DE LA INFORMACIÓN DEL REGISTRO LOCAL</w:t>
      </w:r>
    </w:p>
    <w:p w:rsidR="004767E0" w:rsidRPr="004A1EC4" w:rsidRDefault="004767E0"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b/>
          <w:bCs/>
          <w:color w:val="auto"/>
          <w:lang w:val="es-ES"/>
        </w:rPr>
        <w:t xml:space="preserve">Artículo 13. </w:t>
      </w:r>
      <w:r w:rsidRPr="004A1EC4">
        <w:rPr>
          <w:rFonts w:ascii="Arial" w:hAnsi="Arial" w:cs="Arial"/>
          <w:color w:val="auto"/>
          <w:lang w:val="es-ES"/>
        </w:rPr>
        <w:t xml:space="preserve">El Registro Local será público y podrá ser consultado de conformidad con lo dispuesto en los presentes Lineamientos. El objetivo de las consultas será poner a disposición del público en general la información sobre las personas </w:t>
      </w:r>
      <w:r w:rsidR="007C2E14">
        <w:rPr>
          <w:rFonts w:ascii="Arial" w:hAnsi="Arial" w:cs="Arial"/>
          <w:color w:val="auto"/>
          <w:lang w:val="es-ES"/>
        </w:rPr>
        <w:t xml:space="preserve">a quienes por sentencia firme, se ha encontrado responsable de cometer conductas que constituyen </w:t>
      </w:r>
      <w:r w:rsidRPr="004A1EC4">
        <w:rPr>
          <w:rFonts w:ascii="Arial" w:hAnsi="Arial" w:cs="Arial"/>
          <w:color w:val="auto"/>
          <w:lang w:val="es-ES"/>
        </w:rPr>
        <w:t>violencia política contra las mujeres en razón de género,</w:t>
      </w:r>
      <w:r w:rsidR="004A4CEF">
        <w:rPr>
          <w:rFonts w:ascii="Arial" w:hAnsi="Arial" w:cs="Arial"/>
          <w:color w:val="auto"/>
          <w:lang w:val="es-ES"/>
        </w:rPr>
        <w:t xml:space="preserve">  y </w:t>
      </w:r>
      <w:r w:rsidRPr="004A1EC4">
        <w:rPr>
          <w:rFonts w:ascii="Arial" w:hAnsi="Arial" w:cs="Arial"/>
          <w:color w:val="auto"/>
          <w:lang w:val="es-ES"/>
        </w:rPr>
        <w:t xml:space="preserve"> </w:t>
      </w:r>
      <w:r w:rsidR="004A4CEF">
        <w:rPr>
          <w:rFonts w:ascii="Arial" w:hAnsi="Arial" w:cs="Arial"/>
          <w:color w:val="auto"/>
          <w:lang w:val="es-ES"/>
        </w:rPr>
        <w:t xml:space="preserve">con ello </w:t>
      </w:r>
      <w:r w:rsidRPr="004A1EC4">
        <w:rPr>
          <w:rFonts w:ascii="Arial" w:hAnsi="Arial" w:cs="Arial"/>
          <w:color w:val="auto"/>
          <w:lang w:val="es-ES"/>
        </w:rPr>
        <w:t xml:space="preserve">contribuir a la prevención de la violación de los derechos humanos de las mujeres, </w:t>
      </w:r>
      <w:r w:rsidR="0003228D">
        <w:rPr>
          <w:rFonts w:ascii="Arial" w:hAnsi="Arial" w:cs="Arial"/>
          <w:color w:val="auto"/>
          <w:lang w:val="es-ES"/>
        </w:rPr>
        <w:t xml:space="preserve">a la </w:t>
      </w:r>
      <w:r w:rsidRPr="004A1EC4">
        <w:rPr>
          <w:rFonts w:ascii="Arial" w:hAnsi="Arial" w:cs="Arial"/>
          <w:color w:val="auto"/>
          <w:lang w:val="es-ES"/>
        </w:rPr>
        <w:t>vez</w:t>
      </w:r>
      <w:r w:rsidR="0003228D">
        <w:rPr>
          <w:rFonts w:ascii="Arial" w:hAnsi="Arial" w:cs="Arial"/>
          <w:color w:val="auto"/>
          <w:lang w:val="es-ES"/>
        </w:rPr>
        <w:t xml:space="preserve"> que</w:t>
      </w:r>
      <w:r w:rsidRPr="004A1EC4">
        <w:rPr>
          <w:rFonts w:ascii="Arial" w:hAnsi="Arial" w:cs="Arial"/>
          <w:color w:val="auto"/>
          <w:lang w:val="es-ES"/>
        </w:rPr>
        <w:t xml:space="preserve">, </w:t>
      </w:r>
      <w:r w:rsidR="0003228D">
        <w:rPr>
          <w:rFonts w:ascii="Arial" w:hAnsi="Arial" w:cs="Arial"/>
          <w:color w:val="auto"/>
          <w:lang w:val="es-ES"/>
        </w:rPr>
        <w:t xml:space="preserve">se utilice </w:t>
      </w:r>
      <w:r w:rsidRPr="004A1EC4">
        <w:rPr>
          <w:rFonts w:ascii="Arial" w:hAnsi="Arial" w:cs="Arial"/>
          <w:color w:val="auto"/>
          <w:lang w:val="es-ES"/>
        </w:rPr>
        <w:t xml:space="preserve">esta herramienta para los fines de la actividad electoral. </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14. Datos mínimos </w:t>
      </w:r>
      <w:r w:rsidR="00E02D0F">
        <w:rPr>
          <w:rFonts w:ascii="Arial" w:hAnsi="Arial" w:cs="Arial"/>
          <w:b/>
          <w:bCs/>
          <w:color w:val="auto"/>
          <w:lang w:val="es-ES"/>
        </w:rPr>
        <w:t xml:space="preserve">que contendrá </w:t>
      </w:r>
      <w:r w:rsidR="003C5A59">
        <w:rPr>
          <w:rFonts w:ascii="Arial" w:hAnsi="Arial" w:cs="Arial"/>
          <w:b/>
          <w:bCs/>
          <w:color w:val="auto"/>
          <w:lang w:val="es-ES"/>
        </w:rPr>
        <w:t xml:space="preserve">la ficha para </w:t>
      </w:r>
      <w:r w:rsidRPr="004A1EC4">
        <w:rPr>
          <w:rFonts w:ascii="Arial" w:hAnsi="Arial" w:cs="Arial"/>
          <w:b/>
          <w:bCs/>
          <w:color w:val="auto"/>
          <w:lang w:val="es-ES"/>
        </w:rPr>
        <w:t xml:space="preserve">consulta pública </w:t>
      </w:r>
    </w:p>
    <w:p w:rsidR="008A2328" w:rsidRPr="004A1EC4" w:rsidRDefault="008A2328"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1. Los datos que se harán públicos serán al menos los siguientes: </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Nombre de la persona sancionada;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Sexo de la persona sancionada;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Calidad de precandidato/a aspirante a candidato/a independiente cargo o cualquier otra categoría desempeñada al momento de la sanción;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Ámbito territorial (Entidad Federativa, Distrito o Municipio);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Datos de identificación de la resolución o sentencia firme;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Número de expediente de la resolución o sentencia firme (hipervínculo en el que se pueda consultar la sentencia o resolución);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Autoridad que la emite;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Conducta por la que se ejerció violencia política contra la mujer por razón género;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Fecha de la resolución o sentencia firme;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Sanción; </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lastRenderedPageBreak/>
        <w:t>Permanencia en el Registro Local; y</w:t>
      </w:r>
    </w:p>
    <w:p w:rsidR="004767E0" w:rsidRPr="004A1EC4" w:rsidRDefault="004767E0" w:rsidP="004767E0">
      <w:pPr>
        <w:pStyle w:val="Default"/>
        <w:numPr>
          <w:ilvl w:val="0"/>
          <w:numId w:val="15"/>
        </w:numPr>
        <w:spacing w:line="276" w:lineRule="auto"/>
        <w:jc w:val="both"/>
        <w:rPr>
          <w:rFonts w:ascii="Arial" w:hAnsi="Arial" w:cs="Arial"/>
          <w:color w:val="auto"/>
          <w:lang w:val="es-ES"/>
        </w:rPr>
      </w:pPr>
      <w:r w:rsidRPr="004A1EC4">
        <w:rPr>
          <w:rFonts w:ascii="Arial" w:hAnsi="Arial" w:cs="Arial"/>
          <w:color w:val="auto"/>
          <w:lang w:val="es-ES"/>
        </w:rPr>
        <w:t xml:space="preserve">Reincidencia de la conducta. </w:t>
      </w:r>
    </w:p>
    <w:p w:rsidR="004767E0" w:rsidRPr="004A1EC4" w:rsidRDefault="004767E0" w:rsidP="004767E0">
      <w:pPr>
        <w:pStyle w:val="Default"/>
        <w:spacing w:line="276" w:lineRule="auto"/>
        <w:jc w:val="both"/>
        <w:rPr>
          <w:rFonts w:ascii="Arial" w:hAnsi="Arial" w:cs="Arial"/>
          <w:color w:val="auto"/>
          <w:lang w:val="es-ES"/>
        </w:rPr>
      </w:pPr>
    </w:p>
    <w:p w:rsidR="00B27F23" w:rsidRDefault="00B27F23" w:rsidP="004767E0">
      <w:pPr>
        <w:pStyle w:val="Default"/>
        <w:spacing w:line="276" w:lineRule="auto"/>
        <w:jc w:val="both"/>
        <w:rPr>
          <w:rFonts w:ascii="Arial" w:hAnsi="Arial" w:cs="Arial"/>
          <w:color w:val="auto"/>
          <w:highlight w:val="yellow"/>
          <w:lang w:val="es-ES"/>
        </w:rPr>
      </w:pPr>
    </w:p>
    <w:p w:rsidR="004767E0" w:rsidRDefault="00260032" w:rsidP="004767E0">
      <w:pPr>
        <w:pStyle w:val="Default"/>
        <w:spacing w:line="276" w:lineRule="auto"/>
        <w:jc w:val="both"/>
        <w:rPr>
          <w:rFonts w:ascii="Arial" w:hAnsi="Arial" w:cs="Arial"/>
          <w:color w:val="auto"/>
          <w:lang w:val="es-ES"/>
        </w:rPr>
      </w:pPr>
      <w:r>
        <w:rPr>
          <w:rFonts w:ascii="Arial" w:hAnsi="Arial" w:cs="Arial"/>
          <w:color w:val="auto"/>
          <w:lang w:val="es-ES"/>
        </w:rPr>
        <w:t>2.</w:t>
      </w:r>
      <w:r w:rsidR="00A97DD8">
        <w:rPr>
          <w:rFonts w:ascii="Arial" w:hAnsi="Arial" w:cs="Arial"/>
          <w:color w:val="auto"/>
          <w:lang w:val="es-ES"/>
        </w:rPr>
        <w:t xml:space="preserve"> La Secretaría Ejecutiva </w:t>
      </w:r>
      <w:r w:rsidR="00B27F23" w:rsidRPr="00FF562C">
        <w:rPr>
          <w:rFonts w:ascii="Arial" w:hAnsi="Arial" w:cs="Arial"/>
          <w:color w:val="auto"/>
          <w:lang w:val="es-ES"/>
        </w:rPr>
        <w:t>deberá tomar las medidas pertinentes para garantizar la disponibilidad, cuidado y resguardo de la información contenida en el Sistema Informático del Registro Local.</w:t>
      </w:r>
      <w:r w:rsidR="00FF562C">
        <w:rPr>
          <w:rFonts w:ascii="Arial" w:hAnsi="Arial" w:cs="Arial"/>
          <w:color w:val="auto"/>
          <w:lang w:val="es-ES"/>
        </w:rPr>
        <w:t xml:space="preserve">  </w:t>
      </w:r>
    </w:p>
    <w:p w:rsidR="00B27F23" w:rsidRPr="004A1EC4" w:rsidRDefault="00B27F23"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15. Medios de difusión </w:t>
      </w:r>
    </w:p>
    <w:p w:rsidR="008A2328" w:rsidRPr="004A1EC4" w:rsidRDefault="008A2328" w:rsidP="004767E0">
      <w:pPr>
        <w:pStyle w:val="Default"/>
        <w:spacing w:line="276" w:lineRule="auto"/>
        <w:jc w:val="both"/>
        <w:rPr>
          <w:rFonts w:ascii="Arial" w:hAnsi="Arial" w:cs="Arial"/>
          <w:color w:val="auto"/>
          <w:lang w:val="es-ES"/>
        </w:rPr>
      </w:pPr>
    </w:p>
    <w:p w:rsidR="004767E0" w:rsidRPr="00514C9A" w:rsidRDefault="009772C3" w:rsidP="004767E0">
      <w:pPr>
        <w:pStyle w:val="Default"/>
        <w:spacing w:line="276" w:lineRule="auto"/>
        <w:jc w:val="both"/>
        <w:rPr>
          <w:rFonts w:ascii="Arial" w:hAnsi="Arial" w:cs="Arial"/>
          <w:strike/>
          <w:color w:val="auto"/>
          <w:lang w:val="es-ES"/>
        </w:rPr>
      </w:pPr>
      <w:r w:rsidRPr="004A1EC4">
        <w:rPr>
          <w:rFonts w:ascii="Arial" w:hAnsi="Arial" w:cs="Arial"/>
          <w:color w:val="auto"/>
          <w:lang w:val="es-ES"/>
        </w:rPr>
        <w:t>El IEES</w:t>
      </w:r>
      <w:r w:rsidR="004767E0" w:rsidRPr="004A1EC4">
        <w:rPr>
          <w:rFonts w:ascii="Arial" w:hAnsi="Arial" w:cs="Arial"/>
          <w:color w:val="auto"/>
          <w:lang w:val="es-ES"/>
        </w:rPr>
        <w:t xml:space="preserve"> deberá destinar un apartado de su </w:t>
      </w:r>
      <w:r w:rsidR="001F0D14">
        <w:rPr>
          <w:rFonts w:ascii="Arial" w:hAnsi="Arial" w:cs="Arial"/>
          <w:color w:val="auto"/>
          <w:lang w:val="es-ES"/>
        </w:rPr>
        <w:t>siti</w:t>
      </w:r>
      <w:r w:rsidR="00497C6F">
        <w:rPr>
          <w:rFonts w:ascii="Arial" w:hAnsi="Arial" w:cs="Arial"/>
          <w:color w:val="auto"/>
          <w:lang w:val="es-ES"/>
        </w:rPr>
        <w:t xml:space="preserve">o </w:t>
      </w:r>
      <w:r w:rsidR="006D41C7">
        <w:rPr>
          <w:rFonts w:ascii="Arial" w:hAnsi="Arial" w:cs="Arial"/>
          <w:color w:val="auto"/>
          <w:lang w:val="es-ES"/>
        </w:rPr>
        <w:t xml:space="preserve">web </w:t>
      </w:r>
      <w:r w:rsidR="004767E0" w:rsidRPr="004A1EC4">
        <w:rPr>
          <w:rFonts w:ascii="Arial" w:hAnsi="Arial" w:cs="Arial"/>
          <w:color w:val="auto"/>
          <w:lang w:val="es-ES"/>
        </w:rPr>
        <w:t>oficial para la consu</w:t>
      </w:r>
      <w:r w:rsidR="00514C9A">
        <w:rPr>
          <w:rFonts w:ascii="Arial" w:hAnsi="Arial" w:cs="Arial"/>
          <w:color w:val="auto"/>
          <w:lang w:val="es-ES"/>
        </w:rPr>
        <w:t xml:space="preserve">lta pública del Registro Local. </w:t>
      </w:r>
      <w:r w:rsidR="00EF7871">
        <w:rPr>
          <w:rFonts w:ascii="Arial" w:hAnsi="Arial" w:cs="Arial"/>
          <w:strike/>
          <w:color w:val="auto"/>
          <w:lang w:val="es-ES"/>
        </w:rPr>
        <w:t xml:space="preserve"> </w:t>
      </w:r>
    </w:p>
    <w:p w:rsidR="004767E0" w:rsidRPr="004A1EC4" w:rsidRDefault="004767E0" w:rsidP="004767E0">
      <w:pPr>
        <w:pStyle w:val="Default"/>
        <w:spacing w:line="276" w:lineRule="auto"/>
        <w:jc w:val="both"/>
        <w:rPr>
          <w:rFonts w:ascii="Arial" w:hAnsi="Arial" w:cs="Arial"/>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16. Conservación </w:t>
      </w:r>
      <w:r w:rsidR="007E36AB">
        <w:rPr>
          <w:rFonts w:ascii="Arial" w:hAnsi="Arial" w:cs="Arial"/>
          <w:b/>
          <w:bCs/>
          <w:color w:val="auto"/>
          <w:lang w:val="es-ES"/>
        </w:rPr>
        <w:t>d</w:t>
      </w:r>
      <w:r w:rsidR="0054387A">
        <w:rPr>
          <w:rFonts w:ascii="Arial" w:hAnsi="Arial" w:cs="Arial"/>
          <w:b/>
          <w:bCs/>
          <w:color w:val="auto"/>
          <w:lang w:val="es-ES"/>
        </w:rPr>
        <w:t>el Sistema de</w:t>
      </w:r>
      <w:r w:rsidR="007E36AB">
        <w:rPr>
          <w:rFonts w:ascii="Arial" w:hAnsi="Arial" w:cs="Arial"/>
          <w:b/>
          <w:bCs/>
          <w:color w:val="auto"/>
          <w:lang w:val="es-ES"/>
        </w:rPr>
        <w:t xml:space="preserve"> </w:t>
      </w:r>
      <w:r w:rsidRPr="004A1EC4">
        <w:rPr>
          <w:rFonts w:ascii="Arial" w:hAnsi="Arial" w:cs="Arial"/>
          <w:b/>
          <w:bCs/>
          <w:color w:val="auto"/>
          <w:lang w:val="es-ES"/>
        </w:rPr>
        <w:t xml:space="preserve">Registro </w:t>
      </w:r>
    </w:p>
    <w:p w:rsidR="008A2328" w:rsidRPr="004A1EC4" w:rsidRDefault="008A2328" w:rsidP="004767E0">
      <w:pPr>
        <w:pStyle w:val="Default"/>
        <w:spacing w:line="276" w:lineRule="auto"/>
        <w:jc w:val="both"/>
        <w:rPr>
          <w:rFonts w:ascii="Arial" w:hAnsi="Arial" w:cs="Arial"/>
          <w:color w:val="auto"/>
          <w:lang w:val="es-ES"/>
        </w:rPr>
      </w:pPr>
    </w:p>
    <w:p w:rsidR="004767E0" w:rsidRPr="004A1EC4" w:rsidRDefault="009772C3" w:rsidP="004767E0">
      <w:pPr>
        <w:pStyle w:val="Default"/>
        <w:spacing w:line="276" w:lineRule="auto"/>
        <w:jc w:val="both"/>
        <w:rPr>
          <w:rFonts w:ascii="Arial" w:hAnsi="Arial" w:cs="Arial"/>
          <w:color w:val="auto"/>
          <w:lang w:val="es-ES"/>
        </w:rPr>
      </w:pPr>
      <w:r w:rsidRPr="004A1EC4">
        <w:rPr>
          <w:rFonts w:ascii="Arial" w:hAnsi="Arial" w:cs="Arial"/>
          <w:color w:val="auto"/>
          <w:lang w:val="es-ES"/>
        </w:rPr>
        <w:t>El IEES</w:t>
      </w:r>
      <w:r w:rsidR="004767E0" w:rsidRPr="004A1EC4">
        <w:rPr>
          <w:rFonts w:ascii="Arial" w:hAnsi="Arial" w:cs="Arial"/>
          <w:color w:val="auto"/>
          <w:lang w:val="es-ES"/>
        </w:rPr>
        <w:t xml:space="preserve"> realizará las acciones necesarias a fin de que se mantenga en óptimo estado el Sistema informático del Registro Local, tanto para su funcionamiento y operación, así como para el cuidado y resguardo de la información almacenada en su base de datos, en los términos de las disposiciones aplicables en materia de transparencia, acceso a la información pública, archivos, y protección de datos personales. </w:t>
      </w:r>
    </w:p>
    <w:p w:rsidR="004767E0" w:rsidRPr="004A1EC4" w:rsidRDefault="004767E0" w:rsidP="004767E0">
      <w:pPr>
        <w:pStyle w:val="Default"/>
        <w:spacing w:line="276" w:lineRule="auto"/>
        <w:jc w:val="both"/>
        <w:rPr>
          <w:rFonts w:ascii="Arial" w:hAnsi="Arial" w:cs="Arial"/>
          <w:b/>
          <w:bCs/>
          <w:color w:val="auto"/>
          <w:lang w:val="es-ES"/>
        </w:rPr>
      </w:pPr>
    </w:p>
    <w:p w:rsidR="004767E0" w:rsidRPr="004A1EC4" w:rsidRDefault="004767E0" w:rsidP="004767E0">
      <w:pPr>
        <w:pStyle w:val="Default"/>
        <w:spacing w:line="276" w:lineRule="auto"/>
        <w:jc w:val="center"/>
        <w:rPr>
          <w:rFonts w:ascii="Arial" w:hAnsi="Arial" w:cs="Arial"/>
          <w:b/>
          <w:bCs/>
          <w:color w:val="auto"/>
          <w:lang w:val="es-ES"/>
        </w:rPr>
      </w:pPr>
      <w:r w:rsidRPr="004A1EC4">
        <w:rPr>
          <w:rFonts w:ascii="Arial" w:hAnsi="Arial" w:cs="Arial"/>
          <w:b/>
          <w:bCs/>
          <w:color w:val="auto"/>
          <w:lang w:val="es-ES"/>
        </w:rPr>
        <w:t>CAPÍTULO VI</w:t>
      </w:r>
    </w:p>
    <w:p w:rsidR="004767E0" w:rsidRPr="004A1EC4" w:rsidRDefault="004767E0" w:rsidP="004767E0">
      <w:pPr>
        <w:pStyle w:val="Default"/>
        <w:spacing w:line="276" w:lineRule="auto"/>
        <w:jc w:val="center"/>
        <w:rPr>
          <w:rFonts w:ascii="Arial" w:hAnsi="Arial" w:cs="Arial"/>
          <w:color w:val="auto"/>
          <w:lang w:val="es-ES"/>
        </w:rPr>
      </w:pPr>
      <w:r w:rsidRPr="004A1EC4">
        <w:rPr>
          <w:rFonts w:ascii="Arial" w:hAnsi="Arial" w:cs="Arial"/>
          <w:b/>
          <w:bCs/>
          <w:color w:val="auto"/>
          <w:lang w:val="es-ES"/>
        </w:rPr>
        <w:t>OBLIGACIONES EN MATERIA DE</w:t>
      </w:r>
      <w:r w:rsidR="004578FD">
        <w:rPr>
          <w:rFonts w:ascii="Arial" w:hAnsi="Arial" w:cs="Arial"/>
          <w:b/>
          <w:bCs/>
          <w:color w:val="auto"/>
          <w:lang w:val="es-ES"/>
        </w:rPr>
        <w:t xml:space="preserve"> PROTECCIÓN DE DATOS PERSONALES Y SU </w:t>
      </w:r>
      <w:r w:rsidRPr="004A1EC4">
        <w:rPr>
          <w:rFonts w:ascii="Arial" w:hAnsi="Arial" w:cs="Arial"/>
          <w:b/>
          <w:bCs/>
          <w:color w:val="auto"/>
          <w:lang w:val="es-ES"/>
        </w:rPr>
        <w:t xml:space="preserve">INCUMPLIMIENTO </w:t>
      </w:r>
      <w:r w:rsidR="004578FD">
        <w:rPr>
          <w:rFonts w:ascii="Arial" w:hAnsi="Arial" w:cs="Arial"/>
          <w:b/>
          <w:bCs/>
          <w:color w:val="auto"/>
          <w:lang w:val="es-ES"/>
        </w:rPr>
        <w:t xml:space="preserve"> </w:t>
      </w:r>
    </w:p>
    <w:p w:rsidR="004767E0" w:rsidRPr="004A1EC4" w:rsidRDefault="004767E0" w:rsidP="004767E0">
      <w:pPr>
        <w:pStyle w:val="Default"/>
        <w:spacing w:line="276" w:lineRule="auto"/>
        <w:jc w:val="both"/>
        <w:rPr>
          <w:rFonts w:ascii="Arial" w:hAnsi="Arial" w:cs="Arial"/>
          <w:b/>
          <w:bCs/>
          <w:color w:val="auto"/>
          <w:lang w:val="es-ES"/>
        </w:rPr>
      </w:pPr>
    </w:p>
    <w:p w:rsidR="004767E0" w:rsidRDefault="004767E0" w:rsidP="004767E0">
      <w:pPr>
        <w:pStyle w:val="Default"/>
        <w:spacing w:line="276" w:lineRule="auto"/>
        <w:jc w:val="both"/>
        <w:rPr>
          <w:rFonts w:ascii="Arial" w:hAnsi="Arial" w:cs="Arial"/>
          <w:b/>
          <w:bCs/>
          <w:color w:val="auto"/>
          <w:lang w:val="es-ES"/>
        </w:rPr>
      </w:pPr>
      <w:r w:rsidRPr="004A1EC4">
        <w:rPr>
          <w:rFonts w:ascii="Arial" w:hAnsi="Arial" w:cs="Arial"/>
          <w:b/>
          <w:bCs/>
          <w:color w:val="auto"/>
          <w:lang w:val="es-ES"/>
        </w:rPr>
        <w:t xml:space="preserve">Artículo 17. Protección de Datos Personales </w:t>
      </w:r>
    </w:p>
    <w:p w:rsidR="008A2328" w:rsidRPr="004A1EC4" w:rsidRDefault="008A2328" w:rsidP="004767E0">
      <w:pPr>
        <w:pStyle w:val="Default"/>
        <w:spacing w:line="276" w:lineRule="auto"/>
        <w:jc w:val="both"/>
        <w:rPr>
          <w:rFonts w:ascii="Arial" w:hAnsi="Arial" w:cs="Arial"/>
          <w:color w:val="auto"/>
          <w:lang w:val="es-ES"/>
        </w:rPr>
      </w:pPr>
    </w:p>
    <w:p w:rsidR="004767E0" w:rsidRPr="004A1EC4" w:rsidRDefault="004767E0" w:rsidP="004767E0">
      <w:pPr>
        <w:pStyle w:val="Default"/>
        <w:spacing w:line="276" w:lineRule="auto"/>
        <w:jc w:val="both"/>
        <w:rPr>
          <w:rFonts w:ascii="Arial" w:hAnsi="Arial" w:cs="Arial"/>
          <w:color w:val="auto"/>
          <w:lang w:val="es-ES"/>
        </w:rPr>
      </w:pPr>
      <w:r w:rsidRPr="004A1EC4">
        <w:rPr>
          <w:rFonts w:ascii="Arial" w:hAnsi="Arial" w:cs="Arial"/>
          <w:color w:val="auto"/>
          <w:lang w:val="es-ES"/>
        </w:rPr>
        <w:t xml:space="preserve">1. Los sujetos obligados por estos Lineamientos, que intervengan en el tratamiento de datos personales, deberán garantizar la protección en el manejo de los mismos, de conformidad con lo previsto en la Ley </w:t>
      </w:r>
      <w:r w:rsidR="009772C3" w:rsidRPr="004A1EC4">
        <w:rPr>
          <w:rFonts w:ascii="Arial" w:hAnsi="Arial" w:cs="Arial"/>
          <w:color w:val="auto"/>
          <w:lang w:val="es-ES"/>
        </w:rPr>
        <w:t>de Datos, y en el Reglamento en Materia de Transparencia y Acceso a la Información Pública del Instituto Electoral del Estado de Sinaloa.</w:t>
      </w:r>
    </w:p>
    <w:p w:rsidR="004767E0" w:rsidRPr="004A1EC4" w:rsidRDefault="004767E0" w:rsidP="004767E0">
      <w:pPr>
        <w:pStyle w:val="Default"/>
        <w:spacing w:line="276" w:lineRule="auto"/>
        <w:jc w:val="both"/>
        <w:rPr>
          <w:rFonts w:ascii="Arial" w:hAnsi="Arial" w:cs="Arial"/>
          <w:color w:val="auto"/>
          <w:lang w:val="es-ES"/>
        </w:rPr>
      </w:pPr>
    </w:p>
    <w:p w:rsidR="004767E0" w:rsidRPr="004A1EC4" w:rsidRDefault="004578FD" w:rsidP="004767E0">
      <w:pPr>
        <w:pStyle w:val="Default"/>
        <w:spacing w:line="276" w:lineRule="auto"/>
        <w:jc w:val="both"/>
        <w:rPr>
          <w:rFonts w:ascii="Arial" w:hAnsi="Arial" w:cs="Arial"/>
          <w:color w:val="auto"/>
          <w:lang w:val="es-ES"/>
        </w:rPr>
      </w:pPr>
      <w:r>
        <w:rPr>
          <w:rFonts w:ascii="Arial" w:hAnsi="Arial" w:cs="Arial"/>
          <w:color w:val="auto"/>
          <w:lang w:val="es-ES"/>
        </w:rPr>
        <w:t xml:space="preserve">2. </w:t>
      </w:r>
      <w:r w:rsidR="004767E0" w:rsidRPr="004A1EC4">
        <w:rPr>
          <w:rFonts w:ascii="Arial" w:hAnsi="Arial" w:cs="Arial"/>
          <w:color w:val="auto"/>
          <w:lang w:val="es-ES"/>
        </w:rPr>
        <w:t xml:space="preserve">Ante el incumplimiento de las disposiciones </w:t>
      </w:r>
      <w:r>
        <w:rPr>
          <w:rFonts w:ascii="Arial" w:hAnsi="Arial" w:cs="Arial"/>
          <w:color w:val="auto"/>
          <w:lang w:val="es-ES"/>
        </w:rPr>
        <w:t>antes citadas</w:t>
      </w:r>
      <w:r w:rsidR="004767E0" w:rsidRPr="004A1EC4">
        <w:rPr>
          <w:rFonts w:ascii="Arial" w:hAnsi="Arial" w:cs="Arial"/>
          <w:color w:val="auto"/>
          <w:lang w:val="es-ES"/>
        </w:rPr>
        <w:t xml:space="preserve">, </w:t>
      </w:r>
      <w:r w:rsidR="00271410">
        <w:rPr>
          <w:rFonts w:ascii="Arial" w:hAnsi="Arial" w:cs="Arial"/>
          <w:color w:val="auto"/>
          <w:lang w:val="es-ES"/>
        </w:rPr>
        <w:t>y que el mismo pueda</w:t>
      </w:r>
      <w:r w:rsidR="004767E0" w:rsidRPr="004A1EC4">
        <w:rPr>
          <w:rFonts w:ascii="Arial" w:hAnsi="Arial" w:cs="Arial"/>
          <w:color w:val="auto"/>
          <w:lang w:val="es-ES"/>
        </w:rPr>
        <w:t xml:space="preserve"> constituir responsabilidades administrativas, se dará vista al órgano interno de control </w:t>
      </w:r>
      <w:r w:rsidR="00A44020">
        <w:rPr>
          <w:rFonts w:ascii="Arial" w:hAnsi="Arial" w:cs="Arial"/>
          <w:color w:val="auto"/>
          <w:lang w:val="es-ES"/>
        </w:rPr>
        <w:t>del instituto</w:t>
      </w:r>
      <w:r w:rsidR="004767E0" w:rsidRPr="004A1EC4">
        <w:rPr>
          <w:rFonts w:ascii="Arial" w:hAnsi="Arial" w:cs="Arial"/>
          <w:color w:val="auto"/>
          <w:lang w:val="es-ES"/>
        </w:rPr>
        <w:t xml:space="preserve">. </w:t>
      </w:r>
    </w:p>
    <w:p w:rsidR="003974D7" w:rsidRDefault="003974D7" w:rsidP="004767E0">
      <w:pPr>
        <w:pStyle w:val="Default"/>
        <w:spacing w:line="276" w:lineRule="auto"/>
        <w:jc w:val="center"/>
        <w:rPr>
          <w:rFonts w:ascii="Arial" w:hAnsi="Arial" w:cs="Arial"/>
          <w:b/>
          <w:bCs/>
          <w:color w:val="auto"/>
          <w:lang w:val="es-ES"/>
        </w:rPr>
      </w:pPr>
    </w:p>
    <w:p w:rsidR="00EF49D2" w:rsidRDefault="00EF49D2" w:rsidP="004767E0">
      <w:pPr>
        <w:pStyle w:val="Default"/>
        <w:spacing w:line="276" w:lineRule="auto"/>
        <w:jc w:val="center"/>
        <w:rPr>
          <w:rFonts w:ascii="Arial" w:hAnsi="Arial" w:cs="Arial"/>
          <w:b/>
          <w:bCs/>
          <w:color w:val="auto"/>
          <w:lang w:val="es-ES"/>
        </w:rPr>
      </w:pPr>
    </w:p>
    <w:p w:rsidR="00EF49D2" w:rsidRDefault="00EF49D2" w:rsidP="004767E0">
      <w:pPr>
        <w:pStyle w:val="Default"/>
        <w:spacing w:line="276" w:lineRule="auto"/>
        <w:jc w:val="center"/>
        <w:rPr>
          <w:rFonts w:ascii="Arial" w:hAnsi="Arial" w:cs="Arial"/>
          <w:b/>
          <w:bCs/>
          <w:color w:val="auto"/>
          <w:lang w:val="es-ES"/>
        </w:rPr>
      </w:pPr>
    </w:p>
    <w:p w:rsidR="004767E0" w:rsidRPr="00EF49D2" w:rsidRDefault="00EF49D2" w:rsidP="00EF49D2">
      <w:pPr>
        <w:pStyle w:val="Default"/>
        <w:jc w:val="both"/>
        <w:rPr>
          <w:rFonts w:ascii="Arial" w:hAnsi="Arial" w:cs="Arial"/>
          <w:b/>
          <w:bCs/>
          <w:color w:val="auto"/>
          <w:sz w:val="18"/>
          <w:szCs w:val="18"/>
          <w:lang w:val="es-ES"/>
        </w:rPr>
      </w:pPr>
      <w:r w:rsidRPr="00EF49D2">
        <w:rPr>
          <w:rFonts w:ascii="Arial" w:hAnsi="Arial" w:cs="Arial"/>
          <w:b/>
          <w:bCs/>
          <w:color w:val="auto"/>
          <w:sz w:val="18"/>
          <w:szCs w:val="18"/>
          <w:lang w:val="es-ES"/>
        </w:rPr>
        <w:t>Los presentes Lineamientos fueron aprobados por el Consejo General del Instituto E</w:t>
      </w:r>
      <w:r>
        <w:rPr>
          <w:rFonts w:ascii="Arial" w:hAnsi="Arial" w:cs="Arial"/>
          <w:b/>
          <w:bCs/>
          <w:color w:val="auto"/>
          <w:sz w:val="18"/>
          <w:szCs w:val="18"/>
          <w:lang w:val="es-ES"/>
        </w:rPr>
        <w:t xml:space="preserve">lectoral del Estado de Sinaloa, </w:t>
      </w:r>
      <w:r w:rsidRPr="00EF49D2">
        <w:rPr>
          <w:rFonts w:ascii="Arial" w:hAnsi="Arial" w:cs="Arial"/>
          <w:b/>
          <w:bCs/>
          <w:color w:val="auto"/>
          <w:sz w:val="18"/>
          <w:szCs w:val="18"/>
          <w:lang w:val="es-ES"/>
        </w:rPr>
        <w:t>mediante acue</w:t>
      </w:r>
      <w:r>
        <w:rPr>
          <w:rFonts w:ascii="Arial" w:hAnsi="Arial" w:cs="Arial"/>
          <w:b/>
          <w:bCs/>
          <w:color w:val="auto"/>
          <w:sz w:val="18"/>
          <w:szCs w:val="18"/>
          <w:lang w:val="es-ES"/>
        </w:rPr>
        <w:t xml:space="preserve">rdo IEES/CG024/21, en sesión ordinaria celebrada el 29 de </w:t>
      </w:r>
      <w:r w:rsidR="00854D44">
        <w:rPr>
          <w:rFonts w:ascii="Arial" w:hAnsi="Arial" w:cs="Arial"/>
          <w:b/>
          <w:bCs/>
          <w:color w:val="auto"/>
          <w:sz w:val="18"/>
          <w:szCs w:val="18"/>
          <w:lang w:val="es-ES"/>
        </w:rPr>
        <w:t>ene</w:t>
      </w:r>
      <w:r>
        <w:rPr>
          <w:rFonts w:ascii="Arial" w:hAnsi="Arial" w:cs="Arial"/>
          <w:b/>
          <w:bCs/>
          <w:color w:val="auto"/>
          <w:sz w:val="18"/>
          <w:szCs w:val="18"/>
          <w:lang w:val="es-ES"/>
        </w:rPr>
        <w:t>ro</w:t>
      </w:r>
      <w:r w:rsidR="00854D44">
        <w:rPr>
          <w:rFonts w:ascii="Arial" w:hAnsi="Arial" w:cs="Arial"/>
          <w:b/>
          <w:bCs/>
          <w:color w:val="auto"/>
          <w:sz w:val="18"/>
          <w:szCs w:val="18"/>
          <w:lang w:val="es-ES"/>
        </w:rPr>
        <w:t xml:space="preserve"> de 2021</w:t>
      </w:r>
      <w:r w:rsidR="002064E8">
        <w:rPr>
          <w:rFonts w:ascii="Arial" w:hAnsi="Arial" w:cs="Arial"/>
          <w:b/>
          <w:bCs/>
          <w:color w:val="auto"/>
          <w:sz w:val="18"/>
          <w:szCs w:val="18"/>
          <w:lang w:val="es-ES"/>
        </w:rPr>
        <w:t>.</w:t>
      </w:r>
      <w:bookmarkStart w:id="0" w:name="_GoBack"/>
      <w:bookmarkEnd w:id="0"/>
    </w:p>
    <w:sectPr w:rsidR="004767E0" w:rsidRPr="00EF49D2" w:rsidSect="00E736A6">
      <w:footerReference w:type="default" r:id="rId10"/>
      <w:pgSz w:w="12240" w:h="15840"/>
      <w:pgMar w:top="851" w:right="170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E4" w:rsidRDefault="00EB40E4">
      <w:pPr>
        <w:spacing w:after="0" w:line="240" w:lineRule="auto"/>
      </w:pPr>
      <w:r>
        <w:separator/>
      </w:r>
    </w:p>
  </w:endnote>
  <w:endnote w:type="continuationSeparator" w:id="0">
    <w:p w:rsidR="00EB40E4" w:rsidRDefault="00EB4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075032"/>
      <w:docPartObj>
        <w:docPartGallery w:val="Page Numbers (Bottom of Page)"/>
        <w:docPartUnique/>
      </w:docPartObj>
    </w:sdtPr>
    <w:sdtEndPr/>
    <w:sdtContent>
      <w:p w:rsidR="00DA6F6B" w:rsidRDefault="00A911CC">
        <w:pPr>
          <w:pStyle w:val="Piedepgina"/>
          <w:jc w:val="right"/>
        </w:pPr>
        <w:r>
          <w:fldChar w:fldCharType="begin"/>
        </w:r>
        <w:r>
          <w:instrText>PAGE   \* MERGEFORMAT</w:instrText>
        </w:r>
        <w:r>
          <w:fldChar w:fldCharType="separate"/>
        </w:r>
        <w:r w:rsidR="007C7484" w:rsidRPr="007C7484">
          <w:rPr>
            <w:noProof/>
            <w:lang w:val="es-ES"/>
          </w:rPr>
          <w:t>1</w:t>
        </w:r>
        <w:r>
          <w:fldChar w:fldCharType="end"/>
        </w:r>
      </w:p>
    </w:sdtContent>
  </w:sdt>
  <w:p w:rsidR="00DA6F6B" w:rsidRDefault="00EB40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E4" w:rsidRDefault="00EB40E4">
      <w:pPr>
        <w:spacing w:after="0" w:line="240" w:lineRule="auto"/>
      </w:pPr>
      <w:r>
        <w:separator/>
      </w:r>
    </w:p>
  </w:footnote>
  <w:footnote w:type="continuationSeparator" w:id="0">
    <w:p w:rsidR="00EB40E4" w:rsidRDefault="00EB40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018B"/>
    <w:multiLevelType w:val="hybridMultilevel"/>
    <w:tmpl w:val="DE7279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3F36"/>
    <w:multiLevelType w:val="hybridMultilevel"/>
    <w:tmpl w:val="57CA7D2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934A3"/>
    <w:multiLevelType w:val="hybridMultilevel"/>
    <w:tmpl w:val="32A8ADD0"/>
    <w:lvl w:ilvl="0" w:tplc="93A4758E">
      <w:start w:val="1"/>
      <w:numFmt w:val="upperRoman"/>
      <w:lvlText w:val="%1."/>
      <w:lvlJc w:val="right"/>
      <w:pPr>
        <w:ind w:left="720" w:hanging="360"/>
      </w:pPr>
      <w:rPr>
        <w:rFonts w:ascii="Arial Narrow" w:hAnsi="Arial Narrow"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DF76F38"/>
    <w:multiLevelType w:val="hybridMultilevel"/>
    <w:tmpl w:val="5EE019DC"/>
    <w:lvl w:ilvl="0" w:tplc="080A0001">
      <w:start w:val="1"/>
      <w:numFmt w:val="bullet"/>
      <w:lvlText w:val=""/>
      <w:lvlJc w:val="left"/>
      <w:pPr>
        <w:ind w:left="795" w:hanging="360"/>
      </w:pPr>
      <w:rPr>
        <w:rFonts w:ascii="Symbol" w:hAnsi="Symbol" w:hint="default"/>
      </w:r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4">
    <w:nsid w:val="13B40F81"/>
    <w:multiLevelType w:val="hybridMultilevel"/>
    <w:tmpl w:val="D5AE0404"/>
    <w:lvl w:ilvl="0" w:tplc="080A0001">
      <w:start w:val="1"/>
      <w:numFmt w:val="bullet"/>
      <w:lvlText w:val=""/>
      <w:lvlJc w:val="left"/>
      <w:pPr>
        <w:ind w:left="795" w:hanging="360"/>
      </w:pPr>
      <w:rPr>
        <w:rFonts w:ascii="Symbol" w:hAnsi="Symbol" w:hint="default"/>
      </w:rPr>
    </w:lvl>
    <w:lvl w:ilvl="1" w:tplc="080A0001">
      <w:start w:val="1"/>
      <w:numFmt w:val="bullet"/>
      <w:lvlText w:val=""/>
      <w:lvlJc w:val="left"/>
      <w:pPr>
        <w:ind w:left="1515" w:hanging="360"/>
      </w:pPr>
      <w:rPr>
        <w:rFonts w:ascii="Symbol" w:hAnsi="Symbol"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nsid w:val="198A71C1"/>
    <w:multiLevelType w:val="hybridMultilevel"/>
    <w:tmpl w:val="63CE6310"/>
    <w:lvl w:ilvl="0" w:tplc="548CE274">
      <w:start w:val="1"/>
      <w:numFmt w:val="decimal"/>
      <w:lvlText w:val="%1."/>
      <w:lvlJc w:val="left"/>
      <w:pPr>
        <w:ind w:left="720" w:hanging="360"/>
      </w:pPr>
      <w:rPr>
        <w:rFonts w:ascii="Arial Narrow" w:hAnsi="Arial Narrow" w:hint="default"/>
        <w:b/>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C522227"/>
    <w:multiLevelType w:val="hybridMultilevel"/>
    <w:tmpl w:val="6A6E8DD0"/>
    <w:lvl w:ilvl="0" w:tplc="1CDA1B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F745A2B"/>
    <w:multiLevelType w:val="hybridMultilevel"/>
    <w:tmpl w:val="FE3287D4"/>
    <w:lvl w:ilvl="0" w:tplc="0409000F">
      <w:start w:val="1"/>
      <w:numFmt w:val="decimal"/>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2FC267D4"/>
    <w:multiLevelType w:val="hybridMultilevel"/>
    <w:tmpl w:val="01FA5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9F0B51"/>
    <w:multiLevelType w:val="hybridMultilevel"/>
    <w:tmpl w:val="AFD4E7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38C41A9"/>
    <w:multiLevelType w:val="hybridMultilevel"/>
    <w:tmpl w:val="70026814"/>
    <w:lvl w:ilvl="0" w:tplc="080A0001">
      <w:start w:val="1"/>
      <w:numFmt w:val="bullet"/>
      <w:lvlText w:val=""/>
      <w:lvlJc w:val="left"/>
      <w:pPr>
        <w:ind w:left="795" w:hanging="360"/>
      </w:pPr>
      <w:rPr>
        <w:rFonts w:ascii="Symbol" w:hAnsi="Symbol" w:hint="default"/>
      </w:rPr>
    </w:lvl>
    <w:lvl w:ilvl="1" w:tplc="080A0001">
      <w:start w:val="1"/>
      <w:numFmt w:val="bullet"/>
      <w:lvlText w:val=""/>
      <w:lvlJc w:val="left"/>
      <w:pPr>
        <w:ind w:left="1515" w:hanging="360"/>
      </w:pPr>
      <w:rPr>
        <w:rFonts w:ascii="Symbol" w:hAnsi="Symbol"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11">
    <w:nsid w:val="498659DC"/>
    <w:multiLevelType w:val="hybridMultilevel"/>
    <w:tmpl w:val="D856F7AA"/>
    <w:lvl w:ilvl="0" w:tplc="EC60E20C">
      <w:start w:val="1"/>
      <w:numFmt w:val="upperRoman"/>
      <w:lvlText w:val="%1."/>
      <w:lvlJc w:val="right"/>
      <w:pPr>
        <w:ind w:left="720" w:hanging="360"/>
      </w:pPr>
      <w:rPr>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D9A4E0A"/>
    <w:multiLevelType w:val="hybridMultilevel"/>
    <w:tmpl w:val="33C6B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1A7EE0"/>
    <w:multiLevelType w:val="hybridMultilevel"/>
    <w:tmpl w:val="FED61C52"/>
    <w:lvl w:ilvl="0" w:tplc="E286B3F6">
      <w:start w:val="1"/>
      <w:numFmt w:val="upp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4E2B92"/>
    <w:multiLevelType w:val="hybridMultilevel"/>
    <w:tmpl w:val="38C2C792"/>
    <w:lvl w:ilvl="0" w:tplc="CB32B12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EB13EB"/>
    <w:multiLevelType w:val="hybridMultilevel"/>
    <w:tmpl w:val="9C9EE6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820D7"/>
    <w:multiLevelType w:val="hybridMultilevel"/>
    <w:tmpl w:val="327E9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70196F"/>
    <w:multiLevelType w:val="hybridMultilevel"/>
    <w:tmpl w:val="32A8ADD0"/>
    <w:lvl w:ilvl="0" w:tplc="93A4758E">
      <w:start w:val="1"/>
      <w:numFmt w:val="upperRoman"/>
      <w:lvlText w:val="%1."/>
      <w:lvlJc w:val="right"/>
      <w:pPr>
        <w:ind w:left="720" w:hanging="360"/>
      </w:pPr>
      <w:rPr>
        <w:rFonts w:ascii="Arial Narrow" w:hAnsi="Arial Narrow" w:hint="default"/>
        <w:b/>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10"/>
  </w:num>
  <w:num w:numId="6">
    <w:abstractNumId w:val="7"/>
  </w:num>
  <w:num w:numId="7">
    <w:abstractNumId w:val="17"/>
  </w:num>
  <w:num w:numId="8">
    <w:abstractNumId w:val="16"/>
  </w:num>
  <w:num w:numId="9">
    <w:abstractNumId w:val="12"/>
  </w:num>
  <w:num w:numId="10">
    <w:abstractNumId w:val="13"/>
  </w:num>
  <w:num w:numId="11">
    <w:abstractNumId w:val="0"/>
  </w:num>
  <w:num w:numId="12">
    <w:abstractNumId w:val="14"/>
  </w:num>
  <w:num w:numId="13">
    <w:abstractNumId w:val="9"/>
  </w:num>
  <w:num w:numId="14">
    <w:abstractNumId w:val="8"/>
  </w:num>
  <w:num w:numId="15">
    <w:abstractNumId w:val="15"/>
  </w:num>
  <w:num w:numId="16">
    <w:abstractNumId w:val="1"/>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412"/>
    <w:rsid w:val="00000137"/>
    <w:rsid w:val="0001213C"/>
    <w:rsid w:val="0001381D"/>
    <w:rsid w:val="000147CC"/>
    <w:rsid w:val="00014F17"/>
    <w:rsid w:val="0002010C"/>
    <w:rsid w:val="00022D1B"/>
    <w:rsid w:val="00026FE9"/>
    <w:rsid w:val="00027DA9"/>
    <w:rsid w:val="00030D78"/>
    <w:rsid w:val="0003228D"/>
    <w:rsid w:val="00032C10"/>
    <w:rsid w:val="00035609"/>
    <w:rsid w:val="00040897"/>
    <w:rsid w:val="00040A6B"/>
    <w:rsid w:val="0005351A"/>
    <w:rsid w:val="00066FB3"/>
    <w:rsid w:val="00080D0E"/>
    <w:rsid w:val="00084C39"/>
    <w:rsid w:val="00090DAB"/>
    <w:rsid w:val="000B1475"/>
    <w:rsid w:val="000B5B97"/>
    <w:rsid w:val="000B6D84"/>
    <w:rsid w:val="000C4BBE"/>
    <w:rsid w:val="000C702C"/>
    <w:rsid w:val="000E3B15"/>
    <w:rsid w:val="000E75DA"/>
    <w:rsid w:val="000F6512"/>
    <w:rsid w:val="001055B6"/>
    <w:rsid w:val="00125C22"/>
    <w:rsid w:val="0012692F"/>
    <w:rsid w:val="00144049"/>
    <w:rsid w:val="0015048D"/>
    <w:rsid w:val="00150C41"/>
    <w:rsid w:val="00152819"/>
    <w:rsid w:val="001609A3"/>
    <w:rsid w:val="0016453D"/>
    <w:rsid w:val="0016676A"/>
    <w:rsid w:val="00171A24"/>
    <w:rsid w:val="00173DDD"/>
    <w:rsid w:val="001A62FB"/>
    <w:rsid w:val="001B78B9"/>
    <w:rsid w:val="001C193C"/>
    <w:rsid w:val="001C2E2E"/>
    <w:rsid w:val="001C4255"/>
    <w:rsid w:val="001C6727"/>
    <w:rsid w:val="001D2537"/>
    <w:rsid w:val="001D301F"/>
    <w:rsid w:val="001E1382"/>
    <w:rsid w:val="001F0D14"/>
    <w:rsid w:val="001F1C9C"/>
    <w:rsid w:val="001F52EB"/>
    <w:rsid w:val="00200102"/>
    <w:rsid w:val="002064E8"/>
    <w:rsid w:val="0021152E"/>
    <w:rsid w:val="00215682"/>
    <w:rsid w:val="002244DD"/>
    <w:rsid w:val="0022609F"/>
    <w:rsid w:val="002263D6"/>
    <w:rsid w:val="00230215"/>
    <w:rsid w:val="0023695F"/>
    <w:rsid w:val="00242377"/>
    <w:rsid w:val="002459C3"/>
    <w:rsid w:val="002508FA"/>
    <w:rsid w:val="00260032"/>
    <w:rsid w:val="00261885"/>
    <w:rsid w:val="00270983"/>
    <w:rsid w:val="00271410"/>
    <w:rsid w:val="002761AC"/>
    <w:rsid w:val="002953B5"/>
    <w:rsid w:val="002A0208"/>
    <w:rsid w:val="002B53AA"/>
    <w:rsid w:val="002B674C"/>
    <w:rsid w:val="002D09A0"/>
    <w:rsid w:val="002E1C81"/>
    <w:rsid w:val="002E2A3D"/>
    <w:rsid w:val="002F06C4"/>
    <w:rsid w:val="002F6800"/>
    <w:rsid w:val="00300D28"/>
    <w:rsid w:val="003015D9"/>
    <w:rsid w:val="0030288D"/>
    <w:rsid w:val="003079AB"/>
    <w:rsid w:val="00311F58"/>
    <w:rsid w:val="003144EB"/>
    <w:rsid w:val="0031795E"/>
    <w:rsid w:val="00325392"/>
    <w:rsid w:val="00331868"/>
    <w:rsid w:val="00331ED6"/>
    <w:rsid w:val="00350579"/>
    <w:rsid w:val="00364239"/>
    <w:rsid w:val="003669AB"/>
    <w:rsid w:val="0037036E"/>
    <w:rsid w:val="00373391"/>
    <w:rsid w:val="0038066F"/>
    <w:rsid w:val="00392AF0"/>
    <w:rsid w:val="00394BB8"/>
    <w:rsid w:val="003974D7"/>
    <w:rsid w:val="003A36A1"/>
    <w:rsid w:val="003B0223"/>
    <w:rsid w:val="003B2B7C"/>
    <w:rsid w:val="003C4F5B"/>
    <w:rsid w:val="003C5A59"/>
    <w:rsid w:val="003C6834"/>
    <w:rsid w:val="003E1818"/>
    <w:rsid w:val="003E2AFD"/>
    <w:rsid w:val="003F5583"/>
    <w:rsid w:val="003F56F2"/>
    <w:rsid w:val="0041180A"/>
    <w:rsid w:val="0041768A"/>
    <w:rsid w:val="00421A39"/>
    <w:rsid w:val="00434107"/>
    <w:rsid w:val="00435F09"/>
    <w:rsid w:val="0044028F"/>
    <w:rsid w:val="00453597"/>
    <w:rsid w:val="004538D8"/>
    <w:rsid w:val="004578FD"/>
    <w:rsid w:val="00464EEF"/>
    <w:rsid w:val="004767E0"/>
    <w:rsid w:val="0048478D"/>
    <w:rsid w:val="00485B0E"/>
    <w:rsid w:val="0049446F"/>
    <w:rsid w:val="0049557E"/>
    <w:rsid w:val="004975DC"/>
    <w:rsid w:val="00497A11"/>
    <w:rsid w:val="00497C6F"/>
    <w:rsid w:val="004A1EC4"/>
    <w:rsid w:val="004A4CEF"/>
    <w:rsid w:val="004A76DD"/>
    <w:rsid w:val="004B2B5E"/>
    <w:rsid w:val="004B637D"/>
    <w:rsid w:val="004C7E5C"/>
    <w:rsid w:val="004E12B7"/>
    <w:rsid w:val="004E48A8"/>
    <w:rsid w:val="004F3869"/>
    <w:rsid w:val="005075C3"/>
    <w:rsid w:val="00512D13"/>
    <w:rsid w:val="00514C9A"/>
    <w:rsid w:val="00520AED"/>
    <w:rsid w:val="0054387A"/>
    <w:rsid w:val="0055313D"/>
    <w:rsid w:val="00557860"/>
    <w:rsid w:val="00576F9F"/>
    <w:rsid w:val="00581EA7"/>
    <w:rsid w:val="00586D82"/>
    <w:rsid w:val="005874F3"/>
    <w:rsid w:val="00590A3C"/>
    <w:rsid w:val="0059651A"/>
    <w:rsid w:val="005A0780"/>
    <w:rsid w:val="005A2F6B"/>
    <w:rsid w:val="005B0CFF"/>
    <w:rsid w:val="005B2C23"/>
    <w:rsid w:val="005C77C8"/>
    <w:rsid w:val="005D3562"/>
    <w:rsid w:val="005E36D5"/>
    <w:rsid w:val="005F68A0"/>
    <w:rsid w:val="006015CF"/>
    <w:rsid w:val="006057D7"/>
    <w:rsid w:val="00611379"/>
    <w:rsid w:val="00616C0B"/>
    <w:rsid w:val="00620645"/>
    <w:rsid w:val="00626BAC"/>
    <w:rsid w:val="006426E7"/>
    <w:rsid w:val="0064785D"/>
    <w:rsid w:val="00652403"/>
    <w:rsid w:val="00653218"/>
    <w:rsid w:val="00657E4D"/>
    <w:rsid w:val="0067074C"/>
    <w:rsid w:val="0067081D"/>
    <w:rsid w:val="00692D72"/>
    <w:rsid w:val="00696D60"/>
    <w:rsid w:val="00697F4E"/>
    <w:rsid w:val="006A4739"/>
    <w:rsid w:val="006B2383"/>
    <w:rsid w:val="006B4330"/>
    <w:rsid w:val="006D41C7"/>
    <w:rsid w:val="006D6D05"/>
    <w:rsid w:val="006D7EF2"/>
    <w:rsid w:val="006E5C5E"/>
    <w:rsid w:val="006F55AF"/>
    <w:rsid w:val="006F56EE"/>
    <w:rsid w:val="00700CD8"/>
    <w:rsid w:val="007021D8"/>
    <w:rsid w:val="00703BA0"/>
    <w:rsid w:val="007105B0"/>
    <w:rsid w:val="00715B62"/>
    <w:rsid w:val="00715EFC"/>
    <w:rsid w:val="00723E50"/>
    <w:rsid w:val="00724270"/>
    <w:rsid w:val="00725D97"/>
    <w:rsid w:val="007324BD"/>
    <w:rsid w:val="00735FDE"/>
    <w:rsid w:val="00744427"/>
    <w:rsid w:val="00752E95"/>
    <w:rsid w:val="00760C55"/>
    <w:rsid w:val="00795F20"/>
    <w:rsid w:val="007A0FC9"/>
    <w:rsid w:val="007A1381"/>
    <w:rsid w:val="007A46E7"/>
    <w:rsid w:val="007B2803"/>
    <w:rsid w:val="007C05CB"/>
    <w:rsid w:val="007C1E6B"/>
    <w:rsid w:val="007C2E14"/>
    <w:rsid w:val="007C5AE4"/>
    <w:rsid w:val="007C7484"/>
    <w:rsid w:val="007D6909"/>
    <w:rsid w:val="007E2DCD"/>
    <w:rsid w:val="007E36AB"/>
    <w:rsid w:val="007E41E3"/>
    <w:rsid w:val="007F6C73"/>
    <w:rsid w:val="008012E1"/>
    <w:rsid w:val="00801E60"/>
    <w:rsid w:val="00805018"/>
    <w:rsid w:val="00817E18"/>
    <w:rsid w:val="0082089B"/>
    <w:rsid w:val="008316D0"/>
    <w:rsid w:val="00840C27"/>
    <w:rsid w:val="00844EF8"/>
    <w:rsid w:val="00847F72"/>
    <w:rsid w:val="00854D44"/>
    <w:rsid w:val="0085602A"/>
    <w:rsid w:val="00860226"/>
    <w:rsid w:val="00871208"/>
    <w:rsid w:val="00884909"/>
    <w:rsid w:val="00887243"/>
    <w:rsid w:val="008A2328"/>
    <w:rsid w:val="008A2626"/>
    <w:rsid w:val="008A5420"/>
    <w:rsid w:val="008B0D0D"/>
    <w:rsid w:val="008C5FB9"/>
    <w:rsid w:val="008D3730"/>
    <w:rsid w:val="008D58F9"/>
    <w:rsid w:val="008F0ED0"/>
    <w:rsid w:val="008F2E32"/>
    <w:rsid w:val="008F3E7F"/>
    <w:rsid w:val="008F4F0C"/>
    <w:rsid w:val="008F7936"/>
    <w:rsid w:val="00900C0B"/>
    <w:rsid w:val="00913887"/>
    <w:rsid w:val="00914AFA"/>
    <w:rsid w:val="00920AB1"/>
    <w:rsid w:val="009231A5"/>
    <w:rsid w:val="00924A6C"/>
    <w:rsid w:val="00924D26"/>
    <w:rsid w:val="009345E1"/>
    <w:rsid w:val="009347D1"/>
    <w:rsid w:val="0094504D"/>
    <w:rsid w:val="009568C4"/>
    <w:rsid w:val="00960228"/>
    <w:rsid w:val="00961FC7"/>
    <w:rsid w:val="00970AB3"/>
    <w:rsid w:val="009772C3"/>
    <w:rsid w:val="00977618"/>
    <w:rsid w:val="009832FA"/>
    <w:rsid w:val="00993E2B"/>
    <w:rsid w:val="00994B90"/>
    <w:rsid w:val="009976ED"/>
    <w:rsid w:val="009A18CA"/>
    <w:rsid w:val="009A1946"/>
    <w:rsid w:val="009A630F"/>
    <w:rsid w:val="009B6A5A"/>
    <w:rsid w:val="009C31EE"/>
    <w:rsid w:val="009D31C3"/>
    <w:rsid w:val="00A13E0A"/>
    <w:rsid w:val="00A210EA"/>
    <w:rsid w:val="00A218AC"/>
    <w:rsid w:val="00A2614C"/>
    <w:rsid w:val="00A27AC6"/>
    <w:rsid w:val="00A32012"/>
    <w:rsid w:val="00A433D3"/>
    <w:rsid w:val="00A44020"/>
    <w:rsid w:val="00A44ADD"/>
    <w:rsid w:val="00A53492"/>
    <w:rsid w:val="00A54762"/>
    <w:rsid w:val="00A55EAA"/>
    <w:rsid w:val="00A665D5"/>
    <w:rsid w:val="00A7257C"/>
    <w:rsid w:val="00A73650"/>
    <w:rsid w:val="00A75847"/>
    <w:rsid w:val="00A86199"/>
    <w:rsid w:val="00A911CC"/>
    <w:rsid w:val="00A929A8"/>
    <w:rsid w:val="00A960A6"/>
    <w:rsid w:val="00A97DD8"/>
    <w:rsid w:val="00AA704F"/>
    <w:rsid w:val="00AB06C8"/>
    <w:rsid w:val="00AB179D"/>
    <w:rsid w:val="00AB307B"/>
    <w:rsid w:val="00AC2C4C"/>
    <w:rsid w:val="00AC5937"/>
    <w:rsid w:val="00AD030A"/>
    <w:rsid w:val="00AD13E8"/>
    <w:rsid w:val="00AD3D27"/>
    <w:rsid w:val="00AE2B92"/>
    <w:rsid w:val="00AE3A34"/>
    <w:rsid w:val="00AF2586"/>
    <w:rsid w:val="00AF45DF"/>
    <w:rsid w:val="00AF46D9"/>
    <w:rsid w:val="00B12269"/>
    <w:rsid w:val="00B27F23"/>
    <w:rsid w:val="00B52C0F"/>
    <w:rsid w:val="00B75538"/>
    <w:rsid w:val="00B77412"/>
    <w:rsid w:val="00B8017E"/>
    <w:rsid w:val="00B873A4"/>
    <w:rsid w:val="00B954C9"/>
    <w:rsid w:val="00B96552"/>
    <w:rsid w:val="00BA1CA8"/>
    <w:rsid w:val="00BA57FF"/>
    <w:rsid w:val="00BB1C4B"/>
    <w:rsid w:val="00BB32D0"/>
    <w:rsid w:val="00BB5905"/>
    <w:rsid w:val="00BD13B3"/>
    <w:rsid w:val="00BD60B2"/>
    <w:rsid w:val="00BD78DE"/>
    <w:rsid w:val="00BF3BD4"/>
    <w:rsid w:val="00BF5D89"/>
    <w:rsid w:val="00C0175E"/>
    <w:rsid w:val="00C01BE5"/>
    <w:rsid w:val="00C042E5"/>
    <w:rsid w:val="00C329BA"/>
    <w:rsid w:val="00C4005F"/>
    <w:rsid w:val="00C45C32"/>
    <w:rsid w:val="00C50BD0"/>
    <w:rsid w:val="00C52A7C"/>
    <w:rsid w:val="00C5656B"/>
    <w:rsid w:val="00C64DAA"/>
    <w:rsid w:val="00C824C2"/>
    <w:rsid w:val="00C86695"/>
    <w:rsid w:val="00C97F98"/>
    <w:rsid w:val="00CB201D"/>
    <w:rsid w:val="00CB28CE"/>
    <w:rsid w:val="00CC4B44"/>
    <w:rsid w:val="00CD3F2D"/>
    <w:rsid w:val="00CE3AAC"/>
    <w:rsid w:val="00CE3C40"/>
    <w:rsid w:val="00CF0789"/>
    <w:rsid w:val="00D022FF"/>
    <w:rsid w:val="00D107E7"/>
    <w:rsid w:val="00D20905"/>
    <w:rsid w:val="00D234EF"/>
    <w:rsid w:val="00D36F93"/>
    <w:rsid w:val="00D43FB3"/>
    <w:rsid w:val="00D477B4"/>
    <w:rsid w:val="00D54408"/>
    <w:rsid w:val="00D674CC"/>
    <w:rsid w:val="00D734B9"/>
    <w:rsid w:val="00D87A42"/>
    <w:rsid w:val="00DC32DE"/>
    <w:rsid w:val="00DD1D3E"/>
    <w:rsid w:val="00DF2B90"/>
    <w:rsid w:val="00E01416"/>
    <w:rsid w:val="00E02D0F"/>
    <w:rsid w:val="00E1038D"/>
    <w:rsid w:val="00E206A4"/>
    <w:rsid w:val="00E3192A"/>
    <w:rsid w:val="00E34A55"/>
    <w:rsid w:val="00E37A63"/>
    <w:rsid w:val="00E426EF"/>
    <w:rsid w:val="00E44911"/>
    <w:rsid w:val="00E52368"/>
    <w:rsid w:val="00E63429"/>
    <w:rsid w:val="00E67B40"/>
    <w:rsid w:val="00E7270A"/>
    <w:rsid w:val="00E736A6"/>
    <w:rsid w:val="00E75A41"/>
    <w:rsid w:val="00E84949"/>
    <w:rsid w:val="00E84C36"/>
    <w:rsid w:val="00E92F27"/>
    <w:rsid w:val="00EA22F8"/>
    <w:rsid w:val="00EB40E4"/>
    <w:rsid w:val="00EC003F"/>
    <w:rsid w:val="00EC0A61"/>
    <w:rsid w:val="00EC1E79"/>
    <w:rsid w:val="00EC294D"/>
    <w:rsid w:val="00ED7967"/>
    <w:rsid w:val="00EE2A68"/>
    <w:rsid w:val="00EF087A"/>
    <w:rsid w:val="00EF49D2"/>
    <w:rsid w:val="00EF7871"/>
    <w:rsid w:val="00F070C8"/>
    <w:rsid w:val="00F15502"/>
    <w:rsid w:val="00F31109"/>
    <w:rsid w:val="00F321BE"/>
    <w:rsid w:val="00F3698B"/>
    <w:rsid w:val="00F40A5B"/>
    <w:rsid w:val="00F40EFA"/>
    <w:rsid w:val="00F52B74"/>
    <w:rsid w:val="00F52C5C"/>
    <w:rsid w:val="00F5669C"/>
    <w:rsid w:val="00F578BC"/>
    <w:rsid w:val="00F75066"/>
    <w:rsid w:val="00F81FD4"/>
    <w:rsid w:val="00F85072"/>
    <w:rsid w:val="00F90348"/>
    <w:rsid w:val="00F97406"/>
    <w:rsid w:val="00F97E53"/>
    <w:rsid w:val="00FA3E66"/>
    <w:rsid w:val="00FB3E09"/>
    <w:rsid w:val="00FC02EE"/>
    <w:rsid w:val="00FC090B"/>
    <w:rsid w:val="00FC4B30"/>
    <w:rsid w:val="00FC50FE"/>
    <w:rsid w:val="00FD1EC2"/>
    <w:rsid w:val="00FD5CCB"/>
    <w:rsid w:val="00FE1FEE"/>
    <w:rsid w:val="00FF2D6F"/>
    <w:rsid w:val="00FF562C"/>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12"/>
    <w:pPr>
      <w:spacing w:after="200"/>
      <w:jc w:val="left"/>
    </w:pPr>
    <w:rPr>
      <w:rFonts w:asciiTheme="minorHAnsi" w:hAnsiTheme="minorHAnsi" w:cstheme="min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AB List 1,Bullet Points,Bullet List,FooterText,numbered,Paragraphe de liste1,List Paragraph1,Bulletr List Paragraph,Parrafo 1,Lista multicolor - Énfasis 11,Lista vistosa - Énfasis 11,Cita texto,Listas"/>
    <w:basedOn w:val="Normal"/>
    <w:link w:val="PrrafodelistaCar"/>
    <w:uiPriority w:val="34"/>
    <w:qFormat/>
    <w:rsid w:val="00B77412"/>
    <w:pPr>
      <w:ind w:left="720"/>
      <w:contextualSpacing/>
    </w:pPr>
  </w:style>
  <w:style w:type="paragraph" w:styleId="Encabezado">
    <w:name w:val="header"/>
    <w:basedOn w:val="Normal"/>
    <w:link w:val="EncabezadoCar"/>
    <w:uiPriority w:val="99"/>
    <w:unhideWhenUsed/>
    <w:rsid w:val="00B77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7412"/>
    <w:rPr>
      <w:rFonts w:asciiTheme="minorHAnsi" w:hAnsiTheme="minorHAnsi" w:cstheme="minorBidi"/>
      <w:sz w:val="22"/>
      <w:szCs w:val="22"/>
      <w:lang w:val="es-MX"/>
    </w:rPr>
  </w:style>
  <w:style w:type="paragraph" w:styleId="Piedepgina">
    <w:name w:val="footer"/>
    <w:basedOn w:val="Normal"/>
    <w:link w:val="PiedepginaCar"/>
    <w:uiPriority w:val="99"/>
    <w:unhideWhenUsed/>
    <w:rsid w:val="00B77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7412"/>
    <w:rPr>
      <w:rFonts w:asciiTheme="minorHAnsi" w:hAnsiTheme="minorHAnsi" w:cstheme="minorBidi"/>
      <w:sz w:val="22"/>
      <w:szCs w:val="22"/>
      <w:lang w:val="es-MX"/>
    </w:rPr>
  </w:style>
  <w:style w:type="paragraph" w:styleId="Textocomentario">
    <w:name w:val="annotation text"/>
    <w:basedOn w:val="Normal"/>
    <w:link w:val="TextocomentarioCar"/>
    <w:uiPriority w:val="99"/>
    <w:unhideWhenUsed/>
    <w:rsid w:val="00B77412"/>
    <w:pPr>
      <w:spacing w:line="240" w:lineRule="auto"/>
    </w:pPr>
    <w:rPr>
      <w:sz w:val="20"/>
      <w:szCs w:val="20"/>
    </w:rPr>
  </w:style>
  <w:style w:type="character" w:customStyle="1" w:styleId="TextocomentarioCar">
    <w:name w:val="Texto comentario Car"/>
    <w:basedOn w:val="Fuentedeprrafopredeter"/>
    <w:link w:val="Textocomentario"/>
    <w:uiPriority w:val="99"/>
    <w:rsid w:val="00B77412"/>
    <w:rPr>
      <w:rFonts w:asciiTheme="minorHAnsi" w:hAnsiTheme="minorHAnsi" w:cstheme="minorBidi"/>
      <w:sz w:val="20"/>
      <w:szCs w:val="20"/>
      <w:lang w:val="es-MX"/>
    </w:rPr>
  </w:style>
  <w:style w:type="paragraph" w:styleId="Sinespaciado">
    <w:name w:val="No Spacing"/>
    <w:uiPriority w:val="1"/>
    <w:qFormat/>
    <w:rsid w:val="00B77412"/>
    <w:pPr>
      <w:spacing w:line="240" w:lineRule="auto"/>
      <w:jc w:val="left"/>
    </w:pPr>
    <w:rPr>
      <w:rFonts w:asciiTheme="minorHAnsi" w:hAnsiTheme="minorHAnsi" w:cstheme="minorBidi"/>
      <w:sz w:val="22"/>
      <w:szCs w:val="22"/>
      <w:lang w:val="es-MX"/>
    </w:rPr>
  </w:style>
  <w:style w:type="table" w:styleId="Tablaconcuadrcula">
    <w:name w:val="Table Grid"/>
    <w:basedOn w:val="Tablanormal"/>
    <w:uiPriority w:val="39"/>
    <w:rsid w:val="00B77412"/>
    <w:pPr>
      <w:spacing w:line="240" w:lineRule="auto"/>
      <w:jc w:val="left"/>
    </w:pPr>
    <w:rPr>
      <w:rFonts w:ascii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Parrafo 1 Car,Lista vistosa - Énfasis 11 Car"/>
    <w:link w:val="Prrafodelista"/>
    <w:uiPriority w:val="34"/>
    <w:qFormat/>
    <w:locked/>
    <w:rsid w:val="00B77412"/>
    <w:rPr>
      <w:rFonts w:asciiTheme="minorHAnsi" w:hAnsiTheme="minorHAnsi" w:cstheme="minorBidi"/>
      <w:sz w:val="22"/>
      <w:szCs w:val="22"/>
      <w:lang w:val="es-MX"/>
    </w:rPr>
  </w:style>
  <w:style w:type="paragraph" w:styleId="NormalWeb">
    <w:name w:val="Normal (Web)"/>
    <w:basedOn w:val="Normal"/>
    <w:uiPriority w:val="99"/>
    <w:unhideWhenUsed/>
    <w:rsid w:val="00B774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77412"/>
    <w:rPr>
      <w:sz w:val="16"/>
      <w:szCs w:val="16"/>
    </w:rPr>
  </w:style>
  <w:style w:type="paragraph" w:styleId="Textodeglobo">
    <w:name w:val="Balloon Text"/>
    <w:basedOn w:val="Normal"/>
    <w:link w:val="TextodegloboCar"/>
    <w:uiPriority w:val="99"/>
    <w:semiHidden/>
    <w:unhideWhenUsed/>
    <w:rsid w:val="00B77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412"/>
    <w:rPr>
      <w:rFonts w:ascii="Segoe UI" w:hAnsi="Segoe UI" w:cs="Segoe UI"/>
      <w:sz w:val="18"/>
      <w:szCs w:val="18"/>
      <w:lang w:val="es-MX"/>
    </w:rPr>
  </w:style>
  <w:style w:type="paragraph" w:customStyle="1" w:styleId="Default">
    <w:name w:val="Default"/>
    <w:rsid w:val="004767E0"/>
    <w:pPr>
      <w:autoSpaceDE w:val="0"/>
      <w:autoSpaceDN w:val="0"/>
      <w:adjustRightInd w:val="0"/>
      <w:spacing w:line="240" w:lineRule="auto"/>
      <w:jc w:val="left"/>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412"/>
    <w:pPr>
      <w:spacing w:after="200"/>
      <w:jc w:val="left"/>
    </w:pPr>
    <w:rPr>
      <w:rFonts w:asciiTheme="minorHAnsi" w:hAnsiTheme="minorHAnsi" w:cstheme="minorBidi"/>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AB List 1,Bullet Points,Bullet List,FooterText,numbered,Paragraphe de liste1,List Paragraph1,Bulletr List Paragraph,Parrafo 1,Lista multicolor - Énfasis 11,Lista vistosa - Énfasis 11,Cita texto,Listas"/>
    <w:basedOn w:val="Normal"/>
    <w:link w:val="PrrafodelistaCar"/>
    <w:uiPriority w:val="34"/>
    <w:qFormat/>
    <w:rsid w:val="00B77412"/>
    <w:pPr>
      <w:ind w:left="720"/>
      <w:contextualSpacing/>
    </w:pPr>
  </w:style>
  <w:style w:type="paragraph" w:styleId="Encabezado">
    <w:name w:val="header"/>
    <w:basedOn w:val="Normal"/>
    <w:link w:val="EncabezadoCar"/>
    <w:uiPriority w:val="99"/>
    <w:unhideWhenUsed/>
    <w:rsid w:val="00B774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7412"/>
    <w:rPr>
      <w:rFonts w:asciiTheme="minorHAnsi" w:hAnsiTheme="minorHAnsi" w:cstheme="minorBidi"/>
      <w:sz w:val="22"/>
      <w:szCs w:val="22"/>
      <w:lang w:val="es-MX"/>
    </w:rPr>
  </w:style>
  <w:style w:type="paragraph" w:styleId="Piedepgina">
    <w:name w:val="footer"/>
    <w:basedOn w:val="Normal"/>
    <w:link w:val="PiedepginaCar"/>
    <w:uiPriority w:val="99"/>
    <w:unhideWhenUsed/>
    <w:rsid w:val="00B774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7412"/>
    <w:rPr>
      <w:rFonts w:asciiTheme="minorHAnsi" w:hAnsiTheme="minorHAnsi" w:cstheme="minorBidi"/>
      <w:sz w:val="22"/>
      <w:szCs w:val="22"/>
      <w:lang w:val="es-MX"/>
    </w:rPr>
  </w:style>
  <w:style w:type="paragraph" w:styleId="Textocomentario">
    <w:name w:val="annotation text"/>
    <w:basedOn w:val="Normal"/>
    <w:link w:val="TextocomentarioCar"/>
    <w:uiPriority w:val="99"/>
    <w:unhideWhenUsed/>
    <w:rsid w:val="00B77412"/>
    <w:pPr>
      <w:spacing w:line="240" w:lineRule="auto"/>
    </w:pPr>
    <w:rPr>
      <w:sz w:val="20"/>
      <w:szCs w:val="20"/>
    </w:rPr>
  </w:style>
  <w:style w:type="character" w:customStyle="1" w:styleId="TextocomentarioCar">
    <w:name w:val="Texto comentario Car"/>
    <w:basedOn w:val="Fuentedeprrafopredeter"/>
    <w:link w:val="Textocomentario"/>
    <w:uiPriority w:val="99"/>
    <w:rsid w:val="00B77412"/>
    <w:rPr>
      <w:rFonts w:asciiTheme="minorHAnsi" w:hAnsiTheme="minorHAnsi" w:cstheme="minorBidi"/>
      <w:sz w:val="20"/>
      <w:szCs w:val="20"/>
      <w:lang w:val="es-MX"/>
    </w:rPr>
  </w:style>
  <w:style w:type="paragraph" w:styleId="Sinespaciado">
    <w:name w:val="No Spacing"/>
    <w:uiPriority w:val="1"/>
    <w:qFormat/>
    <w:rsid w:val="00B77412"/>
    <w:pPr>
      <w:spacing w:line="240" w:lineRule="auto"/>
      <w:jc w:val="left"/>
    </w:pPr>
    <w:rPr>
      <w:rFonts w:asciiTheme="minorHAnsi" w:hAnsiTheme="minorHAnsi" w:cstheme="minorBidi"/>
      <w:sz w:val="22"/>
      <w:szCs w:val="22"/>
      <w:lang w:val="es-MX"/>
    </w:rPr>
  </w:style>
  <w:style w:type="table" w:styleId="Tablaconcuadrcula">
    <w:name w:val="Table Grid"/>
    <w:basedOn w:val="Tablanormal"/>
    <w:uiPriority w:val="39"/>
    <w:rsid w:val="00B77412"/>
    <w:pPr>
      <w:spacing w:line="240" w:lineRule="auto"/>
      <w:jc w:val="left"/>
    </w:pPr>
    <w:rPr>
      <w:rFonts w:asciiTheme="minorHAnsi" w:hAnsiTheme="minorHAnsi" w:cstheme="minorBidi"/>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Parrafo 1 Car,Lista vistosa - Énfasis 11 Car"/>
    <w:link w:val="Prrafodelista"/>
    <w:uiPriority w:val="34"/>
    <w:qFormat/>
    <w:locked/>
    <w:rsid w:val="00B77412"/>
    <w:rPr>
      <w:rFonts w:asciiTheme="minorHAnsi" w:hAnsiTheme="minorHAnsi" w:cstheme="minorBidi"/>
      <w:sz w:val="22"/>
      <w:szCs w:val="22"/>
      <w:lang w:val="es-MX"/>
    </w:rPr>
  </w:style>
  <w:style w:type="paragraph" w:styleId="NormalWeb">
    <w:name w:val="Normal (Web)"/>
    <w:basedOn w:val="Normal"/>
    <w:uiPriority w:val="99"/>
    <w:unhideWhenUsed/>
    <w:rsid w:val="00B774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B77412"/>
    <w:rPr>
      <w:sz w:val="16"/>
      <w:szCs w:val="16"/>
    </w:rPr>
  </w:style>
  <w:style w:type="paragraph" w:styleId="Textodeglobo">
    <w:name w:val="Balloon Text"/>
    <w:basedOn w:val="Normal"/>
    <w:link w:val="TextodegloboCar"/>
    <w:uiPriority w:val="99"/>
    <w:semiHidden/>
    <w:unhideWhenUsed/>
    <w:rsid w:val="00B7741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77412"/>
    <w:rPr>
      <w:rFonts w:ascii="Segoe UI" w:hAnsi="Segoe UI" w:cs="Segoe UI"/>
      <w:sz w:val="18"/>
      <w:szCs w:val="18"/>
      <w:lang w:val="es-MX"/>
    </w:rPr>
  </w:style>
  <w:style w:type="paragraph" w:customStyle="1" w:styleId="Default">
    <w:name w:val="Default"/>
    <w:rsid w:val="004767E0"/>
    <w:pPr>
      <w:autoSpaceDE w:val="0"/>
      <w:autoSpaceDN w:val="0"/>
      <w:adjustRightInd w:val="0"/>
      <w:spacing w:line="240" w:lineRule="auto"/>
      <w:jc w:val="left"/>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93CE6-0C36-4FE6-A455-C57D06AD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2954</Words>
  <Characters>16253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Sánchez Carrasco</dc:creator>
  <cp:lastModifiedBy>CarlosMoncayo</cp:lastModifiedBy>
  <cp:revision>4</cp:revision>
  <cp:lastPrinted>2021-02-26T23:43:00Z</cp:lastPrinted>
  <dcterms:created xsi:type="dcterms:W3CDTF">2021-02-26T23:43:00Z</dcterms:created>
  <dcterms:modified xsi:type="dcterms:W3CDTF">2021-02-26T23:44:00Z</dcterms:modified>
</cp:coreProperties>
</file>