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967A7" w14:textId="77777777" w:rsidR="00BE7690" w:rsidRPr="00DE1C79" w:rsidRDefault="00BE7690" w:rsidP="00BE7690">
      <w:pPr>
        <w:spacing w:after="0"/>
        <w:jc w:val="center"/>
      </w:pPr>
      <w:r w:rsidRPr="00DE1C79">
        <w:rPr>
          <w:noProof/>
        </w:rPr>
        <w:drawing>
          <wp:inline distT="0" distB="0" distL="0" distR="0" wp14:anchorId="477AC730" wp14:editId="4C3849EA">
            <wp:extent cx="3723923" cy="160972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esinalo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3889" cy="1614033"/>
                    </a:xfrm>
                    <a:prstGeom prst="rect">
                      <a:avLst/>
                    </a:prstGeom>
                  </pic:spPr>
                </pic:pic>
              </a:graphicData>
            </a:graphic>
          </wp:inline>
        </w:drawing>
      </w:r>
    </w:p>
    <w:p w14:paraId="43FA613C" w14:textId="77777777" w:rsidR="00BE7690" w:rsidRPr="00DE1C79" w:rsidRDefault="00BE7690" w:rsidP="00BE7690">
      <w:pPr>
        <w:spacing w:after="0"/>
      </w:pPr>
    </w:p>
    <w:p w14:paraId="77712677" w14:textId="77777777" w:rsidR="00BE7690" w:rsidRPr="00DE1C79" w:rsidRDefault="00BE7690" w:rsidP="00BE7690">
      <w:pPr>
        <w:spacing w:after="0"/>
      </w:pPr>
    </w:p>
    <w:p w14:paraId="4ADDA41B" w14:textId="77777777" w:rsidR="00BE7690" w:rsidRPr="00DE1C79" w:rsidRDefault="00BE7690" w:rsidP="00BE7690">
      <w:pPr>
        <w:spacing w:after="0"/>
      </w:pPr>
    </w:p>
    <w:p w14:paraId="33ED89D5" w14:textId="77777777" w:rsidR="00BE7690" w:rsidRPr="00DE1C79" w:rsidRDefault="00BE7690" w:rsidP="00BE7690">
      <w:pPr>
        <w:spacing w:after="0"/>
      </w:pPr>
    </w:p>
    <w:p w14:paraId="3ACD8B0B" w14:textId="77777777" w:rsidR="00BE7690" w:rsidRPr="00DE1C79" w:rsidRDefault="00BE7690" w:rsidP="00BE7690">
      <w:pPr>
        <w:spacing w:after="0"/>
      </w:pPr>
    </w:p>
    <w:p w14:paraId="7A5BF697" w14:textId="77777777" w:rsidR="00BE7690" w:rsidRPr="00DE1C79" w:rsidRDefault="00BE7690" w:rsidP="00BE7690">
      <w:pPr>
        <w:spacing w:after="0"/>
      </w:pPr>
    </w:p>
    <w:p w14:paraId="350FF7A4" w14:textId="77777777" w:rsidR="00BE7690" w:rsidRDefault="00BE7690" w:rsidP="00BE7690">
      <w:pPr>
        <w:spacing w:after="0"/>
      </w:pPr>
    </w:p>
    <w:p w14:paraId="409C20ED" w14:textId="77777777" w:rsidR="00BE7690" w:rsidRDefault="00BE7690" w:rsidP="00BE7690">
      <w:pPr>
        <w:spacing w:after="0"/>
      </w:pPr>
    </w:p>
    <w:p w14:paraId="40A7EF7A" w14:textId="77777777" w:rsidR="00BE7690" w:rsidRPr="00DE1C79" w:rsidRDefault="00BE7690" w:rsidP="00BE7690">
      <w:pPr>
        <w:spacing w:after="0"/>
      </w:pPr>
    </w:p>
    <w:p w14:paraId="059AEAD3" w14:textId="77777777" w:rsidR="00BE7690" w:rsidRPr="00DE1C79" w:rsidRDefault="00BE7690" w:rsidP="00BE7690">
      <w:pPr>
        <w:spacing w:after="0"/>
      </w:pPr>
    </w:p>
    <w:p w14:paraId="53BE7FDA" w14:textId="77777777" w:rsidR="00BE7690" w:rsidRPr="00BE7690" w:rsidRDefault="00BE7690" w:rsidP="00BE7690">
      <w:pPr>
        <w:spacing w:after="19" w:line="259" w:lineRule="auto"/>
        <w:ind w:left="0" w:right="0" w:firstLine="0"/>
        <w:jc w:val="center"/>
        <w:rPr>
          <w:sz w:val="28"/>
          <w:szCs w:val="28"/>
        </w:rPr>
      </w:pPr>
      <w:r w:rsidRPr="00BE7690">
        <w:rPr>
          <w:b/>
          <w:sz w:val="28"/>
          <w:szCs w:val="28"/>
        </w:rPr>
        <w:t>LINEAMIENTOS QUE DEBERÁN ACATAR LOS PARTIDOS POLÍTICOS, PARA LA POSTULACIÓN DE CANDIDATURAS COMUNES DURANTE EL PROCESO ELECTORAL 2020-2021 EN EL ESTADO DE SINALOA.</w:t>
      </w:r>
    </w:p>
    <w:p w14:paraId="68203A27" w14:textId="77777777" w:rsidR="00BE7690" w:rsidRPr="00DE1C79" w:rsidRDefault="00BE7690" w:rsidP="00BE7690">
      <w:pPr>
        <w:spacing w:after="0"/>
        <w:rPr>
          <w:b/>
          <w:szCs w:val="24"/>
        </w:rPr>
      </w:pPr>
    </w:p>
    <w:p w14:paraId="3763D16C" w14:textId="77777777" w:rsidR="00BE7690" w:rsidRPr="00DE1C79" w:rsidRDefault="00BE7690" w:rsidP="00BE7690">
      <w:pPr>
        <w:spacing w:after="0"/>
        <w:rPr>
          <w:b/>
          <w:szCs w:val="24"/>
        </w:rPr>
      </w:pPr>
    </w:p>
    <w:p w14:paraId="0B65DB41" w14:textId="77777777" w:rsidR="00BE7690" w:rsidRPr="00DE1C79" w:rsidRDefault="00BE7690" w:rsidP="00BE7690">
      <w:pPr>
        <w:spacing w:after="0"/>
        <w:rPr>
          <w:b/>
          <w:szCs w:val="24"/>
        </w:rPr>
      </w:pPr>
    </w:p>
    <w:p w14:paraId="5D98F6DF" w14:textId="77777777" w:rsidR="00BE7690" w:rsidRPr="00DE1C79" w:rsidRDefault="00BE7690" w:rsidP="00BE7690">
      <w:pPr>
        <w:spacing w:after="0"/>
        <w:rPr>
          <w:b/>
          <w:szCs w:val="24"/>
        </w:rPr>
      </w:pPr>
    </w:p>
    <w:p w14:paraId="5043B3EF" w14:textId="77777777" w:rsidR="00BE7690" w:rsidRPr="00DE1C79" w:rsidRDefault="00BE7690" w:rsidP="00BE7690">
      <w:pPr>
        <w:spacing w:after="0"/>
        <w:rPr>
          <w:b/>
          <w:szCs w:val="24"/>
        </w:rPr>
      </w:pPr>
    </w:p>
    <w:p w14:paraId="505AB961" w14:textId="77777777" w:rsidR="00BE7690" w:rsidRPr="00DE1C79" w:rsidRDefault="00BE7690" w:rsidP="00BE7690">
      <w:pPr>
        <w:spacing w:after="0"/>
        <w:rPr>
          <w:b/>
          <w:szCs w:val="24"/>
        </w:rPr>
      </w:pPr>
    </w:p>
    <w:p w14:paraId="4386AB1C" w14:textId="77777777" w:rsidR="00BE7690" w:rsidRPr="00DE1C79" w:rsidRDefault="00BE7690" w:rsidP="00BE7690">
      <w:pPr>
        <w:spacing w:after="0"/>
        <w:rPr>
          <w:b/>
          <w:szCs w:val="24"/>
        </w:rPr>
      </w:pPr>
    </w:p>
    <w:p w14:paraId="205F2817" w14:textId="77777777" w:rsidR="00BE7690" w:rsidRPr="00DE1C79" w:rsidRDefault="00BE7690" w:rsidP="00BE7690">
      <w:pPr>
        <w:spacing w:after="0"/>
        <w:rPr>
          <w:b/>
          <w:szCs w:val="24"/>
        </w:rPr>
      </w:pPr>
    </w:p>
    <w:p w14:paraId="7D91C8CD" w14:textId="77777777" w:rsidR="00BE7690" w:rsidRPr="00DE1C79" w:rsidRDefault="00BE7690" w:rsidP="00BE7690">
      <w:pPr>
        <w:spacing w:after="0"/>
        <w:rPr>
          <w:b/>
          <w:szCs w:val="24"/>
        </w:rPr>
      </w:pPr>
    </w:p>
    <w:p w14:paraId="5CD1677E" w14:textId="77777777" w:rsidR="00BE7690" w:rsidRPr="00DE1C79" w:rsidRDefault="00BE7690" w:rsidP="00BE7690">
      <w:pPr>
        <w:spacing w:after="0"/>
        <w:rPr>
          <w:b/>
          <w:szCs w:val="24"/>
        </w:rPr>
      </w:pPr>
    </w:p>
    <w:p w14:paraId="687C32E6" w14:textId="77777777" w:rsidR="00BE7690" w:rsidRPr="00DE1C79" w:rsidRDefault="00BE7690" w:rsidP="00BE7690">
      <w:pPr>
        <w:spacing w:after="0"/>
        <w:rPr>
          <w:b/>
          <w:szCs w:val="24"/>
        </w:rPr>
      </w:pPr>
    </w:p>
    <w:p w14:paraId="7FB9917E" w14:textId="77777777" w:rsidR="00BE7690" w:rsidRPr="00DE1C79" w:rsidRDefault="00BE7690" w:rsidP="00BE7690">
      <w:pPr>
        <w:spacing w:after="0"/>
        <w:rPr>
          <w:b/>
          <w:szCs w:val="24"/>
        </w:rPr>
      </w:pPr>
    </w:p>
    <w:p w14:paraId="0D0F9D37" w14:textId="77777777" w:rsidR="00BE7690" w:rsidRPr="00DE1C79" w:rsidRDefault="00BE7690" w:rsidP="00BE7690">
      <w:pPr>
        <w:spacing w:after="0"/>
        <w:rPr>
          <w:b/>
          <w:szCs w:val="24"/>
        </w:rPr>
      </w:pPr>
    </w:p>
    <w:p w14:paraId="2B0F05FF" w14:textId="77777777" w:rsidR="00BE7690" w:rsidRPr="00DE1C79" w:rsidRDefault="00BE7690" w:rsidP="00BE7690">
      <w:pPr>
        <w:spacing w:after="0"/>
        <w:rPr>
          <w:b/>
          <w:szCs w:val="24"/>
        </w:rPr>
      </w:pPr>
    </w:p>
    <w:p w14:paraId="7A65D842" w14:textId="77777777" w:rsidR="00BE7690" w:rsidRDefault="00BE7690" w:rsidP="00BE7690">
      <w:pPr>
        <w:spacing w:after="0"/>
        <w:rPr>
          <w:b/>
          <w:szCs w:val="24"/>
        </w:rPr>
      </w:pPr>
    </w:p>
    <w:p w14:paraId="302646E7" w14:textId="77777777" w:rsidR="00BE7690" w:rsidRPr="00DE1C79" w:rsidRDefault="00BE7690" w:rsidP="00BE7690">
      <w:pPr>
        <w:spacing w:after="0"/>
        <w:rPr>
          <w:b/>
          <w:szCs w:val="24"/>
        </w:rPr>
      </w:pPr>
    </w:p>
    <w:p w14:paraId="38682E32" w14:textId="0C7B8E88" w:rsidR="00BE7690" w:rsidRDefault="00BE7690" w:rsidP="00C527BC">
      <w:pPr>
        <w:spacing w:after="0" w:line="259" w:lineRule="auto"/>
        <w:ind w:left="0" w:right="1505" w:firstLine="0"/>
        <w:rPr>
          <w:rFonts w:ascii="Calibri" w:eastAsia="Calibri" w:hAnsi="Calibri" w:cs="Calibri"/>
          <w:sz w:val="22"/>
        </w:rPr>
      </w:pPr>
    </w:p>
    <w:p w14:paraId="7B17A123" w14:textId="548DC296" w:rsidR="00BE7690" w:rsidRDefault="00BE7690" w:rsidP="00C527BC">
      <w:pPr>
        <w:spacing w:after="0" w:line="259" w:lineRule="auto"/>
        <w:ind w:left="0" w:right="1505" w:firstLine="0"/>
        <w:rPr>
          <w:rFonts w:ascii="Calibri" w:eastAsia="Calibri" w:hAnsi="Calibri" w:cs="Calibri"/>
          <w:sz w:val="22"/>
        </w:rPr>
      </w:pPr>
    </w:p>
    <w:p w14:paraId="5D6ECC88" w14:textId="77777777" w:rsidR="00BE7690" w:rsidRDefault="00BE7690" w:rsidP="00C527BC">
      <w:pPr>
        <w:spacing w:after="0" w:line="259" w:lineRule="auto"/>
        <w:ind w:left="0" w:right="1505" w:firstLine="0"/>
        <w:rPr>
          <w:rFonts w:ascii="Calibri" w:eastAsia="Calibri" w:hAnsi="Calibri" w:cs="Calibri"/>
          <w:sz w:val="22"/>
        </w:rPr>
      </w:pPr>
    </w:p>
    <w:p w14:paraId="7A0427E6" w14:textId="77777777" w:rsidR="00BE7690" w:rsidRDefault="00BE7690" w:rsidP="00C527BC">
      <w:pPr>
        <w:spacing w:after="0" w:line="259" w:lineRule="auto"/>
        <w:ind w:left="0" w:right="1505" w:firstLine="0"/>
        <w:rPr>
          <w:rFonts w:ascii="Calibri" w:eastAsia="Calibri" w:hAnsi="Calibri" w:cs="Calibri"/>
          <w:sz w:val="22"/>
        </w:rPr>
      </w:pPr>
    </w:p>
    <w:p w14:paraId="34F33FFB" w14:textId="0FC0FF05" w:rsidR="000C5556" w:rsidRPr="00677B86" w:rsidRDefault="0060375D" w:rsidP="00C527BC">
      <w:pPr>
        <w:spacing w:after="0" w:line="259" w:lineRule="auto"/>
        <w:ind w:left="0" w:right="1505" w:firstLine="0"/>
      </w:pPr>
      <w:r w:rsidRPr="00677B86">
        <w:rPr>
          <w:noProof/>
        </w:rPr>
        <w:lastRenderedPageBreak/>
        <w:drawing>
          <wp:anchor distT="0" distB="0" distL="114300" distR="114300" simplePos="0" relativeHeight="251658240" behindDoc="1" locked="0" layoutInCell="1" allowOverlap="1" wp14:anchorId="1C867666" wp14:editId="30F88589">
            <wp:simplePos x="0" y="0"/>
            <wp:positionH relativeFrom="margin">
              <wp:align>left</wp:align>
            </wp:positionH>
            <wp:positionV relativeFrom="paragraph">
              <wp:posOffset>-476250</wp:posOffset>
            </wp:positionV>
            <wp:extent cx="1143000" cy="666750"/>
            <wp:effectExtent l="0" t="0" r="0" b="0"/>
            <wp:wrapNone/>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3000" cy="666750"/>
                    </a:xfrm>
                    <a:prstGeom prst="rect">
                      <a:avLst/>
                    </a:prstGeom>
                  </pic:spPr>
                </pic:pic>
              </a:graphicData>
            </a:graphic>
            <wp14:sizeRelH relativeFrom="page">
              <wp14:pctWidth>0</wp14:pctWidth>
            </wp14:sizeRelH>
            <wp14:sizeRelV relativeFrom="page">
              <wp14:pctHeight>0</wp14:pctHeight>
            </wp14:sizeRelV>
          </wp:anchor>
        </w:drawing>
      </w:r>
      <w:r w:rsidRPr="00677B86">
        <w:rPr>
          <w:rFonts w:ascii="Calibri" w:eastAsia="Calibri" w:hAnsi="Calibri" w:cs="Calibri"/>
          <w:sz w:val="22"/>
        </w:rPr>
        <w:t xml:space="preserve"> </w:t>
      </w:r>
    </w:p>
    <w:p w14:paraId="241DB719" w14:textId="31E5C149" w:rsidR="000C5556" w:rsidRPr="00677B86" w:rsidRDefault="0060375D">
      <w:pPr>
        <w:spacing w:after="19" w:line="259" w:lineRule="auto"/>
        <w:ind w:left="0" w:right="0" w:firstLine="0"/>
        <w:jc w:val="left"/>
      </w:pPr>
      <w:r w:rsidRPr="00677B86">
        <w:rPr>
          <w:rFonts w:ascii="Calibri" w:eastAsia="Calibri" w:hAnsi="Calibri" w:cs="Calibri"/>
          <w:sz w:val="22"/>
        </w:rPr>
        <w:t xml:space="preserve">  </w:t>
      </w:r>
    </w:p>
    <w:p w14:paraId="747479E8" w14:textId="4957625E" w:rsidR="000C5556" w:rsidRPr="00C527BC" w:rsidRDefault="0060375D" w:rsidP="00C527BC">
      <w:pPr>
        <w:spacing w:after="19" w:line="259" w:lineRule="auto"/>
        <w:ind w:left="0" w:right="0" w:firstLine="0"/>
        <w:jc w:val="center"/>
        <w:rPr>
          <w:sz w:val="20"/>
        </w:rPr>
      </w:pPr>
      <w:bookmarkStart w:id="0" w:name="_Hlk51270340"/>
      <w:r w:rsidRPr="00C527BC">
        <w:rPr>
          <w:b/>
          <w:sz w:val="22"/>
        </w:rPr>
        <w:t>LINEAMIENTOS QUE DEBERÁN ACATAR LOS PARTIDOS POLÍTICOS, PARA LA POSTULACIÓN DE CANDIDATURAS</w:t>
      </w:r>
      <w:r w:rsidR="00C527BC">
        <w:rPr>
          <w:b/>
          <w:sz w:val="22"/>
        </w:rPr>
        <w:t xml:space="preserve"> </w:t>
      </w:r>
      <w:r w:rsidRPr="00C527BC">
        <w:rPr>
          <w:b/>
          <w:sz w:val="22"/>
        </w:rPr>
        <w:t>COMUNES DURANTE EL PROCESO ELECTORAL 20</w:t>
      </w:r>
      <w:r w:rsidR="00520A58" w:rsidRPr="00C527BC">
        <w:rPr>
          <w:b/>
          <w:sz w:val="22"/>
        </w:rPr>
        <w:t>20</w:t>
      </w:r>
      <w:r w:rsidRPr="00C527BC">
        <w:rPr>
          <w:b/>
          <w:sz w:val="22"/>
        </w:rPr>
        <w:t>-20</w:t>
      </w:r>
      <w:r w:rsidR="00520A58" w:rsidRPr="00C527BC">
        <w:rPr>
          <w:b/>
          <w:sz w:val="22"/>
        </w:rPr>
        <w:t>21</w:t>
      </w:r>
      <w:r w:rsidRPr="00C527BC">
        <w:rPr>
          <w:b/>
          <w:sz w:val="22"/>
        </w:rPr>
        <w:t xml:space="preserve"> EN EL ESTADO DE SINALOA.</w:t>
      </w:r>
    </w:p>
    <w:bookmarkEnd w:id="0"/>
    <w:p w14:paraId="3375ADF2" w14:textId="77777777" w:rsidR="000C5556" w:rsidRDefault="0060375D">
      <w:pPr>
        <w:spacing w:after="21" w:line="259" w:lineRule="auto"/>
        <w:ind w:left="0" w:right="0" w:firstLine="0"/>
        <w:jc w:val="left"/>
        <w:rPr>
          <w:b/>
        </w:rPr>
      </w:pPr>
      <w:r w:rsidRPr="00677B86">
        <w:rPr>
          <w:b/>
        </w:rPr>
        <w:t xml:space="preserve"> </w:t>
      </w:r>
    </w:p>
    <w:p w14:paraId="0AEA73F6" w14:textId="77777777" w:rsidR="00CF7999" w:rsidRPr="00677B86" w:rsidRDefault="00CF7999">
      <w:pPr>
        <w:spacing w:after="21" w:line="259" w:lineRule="auto"/>
        <w:ind w:left="0" w:right="0" w:firstLine="0"/>
        <w:jc w:val="left"/>
      </w:pPr>
    </w:p>
    <w:p w14:paraId="729ED2F6" w14:textId="47336688" w:rsidR="001D4775" w:rsidRDefault="00CF7999" w:rsidP="001D4775">
      <w:pPr>
        <w:spacing w:after="0" w:line="259" w:lineRule="auto"/>
        <w:ind w:left="0" w:right="0" w:firstLine="0"/>
        <w:jc w:val="center"/>
        <w:rPr>
          <w:b/>
          <w:sz w:val="32"/>
        </w:rPr>
      </w:pPr>
      <w:r>
        <w:rPr>
          <w:b/>
          <w:sz w:val="32"/>
        </w:rPr>
        <w:t>Í</w:t>
      </w:r>
      <w:r w:rsidR="001D4775" w:rsidRPr="001D4775">
        <w:rPr>
          <w:b/>
          <w:sz w:val="32"/>
        </w:rPr>
        <w:t>NDICE</w:t>
      </w:r>
    </w:p>
    <w:p w14:paraId="6EA05DCB" w14:textId="77777777" w:rsidR="00CF7999" w:rsidRDefault="00CF7999" w:rsidP="001D4775">
      <w:pPr>
        <w:spacing w:after="0" w:line="259" w:lineRule="auto"/>
        <w:ind w:left="0" w:right="0" w:firstLine="0"/>
        <w:jc w:val="center"/>
        <w:rPr>
          <w:b/>
          <w:sz w:val="32"/>
        </w:rPr>
      </w:pPr>
    </w:p>
    <w:p w14:paraId="52101450" w14:textId="77777777" w:rsidR="001D4775" w:rsidRDefault="001D4775" w:rsidP="001D4775">
      <w:pPr>
        <w:pStyle w:val="Sinespaciado"/>
        <w:rPr>
          <w:b/>
        </w:rPr>
      </w:pPr>
    </w:p>
    <w:p w14:paraId="37B8D2B3" w14:textId="2295F9E4" w:rsidR="000C5556" w:rsidRPr="00677B86" w:rsidRDefault="0060375D" w:rsidP="001D4775">
      <w:pPr>
        <w:pStyle w:val="Sinespaciado"/>
        <w:rPr>
          <w:b/>
        </w:rPr>
      </w:pPr>
      <w:r w:rsidRPr="00677B86">
        <w:rPr>
          <w:b/>
        </w:rPr>
        <w:t>CONTENIDO</w:t>
      </w:r>
      <w:r w:rsidR="00CF7999">
        <w:rPr>
          <w:b/>
        </w:rPr>
        <w:tab/>
      </w:r>
      <w:r w:rsidR="00CF7999">
        <w:rPr>
          <w:b/>
        </w:rPr>
        <w:tab/>
      </w:r>
      <w:r w:rsidR="00CF7999">
        <w:rPr>
          <w:b/>
        </w:rPr>
        <w:tab/>
      </w:r>
      <w:r w:rsidR="00CF7999">
        <w:rPr>
          <w:b/>
        </w:rPr>
        <w:tab/>
      </w:r>
      <w:r w:rsidR="00CF7999">
        <w:rPr>
          <w:b/>
        </w:rPr>
        <w:tab/>
      </w:r>
      <w:r w:rsidR="00CF7999">
        <w:rPr>
          <w:b/>
        </w:rPr>
        <w:tab/>
      </w:r>
      <w:r w:rsidR="00CF7999">
        <w:rPr>
          <w:b/>
        </w:rPr>
        <w:tab/>
        <w:t xml:space="preserve"> </w:t>
      </w:r>
      <w:r w:rsidR="00CF7999">
        <w:rPr>
          <w:b/>
        </w:rPr>
        <w:tab/>
      </w:r>
      <w:r w:rsidR="00CF7999">
        <w:rPr>
          <w:b/>
        </w:rPr>
        <w:tab/>
      </w:r>
      <w:r w:rsidR="00CF7999">
        <w:rPr>
          <w:b/>
        </w:rPr>
        <w:tab/>
        <w:t xml:space="preserve">  PÁ</w:t>
      </w:r>
      <w:r w:rsidR="001D4775">
        <w:rPr>
          <w:b/>
        </w:rPr>
        <w:t>GINA</w:t>
      </w:r>
    </w:p>
    <w:p w14:paraId="4877FBF6" w14:textId="77777777" w:rsidR="000C5556" w:rsidRPr="00677B86" w:rsidRDefault="000C5556" w:rsidP="00781A7B">
      <w:pPr>
        <w:pStyle w:val="Sinespaciado"/>
        <w:jc w:val="center"/>
      </w:pPr>
    </w:p>
    <w:p w14:paraId="71C44E2A" w14:textId="77777777" w:rsidR="000C5556" w:rsidRPr="00677B86" w:rsidRDefault="0060375D" w:rsidP="001D4775">
      <w:pPr>
        <w:pStyle w:val="Sinespaciado"/>
        <w:jc w:val="left"/>
        <w:rPr>
          <w:b/>
        </w:rPr>
      </w:pPr>
      <w:r w:rsidRPr="00677B86">
        <w:rPr>
          <w:b/>
        </w:rPr>
        <w:t>TÍTULO PRIMERO</w:t>
      </w:r>
    </w:p>
    <w:p w14:paraId="4A06435F" w14:textId="07C5B376" w:rsidR="001D4775" w:rsidRPr="00677B86" w:rsidRDefault="0060375D" w:rsidP="001D4775">
      <w:pPr>
        <w:pStyle w:val="Sinespaciado"/>
        <w:jc w:val="left"/>
      </w:pPr>
      <w:r w:rsidRPr="00677B86">
        <w:t>DISPOSICIONES GENERALES</w:t>
      </w:r>
      <w:r w:rsidR="001D4775">
        <w:t xml:space="preserve">.  ………..……………………………………………………  </w:t>
      </w:r>
      <w:r w:rsidR="00C527BC">
        <w:t>2</w:t>
      </w:r>
    </w:p>
    <w:p w14:paraId="3E259E34" w14:textId="77777777" w:rsidR="000C5556" w:rsidRPr="00677B86" w:rsidRDefault="0060375D" w:rsidP="001D4775">
      <w:pPr>
        <w:pStyle w:val="Sinespaciado"/>
        <w:jc w:val="left"/>
      </w:pPr>
      <w:r w:rsidRPr="00677B86">
        <w:t xml:space="preserve"> </w:t>
      </w:r>
    </w:p>
    <w:p w14:paraId="443313F2" w14:textId="77777777" w:rsidR="0005556F" w:rsidRPr="00677B86" w:rsidRDefault="00BB3675" w:rsidP="001D4775">
      <w:pPr>
        <w:pStyle w:val="Sinespaciado"/>
        <w:jc w:val="left"/>
      </w:pPr>
      <w:r w:rsidRPr="00677B86">
        <w:t xml:space="preserve">CAPÍTULO UNICO: </w:t>
      </w:r>
    </w:p>
    <w:p w14:paraId="769109B2" w14:textId="24FF763A" w:rsidR="000C5556" w:rsidRPr="00677B86" w:rsidRDefault="00BB3675" w:rsidP="001D4775">
      <w:pPr>
        <w:pStyle w:val="Sinespaciado"/>
        <w:jc w:val="left"/>
      </w:pPr>
      <w:r w:rsidRPr="00677B86">
        <w:t>Objeto, finalidad, Definiciones, ámbito de aplicación y competencia.</w:t>
      </w:r>
      <w:r w:rsidR="0060375D" w:rsidRPr="00677B86">
        <w:t xml:space="preserve"> </w:t>
      </w:r>
      <w:r w:rsidR="001D4775">
        <w:t>……………………</w:t>
      </w:r>
      <w:r w:rsidR="00392DA8">
        <w:t>…</w:t>
      </w:r>
      <w:r w:rsidR="00C527BC">
        <w:t>2</w:t>
      </w:r>
    </w:p>
    <w:p w14:paraId="352DE940" w14:textId="77777777" w:rsidR="000C5556" w:rsidRPr="00677B86" w:rsidRDefault="0060375D" w:rsidP="001D4775">
      <w:pPr>
        <w:pStyle w:val="Sinespaciado"/>
        <w:jc w:val="left"/>
      </w:pPr>
      <w:r w:rsidRPr="00677B86">
        <w:t xml:space="preserve">  </w:t>
      </w:r>
    </w:p>
    <w:p w14:paraId="3D5A1231" w14:textId="77777777" w:rsidR="000C5556" w:rsidRPr="00677B86" w:rsidRDefault="0060375D" w:rsidP="001D4775">
      <w:pPr>
        <w:pStyle w:val="Sinespaciado"/>
        <w:jc w:val="left"/>
        <w:rPr>
          <w:b/>
        </w:rPr>
      </w:pPr>
      <w:r w:rsidRPr="00677B86">
        <w:rPr>
          <w:b/>
        </w:rPr>
        <w:t>TÍTULO SEGUNDO</w:t>
      </w:r>
    </w:p>
    <w:p w14:paraId="4378C8C1" w14:textId="50DDD61B" w:rsidR="000C5556" w:rsidRPr="00677B86" w:rsidRDefault="0060375D" w:rsidP="001D4775">
      <w:pPr>
        <w:pStyle w:val="Sinespaciado"/>
        <w:jc w:val="left"/>
      </w:pPr>
      <w:r w:rsidRPr="00677B86">
        <w:t>DIRECTRICES EN LA POSTULACIÓN DE UNA CANDIDATURA COMÚN.</w:t>
      </w:r>
      <w:r w:rsidR="001D4775">
        <w:t xml:space="preserve"> ……………. </w:t>
      </w:r>
      <w:r w:rsidR="00392DA8">
        <w:t>3</w:t>
      </w:r>
    </w:p>
    <w:p w14:paraId="0BBA5D9F" w14:textId="77777777" w:rsidR="00781A7B" w:rsidRPr="00677B86" w:rsidRDefault="00781A7B" w:rsidP="001D4775">
      <w:pPr>
        <w:pStyle w:val="Sinespaciado"/>
        <w:jc w:val="left"/>
      </w:pPr>
    </w:p>
    <w:p w14:paraId="07A65782" w14:textId="77777777" w:rsidR="0005556F" w:rsidRPr="00677B86" w:rsidRDefault="00D82BE5" w:rsidP="001D4775">
      <w:pPr>
        <w:pStyle w:val="Sinespaciado"/>
        <w:jc w:val="left"/>
      </w:pPr>
      <w:r w:rsidRPr="00677B86">
        <w:t xml:space="preserve">CAPÍTULO I: </w:t>
      </w:r>
    </w:p>
    <w:p w14:paraId="1377D94A" w14:textId="637191F4" w:rsidR="000C5556" w:rsidRPr="00677B86" w:rsidRDefault="00D82BE5" w:rsidP="001D4775">
      <w:pPr>
        <w:pStyle w:val="Sinespaciado"/>
        <w:jc w:val="left"/>
      </w:pPr>
      <w:r w:rsidRPr="00677B86">
        <w:t>Plazos y condiciones para el registro y el SNR</w:t>
      </w:r>
      <w:r w:rsidR="001D4775">
        <w:t xml:space="preserve">. ……………………………………………..  </w:t>
      </w:r>
      <w:r w:rsidR="00392DA8">
        <w:t>3</w:t>
      </w:r>
      <w:r w:rsidR="0060375D" w:rsidRPr="00677B86">
        <w:t xml:space="preserve"> </w:t>
      </w:r>
    </w:p>
    <w:p w14:paraId="77D7B529" w14:textId="77777777" w:rsidR="00781A7B" w:rsidRPr="00677B86" w:rsidRDefault="00781A7B" w:rsidP="001D4775">
      <w:pPr>
        <w:pStyle w:val="Sinespaciado"/>
        <w:jc w:val="left"/>
      </w:pPr>
    </w:p>
    <w:p w14:paraId="294DD876" w14:textId="77777777" w:rsidR="0005556F" w:rsidRPr="00677B86" w:rsidRDefault="00D82BE5" w:rsidP="001D4775">
      <w:pPr>
        <w:pStyle w:val="Sinespaciado"/>
        <w:jc w:val="left"/>
      </w:pPr>
      <w:r w:rsidRPr="00677B86">
        <w:t xml:space="preserve">CAPÍTULO II: </w:t>
      </w:r>
    </w:p>
    <w:p w14:paraId="2A75F65E" w14:textId="7202E1EF" w:rsidR="000C5556" w:rsidRPr="00677B86" w:rsidRDefault="00D82BE5" w:rsidP="001D4775">
      <w:pPr>
        <w:pStyle w:val="Sinespaciado"/>
        <w:jc w:val="left"/>
      </w:pPr>
      <w:r w:rsidRPr="00677B86">
        <w:t>De la solicitud de registro, el consentimiento por escrito, su contenido y la conservación de la personalidad jurídica y la plataforma electoral.</w:t>
      </w:r>
      <w:r w:rsidR="0060375D" w:rsidRPr="00677B86">
        <w:t xml:space="preserve"> </w:t>
      </w:r>
      <w:r w:rsidR="001D4775">
        <w:t xml:space="preserve"> ……………………………………….  </w:t>
      </w:r>
      <w:r w:rsidR="00392DA8">
        <w:t>4</w:t>
      </w:r>
    </w:p>
    <w:p w14:paraId="0A794347" w14:textId="77777777" w:rsidR="00781A7B" w:rsidRPr="00677B86" w:rsidRDefault="00781A7B" w:rsidP="001D4775">
      <w:pPr>
        <w:pStyle w:val="Sinespaciado"/>
        <w:jc w:val="left"/>
      </w:pPr>
    </w:p>
    <w:p w14:paraId="6916A713" w14:textId="77777777" w:rsidR="0005556F" w:rsidRPr="00677B86" w:rsidRDefault="00D82BE5" w:rsidP="001D4775">
      <w:pPr>
        <w:pStyle w:val="Sinespaciado"/>
        <w:jc w:val="left"/>
      </w:pPr>
      <w:r w:rsidRPr="00677B86">
        <w:t xml:space="preserve">CAPÍTULO III: </w:t>
      </w:r>
    </w:p>
    <w:p w14:paraId="25146B28" w14:textId="3A1EE31B" w:rsidR="00D82BE5" w:rsidRPr="00677B86" w:rsidRDefault="00D82BE5" w:rsidP="001D4775">
      <w:pPr>
        <w:pStyle w:val="Sinespaciado"/>
        <w:jc w:val="left"/>
      </w:pPr>
      <w:r w:rsidRPr="00677B86">
        <w:t>De la paridad de género en la postulación de candidaturas comunes</w:t>
      </w:r>
      <w:r w:rsidR="001D4775">
        <w:t xml:space="preserve">. …………………… </w:t>
      </w:r>
      <w:r w:rsidR="00392DA8">
        <w:t>5</w:t>
      </w:r>
    </w:p>
    <w:p w14:paraId="1B5F9C8C" w14:textId="77777777" w:rsidR="00D82BE5" w:rsidRPr="00677B86" w:rsidRDefault="00D82BE5" w:rsidP="001D4775">
      <w:pPr>
        <w:pStyle w:val="Sinespaciado"/>
        <w:jc w:val="left"/>
      </w:pPr>
    </w:p>
    <w:p w14:paraId="3E05777C" w14:textId="77777777" w:rsidR="0005556F" w:rsidRPr="00677B86" w:rsidRDefault="00D82BE5" w:rsidP="001D4775">
      <w:pPr>
        <w:pStyle w:val="Sinespaciado"/>
        <w:jc w:val="left"/>
      </w:pPr>
      <w:r w:rsidRPr="00677B86">
        <w:t xml:space="preserve">CAPÍTULO IV: </w:t>
      </w:r>
    </w:p>
    <w:p w14:paraId="72C5949A" w14:textId="3F745A19" w:rsidR="00781A7B" w:rsidRPr="00677B86" w:rsidRDefault="00D82BE5" w:rsidP="001D4775">
      <w:pPr>
        <w:pStyle w:val="Sinespaciado"/>
        <w:jc w:val="left"/>
      </w:pPr>
      <w:r w:rsidRPr="00677B86">
        <w:t>De los topes de gastos por candidatura; la obligación de presentar informes sobre el origen de los recursos y gastos en campañas;  y la fiscalización.</w:t>
      </w:r>
      <w:r w:rsidR="001D4775">
        <w:t xml:space="preserve">  ………………………</w:t>
      </w:r>
      <w:r w:rsidR="00C527BC">
        <w:t>…</w:t>
      </w:r>
      <w:r w:rsidR="00392DA8">
        <w:t>5</w:t>
      </w:r>
    </w:p>
    <w:p w14:paraId="20E2DFDE" w14:textId="77777777" w:rsidR="00D82BE5" w:rsidRPr="00677B86" w:rsidRDefault="00D82BE5" w:rsidP="001D4775">
      <w:pPr>
        <w:pStyle w:val="Sinespaciado"/>
        <w:jc w:val="left"/>
      </w:pPr>
    </w:p>
    <w:p w14:paraId="3AB30E4E" w14:textId="02FCD2D1" w:rsidR="0005556F" w:rsidRPr="00677B86" w:rsidRDefault="00C527BC" w:rsidP="001D4775">
      <w:pPr>
        <w:pStyle w:val="Sinespaciado"/>
        <w:jc w:val="left"/>
      </w:pPr>
      <w:r>
        <w:t xml:space="preserve">CAPÍTULO </w:t>
      </w:r>
      <w:r w:rsidR="00D82BE5" w:rsidRPr="00677B86">
        <w:t xml:space="preserve">V: </w:t>
      </w:r>
    </w:p>
    <w:p w14:paraId="0238AB32" w14:textId="443B20ED" w:rsidR="000C5556" w:rsidRPr="00677B86" w:rsidRDefault="00D82BE5" w:rsidP="001D4775">
      <w:pPr>
        <w:pStyle w:val="Sinespaciado"/>
        <w:jc w:val="left"/>
      </w:pPr>
      <w:r w:rsidRPr="00677B86">
        <w:t>El escrutinio y cómputo de votos y prohibiciones.</w:t>
      </w:r>
      <w:r w:rsidR="0060375D" w:rsidRPr="00677B86">
        <w:t xml:space="preserve"> </w:t>
      </w:r>
      <w:r w:rsidR="00C527BC">
        <w:t xml:space="preserve"> …………………………………………..  </w:t>
      </w:r>
      <w:r w:rsidR="00392DA8">
        <w:t>6</w:t>
      </w:r>
    </w:p>
    <w:p w14:paraId="530C3D02" w14:textId="77777777" w:rsidR="000C5556" w:rsidRPr="00677B86" w:rsidRDefault="0060375D" w:rsidP="001D4775">
      <w:pPr>
        <w:pStyle w:val="Sinespaciado"/>
        <w:jc w:val="left"/>
      </w:pPr>
      <w:r w:rsidRPr="00677B86">
        <w:t xml:space="preserve"> </w:t>
      </w:r>
    </w:p>
    <w:p w14:paraId="178D5723" w14:textId="75143C65" w:rsidR="000C5556" w:rsidRPr="00677B86" w:rsidRDefault="00C527BC" w:rsidP="001D4775">
      <w:pPr>
        <w:pStyle w:val="Sinespaciado"/>
        <w:jc w:val="left"/>
      </w:pPr>
      <w:r>
        <w:t>Transitorios. …………………………………………</w:t>
      </w:r>
      <w:r w:rsidR="00A222AA">
        <w:t>.</w:t>
      </w:r>
      <w:r>
        <w:t xml:space="preserve">…………………………………………..  </w:t>
      </w:r>
      <w:r w:rsidR="00392DA8">
        <w:t>7</w:t>
      </w:r>
    </w:p>
    <w:p w14:paraId="2454A94A" w14:textId="77777777" w:rsidR="000C5556" w:rsidRPr="00677B86" w:rsidRDefault="0060375D" w:rsidP="00D82BE5">
      <w:pPr>
        <w:pStyle w:val="Sinespaciado"/>
        <w:jc w:val="left"/>
      </w:pPr>
      <w:r w:rsidRPr="00677B86">
        <w:t xml:space="preserve"> </w:t>
      </w:r>
    </w:p>
    <w:p w14:paraId="5EEF51F9" w14:textId="77777777" w:rsidR="000C5556" w:rsidRPr="00677B86" w:rsidRDefault="0060375D" w:rsidP="00781A7B">
      <w:pPr>
        <w:pStyle w:val="Sinespaciado"/>
      </w:pPr>
      <w:r w:rsidRPr="00677B86">
        <w:t xml:space="preserve"> </w:t>
      </w:r>
    </w:p>
    <w:p w14:paraId="1E28B259" w14:textId="77777777" w:rsidR="000C5556" w:rsidRPr="00677B86" w:rsidRDefault="0060375D" w:rsidP="00781A7B">
      <w:pPr>
        <w:pStyle w:val="Sinespaciado"/>
      </w:pPr>
      <w:r w:rsidRPr="00677B86">
        <w:t xml:space="preserve"> </w:t>
      </w:r>
    </w:p>
    <w:p w14:paraId="1A4EC199" w14:textId="77777777" w:rsidR="000C5556" w:rsidRPr="00677B86" w:rsidRDefault="0060375D" w:rsidP="00781A7B">
      <w:pPr>
        <w:pStyle w:val="Sinespaciado"/>
      </w:pPr>
      <w:r w:rsidRPr="00677B86">
        <w:t xml:space="preserve"> </w:t>
      </w:r>
    </w:p>
    <w:p w14:paraId="5A65C613" w14:textId="77777777" w:rsidR="000C5556" w:rsidRPr="00677B86" w:rsidRDefault="0060375D" w:rsidP="00781A7B">
      <w:pPr>
        <w:pStyle w:val="Sinespaciado"/>
      </w:pPr>
      <w:r w:rsidRPr="00677B86">
        <w:t xml:space="preserve"> </w:t>
      </w:r>
    </w:p>
    <w:p w14:paraId="0D6CA949" w14:textId="77777777" w:rsidR="000C5556" w:rsidRPr="00677B86" w:rsidRDefault="0060375D" w:rsidP="00781A7B">
      <w:pPr>
        <w:pStyle w:val="Sinespaciado"/>
      </w:pPr>
      <w:r w:rsidRPr="00677B86">
        <w:t xml:space="preserve"> </w:t>
      </w:r>
    </w:p>
    <w:p w14:paraId="3D2936BC" w14:textId="77777777" w:rsidR="000C5556" w:rsidRPr="00677B86" w:rsidRDefault="0060375D">
      <w:pPr>
        <w:pStyle w:val="Ttulo1"/>
        <w:spacing w:after="19" w:line="259" w:lineRule="auto"/>
        <w:ind w:right="68"/>
      </w:pPr>
      <w:r w:rsidRPr="00677B86">
        <w:rPr>
          <w:b/>
        </w:rPr>
        <w:lastRenderedPageBreak/>
        <w:t xml:space="preserve">TÍTULO PRIMERO </w:t>
      </w:r>
    </w:p>
    <w:p w14:paraId="71259E97" w14:textId="77777777" w:rsidR="000C5556" w:rsidRPr="00677B86" w:rsidRDefault="0060375D">
      <w:pPr>
        <w:pStyle w:val="Ttulo2"/>
        <w:ind w:right="67"/>
      </w:pPr>
      <w:r w:rsidRPr="00677B86">
        <w:t xml:space="preserve">DISPOSICIONES GENERALES </w:t>
      </w:r>
    </w:p>
    <w:p w14:paraId="4B41EDF5" w14:textId="77777777" w:rsidR="000C5556" w:rsidRDefault="0060375D">
      <w:pPr>
        <w:spacing w:after="19" w:line="259" w:lineRule="auto"/>
        <w:ind w:left="0" w:right="0" w:firstLine="0"/>
        <w:jc w:val="center"/>
      </w:pPr>
      <w:r w:rsidRPr="00677B86">
        <w:t xml:space="preserve"> </w:t>
      </w:r>
    </w:p>
    <w:p w14:paraId="3B52A772" w14:textId="1EB7AF3B" w:rsidR="000C5556" w:rsidRPr="00677B86" w:rsidRDefault="00CF7999">
      <w:pPr>
        <w:spacing w:after="11"/>
        <w:ind w:right="73"/>
        <w:jc w:val="center"/>
        <w:rPr>
          <w:b/>
        </w:rPr>
      </w:pPr>
      <w:r>
        <w:rPr>
          <w:b/>
        </w:rPr>
        <w:t>CAPÍTULO Ú</w:t>
      </w:r>
      <w:r w:rsidR="00853EFD" w:rsidRPr="00677B86">
        <w:rPr>
          <w:b/>
        </w:rPr>
        <w:t>NICO</w:t>
      </w:r>
      <w:r w:rsidR="0060375D" w:rsidRPr="00677B86">
        <w:rPr>
          <w:b/>
        </w:rPr>
        <w:t>: Objeto, finalidad,</w:t>
      </w:r>
      <w:r w:rsidR="00853EFD" w:rsidRPr="00677B86">
        <w:rPr>
          <w:b/>
        </w:rPr>
        <w:t xml:space="preserve"> Definiciones,</w:t>
      </w:r>
      <w:r w:rsidR="0060375D" w:rsidRPr="00677B86">
        <w:rPr>
          <w:b/>
        </w:rPr>
        <w:t xml:space="preserve"> ámbito de aplicación y competencia. </w:t>
      </w:r>
    </w:p>
    <w:p w14:paraId="6CEE9947" w14:textId="77777777" w:rsidR="000C5556" w:rsidRPr="00677B86" w:rsidRDefault="0060375D">
      <w:pPr>
        <w:spacing w:after="19" w:line="259" w:lineRule="auto"/>
        <w:ind w:left="0" w:right="0" w:firstLine="0"/>
        <w:jc w:val="left"/>
      </w:pPr>
      <w:r w:rsidRPr="00677B86">
        <w:t xml:space="preserve"> </w:t>
      </w:r>
    </w:p>
    <w:p w14:paraId="187B22F8" w14:textId="77777777" w:rsidR="00BD4453" w:rsidRPr="00677B86" w:rsidRDefault="00BD4453" w:rsidP="00680A37">
      <w:pPr>
        <w:pStyle w:val="Sinespaciado"/>
        <w:rPr>
          <w:b/>
        </w:rPr>
      </w:pPr>
      <w:r w:rsidRPr="00677B86">
        <w:rPr>
          <w:b/>
        </w:rPr>
        <w:t>Artículo 1:</w:t>
      </w:r>
      <w:r w:rsidRPr="00677B86">
        <w:t xml:space="preserve"> Los presentes Lineamientos son de observancia</w:t>
      </w:r>
      <w:r w:rsidR="00C166A6" w:rsidRPr="00677B86">
        <w:t xml:space="preserve"> obligatoria</w:t>
      </w:r>
      <w:r w:rsidRPr="00677B86">
        <w:t xml:space="preserve"> para los partidos políticos y tiene</w:t>
      </w:r>
      <w:r w:rsidR="000813E0" w:rsidRPr="00677B86">
        <w:t>n</w:t>
      </w:r>
      <w:r w:rsidRPr="00677B86">
        <w:t xml:space="preserve"> por objeto regular el procedimiento de solicitud de registro de Candidaturas Comunes ante el Instituto Electoral del Estado de Sinaloa.</w:t>
      </w:r>
    </w:p>
    <w:p w14:paraId="46F94668" w14:textId="77777777" w:rsidR="00BD4453" w:rsidRPr="00677B86" w:rsidRDefault="00BD4453" w:rsidP="00680A37">
      <w:pPr>
        <w:pStyle w:val="Sinespaciado"/>
        <w:rPr>
          <w:b/>
        </w:rPr>
      </w:pPr>
    </w:p>
    <w:p w14:paraId="640ED41A" w14:textId="12DA37C7" w:rsidR="000C5556" w:rsidRPr="00677B86" w:rsidRDefault="0060375D" w:rsidP="00680A37">
      <w:pPr>
        <w:pStyle w:val="Sinespaciado"/>
      </w:pPr>
      <w:r w:rsidRPr="00677B86">
        <w:t>La fi</w:t>
      </w:r>
      <w:r w:rsidR="00B2715E" w:rsidRPr="00677B86">
        <w:t>nalidad es la implementación de</w:t>
      </w:r>
      <w:r w:rsidRPr="00677B86">
        <w:rPr>
          <w:color w:val="FF0000"/>
        </w:rPr>
        <w:t xml:space="preserve"> </w:t>
      </w:r>
      <w:r w:rsidR="00FE3FBC" w:rsidRPr="00677B86">
        <w:rPr>
          <w:color w:val="auto"/>
        </w:rPr>
        <w:t>las</w:t>
      </w:r>
      <w:r w:rsidR="00FE3FBC" w:rsidRPr="00677B86">
        <w:rPr>
          <w:color w:val="FF0000"/>
        </w:rPr>
        <w:t xml:space="preserve"> </w:t>
      </w:r>
      <w:r w:rsidRPr="00677B86">
        <w:rPr>
          <w:color w:val="auto"/>
        </w:rPr>
        <w:t>directrices que venga</w:t>
      </w:r>
      <w:r w:rsidR="000813E0" w:rsidRPr="00677B86">
        <w:rPr>
          <w:color w:val="auto"/>
        </w:rPr>
        <w:t>n</w:t>
      </w:r>
      <w:r w:rsidRPr="00677B86">
        <w:rPr>
          <w:color w:val="auto"/>
        </w:rPr>
        <w:t xml:space="preserve"> a normar los requisitos, formalidades, o restricciones que pudieran </w:t>
      </w:r>
      <w:r w:rsidRPr="00677B86">
        <w:t xml:space="preserve">presentarse a los partidos políticos en el procedimiento de registro de sus candidatas y candidatos cuando lo quieran hacer bajo la figura de la candidatura común. </w:t>
      </w:r>
    </w:p>
    <w:p w14:paraId="27EBDEDC" w14:textId="77777777" w:rsidR="00BD4453" w:rsidRPr="00677B86" w:rsidRDefault="00BD4453" w:rsidP="00680A37">
      <w:pPr>
        <w:pStyle w:val="Sinespaciado"/>
        <w:rPr>
          <w:b/>
        </w:rPr>
      </w:pPr>
    </w:p>
    <w:p w14:paraId="1ED1699A" w14:textId="77777777" w:rsidR="00BD4453" w:rsidRPr="00677B86" w:rsidRDefault="00BD4453" w:rsidP="00680A37">
      <w:pPr>
        <w:pStyle w:val="Sinespaciado"/>
      </w:pPr>
      <w:r w:rsidRPr="00677B86">
        <w:rPr>
          <w:b/>
        </w:rPr>
        <w:t>Artículo 2.-</w:t>
      </w:r>
      <w:r w:rsidRPr="00677B86">
        <w:t xml:space="preserve"> Para los efectos de este Lineamiento, se entenderá por:  </w:t>
      </w:r>
    </w:p>
    <w:p w14:paraId="62CCFDF4" w14:textId="77777777" w:rsidR="00680A37" w:rsidRPr="00677B86" w:rsidRDefault="00680A37" w:rsidP="00680A37">
      <w:pPr>
        <w:pStyle w:val="Sinespaciado"/>
        <w:rPr>
          <w:b/>
        </w:rPr>
      </w:pPr>
    </w:p>
    <w:p w14:paraId="6D375EA4" w14:textId="77777777" w:rsidR="00BD4453" w:rsidRPr="00677B86" w:rsidRDefault="00BD4453" w:rsidP="00680A37">
      <w:pPr>
        <w:pStyle w:val="Sinespaciado"/>
      </w:pPr>
      <w:r w:rsidRPr="00677B86">
        <w:rPr>
          <w:b/>
        </w:rPr>
        <w:t>Candidatura común</w:t>
      </w:r>
      <w:r w:rsidRPr="00677B86">
        <w:t xml:space="preserve">: Cuando dos o más Partidos Políticos, sin mediar coalición ni convenio, postulen y registren al mismo candidato o candidata, fórmula o planilla, existiendo consentimiento escrito por parte de la ciudadana o el ciudadano postulado así como del o los partidos políticos que solicitaron previamente su registro. </w:t>
      </w:r>
    </w:p>
    <w:p w14:paraId="0036B417" w14:textId="77777777" w:rsidR="00680A37" w:rsidRPr="00677B86" w:rsidRDefault="00680A37" w:rsidP="00680A37">
      <w:pPr>
        <w:pStyle w:val="Sinespaciado"/>
        <w:rPr>
          <w:b/>
        </w:rPr>
      </w:pPr>
    </w:p>
    <w:p w14:paraId="03F61C00" w14:textId="77777777" w:rsidR="00A52848" w:rsidRDefault="00A52848" w:rsidP="00A52848">
      <w:pPr>
        <w:pStyle w:val="Sinespaciado"/>
        <w:rPr>
          <w:rFonts w:eastAsia="Times New Roman"/>
          <w:b/>
          <w:bCs/>
        </w:rPr>
      </w:pPr>
      <w:r>
        <w:rPr>
          <w:b/>
          <w:bCs/>
        </w:rPr>
        <w:t xml:space="preserve">Comisión: </w:t>
      </w:r>
      <w:r>
        <w:t>La Comisión de Prerrogativas de Partidos Políticos del IEES.</w:t>
      </w:r>
      <w:r>
        <w:rPr>
          <w:b/>
          <w:bCs/>
        </w:rPr>
        <w:t xml:space="preserve"> </w:t>
      </w:r>
    </w:p>
    <w:p w14:paraId="139CE253" w14:textId="77777777" w:rsidR="00A52848" w:rsidRDefault="00A52848" w:rsidP="00A52848">
      <w:pPr>
        <w:pStyle w:val="Sinespaciado"/>
      </w:pPr>
    </w:p>
    <w:p w14:paraId="04A35815" w14:textId="77777777" w:rsidR="00A52848" w:rsidRDefault="00A52848" w:rsidP="00A52848">
      <w:pPr>
        <w:pStyle w:val="Sinespaciado"/>
      </w:pPr>
      <w:r w:rsidRPr="00A52848">
        <w:rPr>
          <w:b/>
        </w:rPr>
        <w:t>Consejo General:</w:t>
      </w:r>
      <w:r>
        <w:t xml:space="preserve"> Consejo General del Instituto Electoral del Estado de Sinaloa.</w:t>
      </w:r>
    </w:p>
    <w:p w14:paraId="0976CD83" w14:textId="77777777" w:rsidR="00A52848" w:rsidRDefault="00A52848" w:rsidP="00A52848">
      <w:pPr>
        <w:pStyle w:val="Sinespaciado"/>
      </w:pPr>
    </w:p>
    <w:p w14:paraId="2DB6D0B1" w14:textId="77777777" w:rsidR="00A52848" w:rsidRDefault="00A52848" w:rsidP="00A52848">
      <w:pPr>
        <w:pStyle w:val="Sinespaciado"/>
      </w:pPr>
      <w:r w:rsidRPr="00A52848">
        <w:rPr>
          <w:b/>
        </w:rPr>
        <w:t>CPPP:</w:t>
      </w:r>
      <w:r>
        <w:t xml:space="preserve"> La Coordinación de Prerrogativas y Partidos Políticos.</w:t>
      </w:r>
    </w:p>
    <w:p w14:paraId="5970CF52" w14:textId="77777777" w:rsidR="00A52848" w:rsidRDefault="00A52848" w:rsidP="00A52848">
      <w:pPr>
        <w:pStyle w:val="Sinespaciado"/>
      </w:pPr>
    </w:p>
    <w:p w14:paraId="57CE5F65" w14:textId="77777777" w:rsidR="00A52848" w:rsidRDefault="00A52848" w:rsidP="00A52848">
      <w:pPr>
        <w:pStyle w:val="Sinespaciado"/>
      </w:pPr>
      <w:r w:rsidRPr="00A52848">
        <w:rPr>
          <w:b/>
        </w:rPr>
        <w:t>IEES:</w:t>
      </w:r>
      <w:r>
        <w:t xml:space="preserve"> Instituto Electoral del Estado de Sinaloa.</w:t>
      </w:r>
    </w:p>
    <w:p w14:paraId="232E8108" w14:textId="77777777" w:rsidR="00A52848" w:rsidRDefault="00A52848" w:rsidP="00A52848">
      <w:pPr>
        <w:pStyle w:val="Sinespaciado"/>
      </w:pPr>
    </w:p>
    <w:p w14:paraId="4A18D37E" w14:textId="77777777" w:rsidR="00A52848" w:rsidRDefault="00A52848" w:rsidP="00A52848">
      <w:pPr>
        <w:pStyle w:val="Sinespaciado"/>
      </w:pPr>
      <w:r w:rsidRPr="00A52848">
        <w:rPr>
          <w:b/>
        </w:rPr>
        <w:t>INE:</w:t>
      </w:r>
      <w:r>
        <w:t xml:space="preserve"> Instituto Nacional Electoral.</w:t>
      </w:r>
    </w:p>
    <w:p w14:paraId="35765C78" w14:textId="77777777" w:rsidR="00A52848" w:rsidRDefault="00A52848" w:rsidP="00A52848">
      <w:pPr>
        <w:pStyle w:val="Sinespaciado"/>
      </w:pPr>
    </w:p>
    <w:p w14:paraId="18C63D50" w14:textId="77777777" w:rsidR="00A52848" w:rsidRDefault="00A52848" w:rsidP="00A52848">
      <w:pPr>
        <w:pStyle w:val="Sinespaciado"/>
      </w:pPr>
      <w:r w:rsidRPr="00A52848">
        <w:rPr>
          <w:b/>
        </w:rPr>
        <w:t>Ley de Medios de Impugnación:</w:t>
      </w:r>
      <w:r>
        <w:t xml:space="preserve"> Ley del Sistema de Medios de Impugnación en Materia Electoral y de Participación Ciudadana para el Estado de Sinaloa.</w:t>
      </w:r>
    </w:p>
    <w:p w14:paraId="082AF81D" w14:textId="77777777" w:rsidR="00A52848" w:rsidRDefault="00A52848" w:rsidP="00A52848">
      <w:pPr>
        <w:pStyle w:val="Sinespaciado"/>
      </w:pPr>
    </w:p>
    <w:p w14:paraId="737D2009" w14:textId="77777777" w:rsidR="00A52848" w:rsidRDefault="00A52848" w:rsidP="00A52848">
      <w:pPr>
        <w:pStyle w:val="Sinespaciado"/>
      </w:pPr>
      <w:r w:rsidRPr="00A52848">
        <w:rPr>
          <w:b/>
        </w:rPr>
        <w:t>Ley:</w:t>
      </w:r>
      <w:r>
        <w:t xml:space="preserve"> Ley de Instituciones y Procedimientos Electorales del Estado de Sinaloa.</w:t>
      </w:r>
    </w:p>
    <w:p w14:paraId="2242FF9E" w14:textId="77777777" w:rsidR="00A52848" w:rsidRDefault="00A52848" w:rsidP="00A52848">
      <w:pPr>
        <w:pStyle w:val="Sinespaciado"/>
      </w:pPr>
    </w:p>
    <w:p w14:paraId="7F551E18" w14:textId="77777777" w:rsidR="00A52848" w:rsidRDefault="00A52848" w:rsidP="00A52848">
      <w:pPr>
        <w:pStyle w:val="Sinespaciado"/>
      </w:pPr>
      <w:r w:rsidRPr="00A52848">
        <w:rPr>
          <w:b/>
        </w:rPr>
        <w:t>LGIPE:</w:t>
      </w:r>
      <w:r>
        <w:t xml:space="preserve"> Ley General de Instituciones y Procedimientos Electorales.</w:t>
      </w:r>
    </w:p>
    <w:p w14:paraId="7F708CC7" w14:textId="77777777" w:rsidR="00A52848" w:rsidRDefault="00A52848" w:rsidP="00A52848">
      <w:pPr>
        <w:pStyle w:val="Sinespaciado"/>
      </w:pPr>
    </w:p>
    <w:p w14:paraId="1BD5BD7C" w14:textId="77777777" w:rsidR="00A52848" w:rsidRDefault="00A52848" w:rsidP="00A52848">
      <w:pPr>
        <w:pStyle w:val="Sinespaciado"/>
      </w:pPr>
      <w:r w:rsidRPr="00A52848">
        <w:rPr>
          <w:b/>
        </w:rPr>
        <w:t>LGPP:</w:t>
      </w:r>
      <w:r>
        <w:t xml:space="preserve"> Ley General de Partidos Políticos.</w:t>
      </w:r>
    </w:p>
    <w:p w14:paraId="71D2F604" w14:textId="77777777" w:rsidR="00A52848" w:rsidRDefault="00A52848" w:rsidP="00A52848">
      <w:pPr>
        <w:pStyle w:val="Sinespaciado"/>
      </w:pPr>
    </w:p>
    <w:p w14:paraId="4534EB98" w14:textId="77777777" w:rsidR="00A52848" w:rsidRDefault="00A52848" w:rsidP="00A52848">
      <w:pPr>
        <w:pStyle w:val="Sinespaciado"/>
      </w:pPr>
      <w:r w:rsidRPr="00A52848">
        <w:rPr>
          <w:b/>
        </w:rPr>
        <w:t>Lineamiento:</w:t>
      </w:r>
      <w:r>
        <w:t xml:space="preserve"> Lineamientos que deberán acatar los Partidos Políticos para la postulación de Candidaturas Comunes durante el Proceso Electoral 2020-2021 en el Estado de Sinaloa.</w:t>
      </w:r>
    </w:p>
    <w:p w14:paraId="1A3EEEAD" w14:textId="77777777" w:rsidR="00A52848" w:rsidRDefault="00A52848" w:rsidP="00A52848">
      <w:pPr>
        <w:pStyle w:val="Sinespaciado"/>
      </w:pPr>
    </w:p>
    <w:p w14:paraId="7B572F1F" w14:textId="4EDDDAAE" w:rsidR="00A52848" w:rsidRDefault="00A52848" w:rsidP="00A52848">
      <w:pPr>
        <w:pStyle w:val="Sinespaciado"/>
      </w:pPr>
      <w:r w:rsidRPr="00A52848">
        <w:rPr>
          <w:b/>
        </w:rPr>
        <w:t>Procedimiento SNR:</w:t>
      </w:r>
      <w:r>
        <w:t xml:space="preserve"> Procedimiento para la operación del Sistema Nacional de Registro de Precandidat</w:t>
      </w:r>
      <w:r w:rsidR="00CF7999">
        <w:t>uras y Candidaturas</w:t>
      </w:r>
    </w:p>
    <w:p w14:paraId="5AB7B504" w14:textId="77777777" w:rsidR="00A52848" w:rsidRDefault="00A52848" w:rsidP="00A52848">
      <w:pPr>
        <w:pStyle w:val="Sinespaciado"/>
      </w:pPr>
    </w:p>
    <w:p w14:paraId="54A844ED" w14:textId="77777777" w:rsidR="00A52848" w:rsidRDefault="00A52848" w:rsidP="00A52848">
      <w:pPr>
        <w:pStyle w:val="Sinespaciado"/>
      </w:pPr>
      <w:r w:rsidRPr="00A52848">
        <w:rPr>
          <w:b/>
        </w:rPr>
        <w:t>Proceso electoral:</w:t>
      </w:r>
      <w:r>
        <w:t xml:space="preserve"> Proceso electoral ordinario 2020-2021 en Sinaloa.</w:t>
      </w:r>
    </w:p>
    <w:p w14:paraId="56691635" w14:textId="77777777" w:rsidR="00A52848" w:rsidRDefault="00A52848" w:rsidP="00A52848">
      <w:pPr>
        <w:pStyle w:val="Sinespaciado"/>
      </w:pPr>
    </w:p>
    <w:p w14:paraId="1885CE7E" w14:textId="77777777" w:rsidR="00A52848" w:rsidRDefault="00A52848" w:rsidP="00A52848">
      <w:pPr>
        <w:pStyle w:val="Sinespaciado"/>
      </w:pPr>
      <w:r w:rsidRPr="00A52848">
        <w:rPr>
          <w:b/>
        </w:rPr>
        <w:t>Reglamento:</w:t>
      </w:r>
      <w:r>
        <w:t xml:space="preserve"> Reglamento para el Registro de candidaturas a ocupar cargos de elección popular para el proceso electoral 2020-2021.</w:t>
      </w:r>
    </w:p>
    <w:p w14:paraId="604F6614" w14:textId="77777777" w:rsidR="00A52848" w:rsidRDefault="00A52848" w:rsidP="00A52848">
      <w:pPr>
        <w:pStyle w:val="Sinespaciado"/>
      </w:pPr>
    </w:p>
    <w:p w14:paraId="610BF0D8" w14:textId="77777777" w:rsidR="00A52848" w:rsidRDefault="00A52848" w:rsidP="00A52848">
      <w:pPr>
        <w:pStyle w:val="Sinespaciado"/>
      </w:pPr>
      <w:r w:rsidRPr="00A52848">
        <w:rPr>
          <w:b/>
        </w:rPr>
        <w:t>Secretaría:</w:t>
      </w:r>
      <w:r>
        <w:t xml:space="preserve"> La Secretaría Ejecutiva del Instituto Electoral del Estado de Sinaloa.</w:t>
      </w:r>
    </w:p>
    <w:p w14:paraId="222377AC" w14:textId="77777777" w:rsidR="00A52848" w:rsidRDefault="00A52848" w:rsidP="00A52848">
      <w:pPr>
        <w:pStyle w:val="Sinespaciado"/>
      </w:pPr>
    </w:p>
    <w:p w14:paraId="45B2B5DC" w14:textId="77777777" w:rsidR="00A52848" w:rsidRDefault="00A52848" w:rsidP="00A52848">
      <w:pPr>
        <w:pStyle w:val="Sinespaciado"/>
      </w:pPr>
      <w:r w:rsidRPr="00A52848">
        <w:rPr>
          <w:b/>
        </w:rPr>
        <w:t>SNR:</w:t>
      </w:r>
      <w:r>
        <w:t xml:space="preserve"> La plataforma digital administrada por el Instituto Nacional Electoral, en la cual se realiza la captura de información de precandidaturas y candidaturas, a nivel nacional.</w:t>
      </w:r>
    </w:p>
    <w:p w14:paraId="1C488544" w14:textId="77777777" w:rsidR="00BD4453" w:rsidRDefault="00BD4453" w:rsidP="00680A37">
      <w:pPr>
        <w:pStyle w:val="Sinespaciado"/>
      </w:pPr>
    </w:p>
    <w:p w14:paraId="301B2B7D" w14:textId="77777777" w:rsidR="00CF7999" w:rsidRPr="00677B86" w:rsidRDefault="00CF7999" w:rsidP="00680A37">
      <w:pPr>
        <w:pStyle w:val="Sinespaciado"/>
      </w:pPr>
    </w:p>
    <w:p w14:paraId="252D4AC3" w14:textId="77777777" w:rsidR="000C5556" w:rsidRPr="00677B86" w:rsidRDefault="00853EFD" w:rsidP="00680A37">
      <w:pPr>
        <w:pStyle w:val="Sinespaciado"/>
      </w:pPr>
      <w:r w:rsidRPr="00677B86">
        <w:rPr>
          <w:b/>
        </w:rPr>
        <w:t>Artículo 3</w:t>
      </w:r>
      <w:r w:rsidR="0060375D" w:rsidRPr="00677B86">
        <w:rPr>
          <w:b/>
        </w:rPr>
        <w:t>:</w:t>
      </w:r>
      <w:r w:rsidR="0060375D" w:rsidRPr="00677B86">
        <w:t xml:space="preserve"> La interpretación de las disposiciones de este lineamiento se hará conforme a los criterios gramatical, sistemático y funcional, atendiendo al orden jurídico vigente.</w:t>
      </w:r>
      <w:r w:rsidR="0060375D" w:rsidRPr="00677B86">
        <w:rPr>
          <w:rFonts w:ascii="Calibri" w:eastAsia="Calibri" w:hAnsi="Calibri" w:cs="Calibri"/>
          <w:sz w:val="22"/>
        </w:rPr>
        <w:t xml:space="preserve"> </w:t>
      </w:r>
    </w:p>
    <w:p w14:paraId="5599D223" w14:textId="77777777" w:rsidR="000C5556" w:rsidRPr="00677B86" w:rsidRDefault="0060375D" w:rsidP="00680A37">
      <w:pPr>
        <w:pStyle w:val="Sinespaciado"/>
      </w:pPr>
      <w:r w:rsidRPr="00677B86">
        <w:t xml:space="preserve"> </w:t>
      </w:r>
    </w:p>
    <w:p w14:paraId="091F6481" w14:textId="4E2A0083" w:rsidR="00853EFD" w:rsidRPr="00677B86" w:rsidRDefault="00853EFD" w:rsidP="00680A37">
      <w:pPr>
        <w:pStyle w:val="Sinespaciado"/>
      </w:pPr>
      <w:r w:rsidRPr="00677B86">
        <w:rPr>
          <w:b/>
        </w:rPr>
        <w:t>Articulo 4.-</w:t>
      </w:r>
      <w:r w:rsidRPr="00677B86">
        <w:t xml:space="preserve"> El Consejo General es el órgano competente para resolver sobre la procedencia de la solicitud de registro de una candidatura común que presenten los partidos políticos en los términos de la Ley, el Reglamento y est</w:t>
      </w:r>
      <w:r w:rsidR="00CF7999">
        <w:t>e</w:t>
      </w:r>
      <w:r w:rsidRPr="00677B86">
        <w:t xml:space="preserve"> Lineamiento.</w:t>
      </w:r>
    </w:p>
    <w:p w14:paraId="145F6FE6" w14:textId="77777777" w:rsidR="00853EFD" w:rsidRPr="00677B86" w:rsidRDefault="00853EFD" w:rsidP="00680A37">
      <w:pPr>
        <w:pStyle w:val="Sinespaciado"/>
      </w:pPr>
    </w:p>
    <w:p w14:paraId="2C548586" w14:textId="7268DDB4" w:rsidR="00853EFD" w:rsidRPr="00677B86" w:rsidRDefault="00853EFD" w:rsidP="00680A37">
      <w:pPr>
        <w:pStyle w:val="Sinespaciado"/>
        <w:rPr>
          <w:szCs w:val="24"/>
        </w:rPr>
      </w:pPr>
      <w:r w:rsidRPr="00677B86">
        <w:rPr>
          <w:b/>
          <w:bCs/>
          <w:szCs w:val="24"/>
        </w:rPr>
        <w:t xml:space="preserve">ARTÍCULO 5. </w:t>
      </w:r>
      <w:r w:rsidRPr="00677B86">
        <w:rPr>
          <w:szCs w:val="24"/>
        </w:rPr>
        <w:t>La Secretaría con el apoyo de la CPPP examinará las solicitudes de registro que presenten los partidos políticos que pretendan postular candidaturas comunes para verificar el cumplimiento de los requisitos previstos por la Ley</w:t>
      </w:r>
      <w:r w:rsidR="00397EA7" w:rsidRPr="00677B86">
        <w:rPr>
          <w:szCs w:val="24"/>
        </w:rPr>
        <w:t xml:space="preserve">, </w:t>
      </w:r>
      <w:r w:rsidRPr="00677B86">
        <w:rPr>
          <w:szCs w:val="24"/>
        </w:rPr>
        <w:t xml:space="preserve">el Reglamento </w:t>
      </w:r>
      <w:r w:rsidR="00397EA7" w:rsidRPr="00677B86">
        <w:rPr>
          <w:szCs w:val="24"/>
        </w:rPr>
        <w:t xml:space="preserve">y </w:t>
      </w:r>
      <w:r w:rsidR="00CF7999">
        <w:rPr>
          <w:szCs w:val="24"/>
        </w:rPr>
        <w:t>el</w:t>
      </w:r>
      <w:r w:rsidR="00397EA7" w:rsidRPr="00677B86">
        <w:rPr>
          <w:szCs w:val="24"/>
        </w:rPr>
        <w:t xml:space="preserve"> presente </w:t>
      </w:r>
      <w:r w:rsidR="0000357F" w:rsidRPr="00677B86">
        <w:rPr>
          <w:szCs w:val="24"/>
        </w:rPr>
        <w:t>L</w:t>
      </w:r>
      <w:r w:rsidR="00397EA7" w:rsidRPr="00677B86">
        <w:rPr>
          <w:szCs w:val="24"/>
        </w:rPr>
        <w:t xml:space="preserve">ineamiento, </w:t>
      </w:r>
      <w:r w:rsidRPr="00677B86">
        <w:rPr>
          <w:szCs w:val="24"/>
        </w:rPr>
        <w:t xml:space="preserve">para </w:t>
      </w:r>
      <w:r w:rsidR="00397EA7" w:rsidRPr="00677B86">
        <w:rPr>
          <w:szCs w:val="24"/>
        </w:rPr>
        <w:t>determinar si es necesario requerir documentación complementaria o algún tipo de aclaración, o bien, si cumple con todos los requisitos para incluirlas en</w:t>
      </w:r>
      <w:r w:rsidRPr="00677B86">
        <w:rPr>
          <w:szCs w:val="24"/>
        </w:rPr>
        <w:t xml:space="preserve"> el dictamen </w:t>
      </w:r>
      <w:r w:rsidR="00397EA7" w:rsidRPr="00677B86">
        <w:rPr>
          <w:szCs w:val="24"/>
        </w:rPr>
        <w:t>de</w:t>
      </w:r>
      <w:r w:rsidRPr="00677B86">
        <w:rPr>
          <w:szCs w:val="24"/>
        </w:rPr>
        <w:t xml:space="preserve"> procedencia</w:t>
      </w:r>
      <w:r w:rsidR="00397EA7" w:rsidRPr="00677B86">
        <w:rPr>
          <w:szCs w:val="24"/>
        </w:rPr>
        <w:t xml:space="preserve"> del registro de candidaturas</w:t>
      </w:r>
      <w:r w:rsidRPr="00677B86">
        <w:rPr>
          <w:szCs w:val="24"/>
        </w:rPr>
        <w:t>.</w:t>
      </w:r>
    </w:p>
    <w:p w14:paraId="41933DA5" w14:textId="77777777" w:rsidR="000C5556" w:rsidRPr="00677B86" w:rsidRDefault="000C5556" w:rsidP="00680A37">
      <w:pPr>
        <w:pStyle w:val="Sinespaciado"/>
      </w:pPr>
    </w:p>
    <w:p w14:paraId="2DE84831" w14:textId="77777777" w:rsidR="00CE0712" w:rsidRPr="00677B86" w:rsidRDefault="00CE0712" w:rsidP="00680A37">
      <w:pPr>
        <w:pStyle w:val="Sinespaciado"/>
      </w:pPr>
    </w:p>
    <w:p w14:paraId="43263EE4" w14:textId="77777777" w:rsidR="000C5556" w:rsidRPr="00677B86" w:rsidRDefault="0060375D" w:rsidP="00853EFD">
      <w:pPr>
        <w:pStyle w:val="Sinespaciado"/>
        <w:jc w:val="center"/>
        <w:rPr>
          <w:b/>
        </w:rPr>
      </w:pPr>
      <w:r w:rsidRPr="00677B86">
        <w:rPr>
          <w:b/>
        </w:rPr>
        <w:t>TÍTULO SEGUNDO</w:t>
      </w:r>
    </w:p>
    <w:p w14:paraId="2D47886C" w14:textId="77777777" w:rsidR="000C5556" w:rsidRPr="00677B86" w:rsidRDefault="0060375D" w:rsidP="00853EFD">
      <w:pPr>
        <w:pStyle w:val="Sinespaciado"/>
        <w:jc w:val="center"/>
        <w:rPr>
          <w:b/>
        </w:rPr>
      </w:pPr>
      <w:r w:rsidRPr="00677B86">
        <w:rPr>
          <w:b/>
        </w:rPr>
        <w:t>DIRECTRICES EN LA POSTULACIÓN DE UNA CANDIDATURA COMÚN.</w:t>
      </w:r>
    </w:p>
    <w:p w14:paraId="2C4957AD" w14:textId="77777777" w:rsidR="00853EFD" w:rsidRPr="00677B86" w:rsidRDefault="00853EFD" w:rsidP="00680A37">
      <w:pPr>
        <w:pStyle w:val="Sinespaciado"/>
      </w:pPr>
    </w:p>
    <w:p w14:paraId="08E822DC" w14:textId="77777777" w:rsidR="00160EFA" w:rsidRPr="00677B86" w:rsidRDefault="0060375D" w:rsidP="00853EFD">
      <w:pPr>
        <w:pStyle w:val="Sinespaciado"/>
        <w:jc w:val="center"/>
        <w:rPr>
          <w:b/>
        </w:rPr>
      </w:pPr>
      <w:r w:rsidRPr="00677B86">
        <w:rPr>
          <w:b/>
        </w:rPr>
        <w:t xml:space="preserve">CAPÍTULO I: </w:t>
      </w:r>
    </w:p>
    <w:p w14:paraId="4C8E143C" w14:textId="77777777" w:rsidR="000C5556" w:rsidRPr="00677B86" w:rsidRDefault="0060375D" w:rsidP="00853EFD">
      <w:pPr>
        <w:pStyle w:val="Sinespaciado"/>
        <w:jc w:val="center"/>
        <w:rPr>
          <w:b/>
        </w:rPr>
      </w:pPr>
      <w:r w:rsidRPr="00677B86">
        <w:rPr>
          <w:b/>
        </w:rPr>
        <w:t>Plazos y condiciones para el registro y el SNR</w:t>
      </w:r>
    </w:p>
    <w:p w14:paraId="01AB1220" w14:textId="77777777" w:rsidR="00853EFD" w:rsidRPr="00677B86" w:rsidRDefault="00853EFD" w:rsidP="00680A37">
      <w:pPr>
        <w:pStyle w:val="Sinespaciado"/>
      </w:pPr>
    </w:p>
    <w:p w14:paraId="11430EBF" w14:textId="77777777" w:rsidR="00397EA7" w:rsidRPr="00677B86" w:rsidRDefault="0060375D" w:rsidP="00680A37">
      <w:pPr>
        <w:pStyle w:val="Sinespaciado"/>
      </w:pPr>
      <w:r w:rsidRPr="00677B86">
        <w:rPr>
          <w:b/>
        </w:rPr>
        <w:t xml:space="preserve">Articulo </w:t>
      </w:r>
      <w:r w:rsidR="00853EFD" w:rsidRPr="00677B86">
        <w:rPr>
          <w:b/>
        </w:rPr>
        <w:t>6</w:t>
      </w:r>
      <w:r w:rsidRPr="00677B86">
        <w:rPr>
          <w:b/>
        </w:rPr>
        <w:t>.-</w:t>
      </w:r>
      <w:r w:rsidRPr="00677B86">
        <w:t xml:space="preserve"> Conforme a lo establecido por el artículo 61 de la Ley, dos o más partidos políticos, podrán postular y registrar al mismo candidato</w:t>
      </w:r>
      <w:r w:rsidR="00B815AF" w:rsidRPr="00677B86">
        <w:t xml:space="preserve"> o candid</w:t>
      </w:r>
      <w:r w:rsidR="00750D70" w:rsidRPr="00677B86">
        <w:t>ata</w:t>
      </w:r>
      <w:r w:rsidRPr="00677B86">
        <w:t>, fórmula o planilla de c</w:t>
      </w:r>
      <w:r w:rsidR="00397EA7" w:rsidRPr="00677B86">
        <w:t xml:space="preserve">andidaturas, </w:t>
      </w:r>
      <w:r w:rsidRPr="00677B86">
        <w:t>para las elecciones a</w:t>
      </w:r>
      <w:r w:rsidR="00397EA7" w:rsidRPr="00677B86">
        <w:t xml:space="preserve"> la Gubernatura, las</w:t>
      </w:r>
      <w:r w:rsidRPr="00677B86">
        <w:t xml:space="preserve"> Diputaciones y Ayuntamientos </w:t>
      </w:r>
      <w:r w:rsidR="00397EA7" w:rsidRPr="00677B86">
        <w:t xml:space="preserve">del Estado de Sinaloa </w:t>
      </w:r>
      <w:r w:rsidRPr="00677B86">
        <w:t xml:space="preserve">y dicha postulación deberá ser uniforme. </w:t>
      </w:r>
      <w:r w:rsidR="00526012" w:rsidRPr="00677B86">
        <w:t>Los partidos políticos que participen en esta forma de postulación, únicamente podrán hacerlo con el mismo o los mismos partidos políticos, en todas las elecciones en que estén participando.</w:t>
      </w:r>
    </w:p>
    <w:p w14:paraId="54996B09" w14:textId="77777777" w:rsidR="0075381C" w:rsidRPr="00677B86" w:rsidRDefault="0075381C" w:rsidP="00680A37">
      <w:pPr>
        <w:pStyle w:val="Sinespaciado"/>
      </w:pPr>
    </w:p>
    <w:p w14:paraId="1CAC1436" w14:textId="77777777" w:rsidR="0075381C" w:rsidRPr="00677B86" w:rsidRDefault="0075381C" w:rsidP="00680A37">
      <w:pPr>
        <w:pStyle w:val="Sinespaciado"/>
      </w:pPr>
      <w:r w:rsidRPr="00677B86">
        <w:rPr>
          <w:b/>
        </w:rPr>
        <w:t>Artículo 7.-</w:t>
      </w:r>
      <w:r w:rsidRPr="00677B86">
        <w:t xml:space="preserve"> La uniformidad supone la coincidencia de integrantes y la actuación conjunta en el registro de la totalidad de las candidaturas que postulen en común. Esto quiere decir que los partidos políticos que decidan esta forma de postulación deben respaldar, como unidad, todas las postulaciones que acuerden realizar a través de esta forma de asociación. En otras palabras, la regla supone que no se puede hacer una “distribución dinámica” de las candidaturas comunes, es decir, que solo alguno de los partidos apoye ciertas postulaciones, porque entonces no se configura la candidatura común.</w:t>
      </w:r>
    </w:p>
    <w:p w14:paraId="10900A3A" w14:textId="77777777" w:rsidR="00397EA7" w:rsidRPr="00677B86" w:rsidRDefault="00397EA7" w:rsidP="00680A37">
      <w:pPr>
        <w:pStyle w:val="Sinespaciado"/>
      </w:pPr>
    </w:p>
    <w:p w14:paraId="00E505CD" w14:textId="77777777" w:rsidR="000C5556" w:rsidRPr="00677B86" w:rsidRDefault="0060375D" w:rsidP="00680A37">
      <w:pPr>
        <w:pStyle w:val="Sinespaciado"/>
      </w:pPr>
      <w:r w:rsidRPr="00677B86">
        <w:rPr>
          <w:b/>
        </w:rPr>
        <w:t xml:space="preserve">Artículo </w:t>
      </w:r>
      <w:r w:rsidR="00BB3675" w:rsidRPr="00677B86">
        <w:rPr>
          <w:b/>
        </w:rPr>
        <w:t>8</w:t>
      </w:r>
      <w:r w:rsidRPr="00677B86">
        <w:rPr>
          <w:b/>
        </w:rPr>
        <w:t>.-</w:t>
      </w:r>
      <w:r w:rsidRPr="00677B86">
        <w:t xml:space="preserve"> Solo en las demarcaciones territoriales donde los partidos políticos participen con registro de candidaturas, se atenderá a la uniformidad de las elecciones en la figura de candidaturas comunes. </w:t>
      </w:r>
    </w:p>
    <w:p w14:paraId="6D1C3BD2" w14:textId="77777777" w:rsidR="00397EA7" w:rsidRPr="00677B86" w:rsidRDefault="00397EA7" w:rsidP="00680A37">
      <w:pPr>
        <w:pStyle w:val="Sinespaciado"/>
      </w:pPr>
    </w:p>
    <w:p w14:paraId="6F2FE9E3" w14:textId="77777777" w:rsidR="000C5556" w:rsidRPr="00677B86" w:rsidRDefault="0060375D" w:rsidP="00680A37">
      <w:pPr>
        <w:pStyle w:val="Sinespaciado"/>
      </w:pPr>
      <w:r w:rsidRPr="00677B86">
        <w:t>En caso de que alguno de los partidos políticos que formen parte de la candidatura común decida no participar en alguna demarcación territor</w:t>
      </w:r>
      <w:r w:rsidR="00C166A6" w:rsidRPr="00677B86">
        <w:t>ial; esto no implica que é</w:t>
      </w:r>
      <w:r w:rsidRPr="00677B86">
        <w:t xml:space="preserve">l, o los otros partidos políticos que forman parte de la candidatura común estén impedidos a participar en dicha demarcación. </w:t>
      </w:r>
    </w:p>
    <w:p w14:paraId="1C2CA5EC" w14:textId="77777777" w:rsidR="00397EA7" w:rsidRPr="00677B86" w:rsidRDefault="00397EA7" w:rsidP="00680A37">
      <w:pPr>
        <w:pStyle w:val="Sinespaciado"/>
      </w:pPr>
    </w:p>
    <w:p w14:paraId="77E61D55" w14:textId="0AA1CD05" w:rsidR="000C5556" w:rsidRPr="00677B86" w:rsidRDefault="0060375D" w:rsidP="00680A37">
      <w:pPr>
        <w:pStyle w:val="Sinespaciado"/>
      </w:pPr>
      <w:r w:rsidRPr="00677B86">
        <w:rPr>
          <w:b/>
        </w:rPr>
        <w:t xml:space="preserve">Artículo </w:t>
      </w:r>
      <w:r w:rsidR="00BB3675" w:rsidRPr="00677B86">
        <w:rPr>
          <w:b/>
        </w:rPr>
        <w:t>9</w:t>
      </w:r>
      <w:r w:rsidRPr="00677B86">
        <w:rPr>
          <w:b/>
        </w:rPr>
        <w:t>.-</w:t>
      </w:r>
      <w:r w:rsidRPr="00677B86">
        <w:t xml:space="preserve"> El registro de candidaturas comunes se realizará en los plazos y condiciones establecidos por los artículos 188 y 190 de la Ley y con apego a lo establecido en el Reglamento y en el SNR, considerando que cada partido integrante deberá realizar de forma independiente y obligatoria el registro en ese sistema (SNR) de</w:t>
      </w:r>
      <w:r w:rsidR="000813E0" w:rsidRPr="00677B86">
        <w:t xml:space="preserve"> la</w:t>
      </w:r>
      <w:r w:rsidR="00CF7999">
        <w:t>s</w:t>
      </w:r>
      <w:r w:rsidR="000813E0" w:rsidRPr="00677B86">
        <w:t xml:space="preserve"> candidat</w:t>
      </w:r>
      <w:r w:rsidR="00C166A6" w:rsidRPr="00677B86">
        <w:t>ura</w:t>
      </w:r>
      <w:r w:rsidR="00CF7999">
        <w:t>s</w:t>
      </w:r>
      <w:r w:rsidRPr="00677B86">
        <w:t xml:space="preserve"> que postulen. </w:t>
      </w:r>
    </w:p>
    <w:p w14:paraId="52003479" w14:textId="77777777" w:rsidR="00B6735C" w:rsidRPr="00677B86" w:rsidRDefault="00B6735C" w:rsidP="00680A37">
      <w:pPr>
        <w:pStyle w:val="Sinespaciado"/>
      </w:pPr>
    </w:p>
    <w:p w14:paraId="5907AB36" w14:textId="53CAF8A9" w:rsidR="000C5556" w:rsidRPr="00677B86" w:rsidRDefault="0060375D" w:rsidP="00680A37">
      <w:pPr>
        <w:pStyle w:val="Sinespaciado"/>
      </w:pPr>
      <w:r w:rsidRPr="00677B86">
        <w:rPr>
          <w:b/>
        </w:rPr>
        <w:t xml:space="preserve">Artículo </w:t>
      </w:r>
      <w:r w:rsidR="003140C9" w:rsidRPr="00677B86">
        <w:rPr>
          <w:b/>
        </w:rPr>
        <w:t>1</w:t>
      </w:r>
      <w:r w:rsidR="00473B36">
        <w:rPr>
          <w:b/>
        </w:rPr>
        <w:t>0</w:t>
      </w:r>
      <w:r w:rsidRPr="00677B86">
        <w:rPr>
          <w:b/>
        </w:rPr>
        <w:t>.-</w:t>
      </w:r>
      <w:r w:rsidRPr="00677B86">
        <w:t xml:space="preserve"> Los partidos políticos que hayan renunciado a</w:t>
      </w:r>
      <w:r w:rsidR="00750D70" w:rsidRPr="00677B86">
        <w:t xml:space="preserve"> la candidatura común conservará</w:t>
      </w:r>
      <w:r w:rsidRPr="00677B86">
        <w:t>n su derecho a registrar candidaturas</w:t>
      </w:r>
      <w:r w:rsidR="00C166A6" w:rsidRPr="00677B86">
        <w:t xml:space="preserve"> individuales</w:t>
      </w:r>
      <w:r w:rsidRPr="00677B86">
        <w:t xml:space="preserve"> siempre y cuando se haga en</w:t>
      </w:r>
      <w:r w:rsidR="00C166A6" w:rsidRPr="00677B86">
        <w:t xml:space="preserve"> los plazos que señala la Ley, </w:t>
      </w:r>
      <w:r w:rsidR="00EA33AD" w:rsidRPr="00677B86">
        <w:t xml:space="preserve">el Reglamento y </w:t>
      </w:r>
      <w:r w:rsidR="00CF7999">
        <w:t>el</w:t>
      </w:r>
      <w:r w:rsidR="00EA33AD" w:rsidRPr="00677B86">
        <w:t xml:space="preserve"> presente Lineamiento.</w:t>
      </w:r>
      <w:r w:rsidRPr="00677B86">
        <w:t xml:space="preserve"> </w:t>
      </w:r>
    </w:p>
    <w:p w14:paraId="16402C68" w14:textId="77777777" w:rsidR="00B6735C" w:rsidRPr="00677B86" w:rsidRDefault="00B6735C" w:rsidP="00680A37">
      <w:pPr>
        <w:pStyle w:val="Sinespaciado"/>
      </w:pPr>
    </w:p>
    <w:p w14:paraId="36F459F0" w14:textId="4CE06E6F" w:rsidR="000C5556" w:rsidRPr="00677B86" w:rsidRDefault="003140C9" w:rsidP="00680A37">
      <w:pPr>
        <w:pStyle w:val="Sinespaciado"/>
      </w:pPr>
      <w:r w:rsidRPr="00677B86">
        <w:rPr>
          <w:b/>
        </w:rPr>
        <w:t>Artículo 1</w:t>
      </w:r>
      <w:r w:rsidR="00473B36">
        <w:rPr>
          <w:b/>
        </w:rPr>
        <w:t>1</w:t>
      </w:r>
      <w:r w:rsidR="0060375D" w:rsidRPr="00677B86">
        <w:rPr>
          <w:b/>
        </w:rPr>
        <w:t>.-</w:t>
      </w:r>
      <w:r w:rsidR="00750D70" w:rsidRPr="00677B86">
        <w:t xml:space="preserve"> En el caso de</w:t>
      </w:r>
      <w:r w:rsidR="0060375D" w:rsidRPr="00677B86">
        <w:t xml:space="preserve"> renuncias que las </w:t>
      </w:r>
      <w:r w:rsidR="00750D70" w:rsidRPr="00677B86">
        <w:t xml:space="preserve">candidatas </w:t>
      </w:r>
      <w:r w:rsidR="0060375D" w:rsidRPr="00677B86">
        <w:t xml:space="preserve">o los candidatos comunes presenten </w:t>
      </w:r>
      <w:r w:rsidRPr="00677B86">
        <w:t xml:space="preserve">directamente </w:t>
      </w:r>
      <w:r w:rsidR="0060375D" w:rsidRPr="00677B86">
        <w:t xml:space="preserve">al </w:t>
      </w:r>
      <w:r w:rsidR="00CF7999">
        <w:t>IEES</w:t>
      </w:r>
      <w:r w:rsidR="0060375D" w:rsidRPr="00677B86">
        <w:t xml:space="preserve">, se procederá conforme a lo contemplado en el reglamento para su tramitación. </w:t>
      </w:r>
    </w:p>
    <w:p w14:paraId="572B22F4" w14:textId="77777777" w:rsidR="000C5556" w:rsidRPr="00677B86" w:rsidRDefault="0060375D" w:rsidP="00680A37">
      <w:pPr>
        <w:pStyle w:val="Sinespaciado"/>
      </w:pPr>
      <w:r w:rsidRPr="00677B86">
        <w:t xml:space="preserve"> </w:t>
      </w:r>
    </w:p>
    <w:p w14:paraId="2CE8D185" w14:textId="77777777" w:rsidR="00160EFA" w:rsidRPr="00677B86" w:rsidRDefault="00160EFA" w:rsidP="003140C9">
      <w:pPr>
        <w:pStyle w:val="Sinespaciado"/>
        <w:jc w:val="center"/>
        <w:rPr>
          <w:b/>
        </w:rPr>
      </w:pPr>
    </w:p>
    <w:p w14:paraId="7ABA9DD9" w14:textId="77777777" w:rsidR="00160EFA" w:rsidRPr="00677B86" w:rsidRDefault="0060375D" w:rsidP="003140C9">
      <w:pPr>
        <w:pStyle w:val="Sinespaciado"/>
        <w:jc w:val="center"/>
        <w:rPr>
          <w:b/>
        </w:rPr>
      </w:pPr>
      <w:r w:rsidRPr="00677B86">
        <w:rPr>
          <w:b/>
        </w:rPr>
        <w:t>CAPÍTULO II:</w:t>
      </w:r>
      <w:r w:rsidR="00A37563" w:rsidRPr="00677B86">
        <w:rPr>
          <w:b/>
        </w:rPr>
        <w:t xml:space="preserve"> </w:t>
      </w:r>
    </w:p>
    <w:p w14:paraId="6446996C" w14:textId="77777777" w:rsidR="000C5556" w:rsidRPr="00677B86" w:rsidRDefault="00292BC6" w:rsidP="003140C9">
      <w:pPr>
        <w:pStyle w:val="Sinespaciado"/>
        <w:jc w:val="center"/>
        <w:rPr>
          <w:b/>
        </w:rPr>
      </w:pPr>
      <w:r w:rsidRPr="00677B86">
        <w:rPr>
          <w:b/>
        </w:rPr>
        <w:t>De la solicitud de registro, e</w:t>
      </w:r>
      <w:r w:rsidR="0060375D" w:rsidRPr="00677B86">
        <w:rPr>
          <w:b/>
        </w:rPr>
        <w:t>l consentimiento por escrito, su contenido y la conservación de la personalidad jurídica y la plataforma electoral.</w:t>
      </w:r>
    </w:p>
    <w:p w14:paraId="0378AD5D" w14:textId="77777777" w:rsidR="00160EFA" w:rsidRPr="00677B86" w:rsidRDefault="00160EFA" w:rsidP="003140C9">
      <w:pPr>
        <w:pStyle w:val="Sinespaciado"/>
        <w:jc w:val="center"/>
        <w:rPr>
          <w:b/>
        </w:rPr>
      </w:pPr>
    </w:p>
    <w:p w14:paraId="479F7631" w14:textId="77777777" w:rsidR="003140C9" w:rsidRPr="00677B86" w:rsidRDefault="003140C9" w:rsidP="00680A37">
      <w:pPr>
        <w:pStyle w:val="Sinespaciado"/>
      </w:pPr>
    </w:p>
    <w:p w14:paraId="4B86127D" w14:textId="72AB01DD" w:rsidR="003206FE" w:rsidRPr="00677B86" w:rsidRDefault="003206FE" w:rsidP="00BB3675">
      <w:pPr>
        <w:pStyle w:val="Sinespaciado"/>
      </w:pPr>
      <w:r w:rsidRPr="00677B86">
        <w:rPr>
          <w:b/>
        </w:rPr>
        <w:t>Artículo 1</w:t>
      </w:r>
      <w:r w:rsidR="00473B36">
        <w:rPr>
          <w:b/>
        </w:rPr>
        <w:t>2</w:t>
      </w:r>
      <w:r w:rsidRPr="00677B86">
        <w:rPr>
          <w:b/>
        </w:rPr>
        <w:t>.-</w:t>
      </w:r>
      <w:r w:rsidRPr="00677B86">
        <w:t xml:space="preserve"> </w:t>
      </w:r>
      <w:r w:rsidR="006E75AD" w:rsidRPr="00677B86">
        <w:t>La solicitud de registro que presenten los partidos políticos que pretendan registrar candidaturas comunes</w:t>
      </w:r>
      <w:r w:rsidR="0000357F" w:rsidRPr="00677B86">
        <w:t xml:space="preserve">, </w:t>
      </w:r>
      <w:r w:rsidR="00BB3675" w:rsidRPr="00677B86">
        <w:t>deberá</w:t>
      </w:r>
      <w:r w:rsidR="0000357F" w:rsidRPr="00677B86">
        <w:t xml:space="preserve"> de satisfacer los requisitos señalados en el artículo 190 de la Ley</w:t>
      </w:r>
      <w:r w:rsidR="00BB3675" w:rsidRPr="00677B86">
        <w:t>.</w:t>
      </w:r>
    </w:p>
    <w:p w14:paraId="71801355" w14:textId="77777777" w:rsidR="006E75AD" w:rsidRPr="00677B86" w:rsidRDefault="006E75AD" w:rsidP="00680A37">
      <w:pPr>
        <w:pStyle w:val="Sinespaciado"/>
      </w:pPr>
    </w:p>
    <w:p w14:paraId="5972A07C" w14:textId="592D2967" w:rsidR="004B6F4D" w:rsidRPr="00677B86" w:rsidRDefault="00292BC6" w:rsidP="00680A37">
      <w:pPr>
        <w:pStyle w:val="Sinespaciado"/>
      </w:pPr>
      <w:r w:rsidRPr="00677B86">
        <w:rPr>
          <w:b/>
        </w:rPr>
        <w:t>Artículo 1</w:t>
      </w:r>
      <w:r w:rsidR="00473B36">
        <w:rPr>
          <w:b/>
        </w:rPr>
        <w:t>3</w:t>
      </w:r>
      <w:r w:rsidR="004B6F4D" w:rsidRPr="00677B86">
        <w:t>. A la solicitud mencionada en el artículo anterior, se le deberá anexar la siguiente documentación:</w:t>
      </w:r>
    </w:p>
    <w:p w14:paraId="1D839196" w14:textId="77777777" w:rsidR="00292BC6" w:rsidRPr="00677B86" w:rsidRDefault="00292BC6" w:rsidP="00680A37">
      <w:pPr>
        <w:pStyle w:val="Sinespaciado"/>
      </w:pPr>
    </w:p>
    <w:p w14:paraId="5B74E77B" w14:textId="77777777" w:rsidR="00292BC6" w:rsidRPr="00677B86" w:rsidRDefault="00292BC6" w:rsidP="00292BC6">
      <w:pPr>
        <w:pStyle w:val="Sinespaciado"/>
        <w:numPr>
          <w:ilvl w:val="0"/>
          <w:numId w:val="5"/>
        </w:numPr>
        <w:ind w:left="426" w:hanging="491"/>
      </w:pPr>
      <w:r w:rsidRPr="00677B86">
        <w:t>El consentimiento por escrito de la</w:t>
      </w:r>
      <w:r w:rsidR="00EA33AD" w:rsidRPr="00677B86">
        <w:t>s</w:t>
      </w:r>
      <w:r w:rsidRPr="00677B86">
        <w:t xml:space="preserve"> persona</w:t>
      </w:r>
      <w:r w:rsidR="00EA33AD" w:rsidRPr="00677B86">
        <w:t>s</w:t>
      </w:r>
      <w:r w:rsidRPr="00677B86">
        <w:t xml:space="preserve"> </w:t>
      </w:r>
      <w:r w:rsidR="009C62C5" w:rsidRPr="00677B86">
        <w:t>que esté</w:t>
      </w:r>
      <w:r w:rsidR="00EA33AD" w:rsidRPr="00677B86">
        <w:t>n</w:t>
      </w:r>
      <w:r w:rsidRPr="00677B86">
        <w:t xml:space="preserve"> postula</w:t>
      </w:r>
      <w:r w:rsidR="00EA33AD" w:rsidRPr="00677B86">
        <w:t>n</w:t>
      </w:r>
      <w:r w:rsidRPr="00677B86">
        <w:t>do.</w:t>
      </w:r>
    </w:p>
    <w:p w14:paraId="2EE1382B" w14:textId="77777777" w:rsidR="00292BC6" w:rsidRPr="00677B86" w:rsidRDefault="00292BC6" w:rsidP="00292BC6">
      <w:pPr>
        <w:pStyle w:val="Sinespaciado"/>
        <w:numPr>
          <w:ilvl w:val="0"/>
          <w:numId w:val="5"/>
        </w:numPr>
        <w:ind w:left="426" w:hanging="491"/>
      </w:pPr>
      <w:r w:rsidRPr="00677B86">
        <w:t>El consentimiento por escrito del o los partidos que solicitaron previamente su registro.</w:t>
      </w:r>
    </w:p>
    <w:p w14:paraId="1134A556" w14:textId="77777777" w:rsidR="00292BC6" w:rsidRPr="00677B86" w:rsidRDefault="00292BC6" w:rsidP="00292BC6">
      <w:pPr>
        <w:pStyle w:val="Sinespaciado"/>
        <w:numPr>
          <w:ilvl w:val="0"/>
          <w:numId w:val="5"/>
        </w:numPr>
        <w:ind w:left="426" w:hanging="491"/>
      </w:pPr>
      <w:r w:rsidRPr="00677B86">
        <w:t>El formulario de registro emitido por el SNR, debidamente requisitado, es decir, debe contener toda la información que en él se solicita.</w:t>
      </w:r>
    </w:p>
    <w:p w14:paraId="2BB7944F" w14:textId="77777777" w:rsidR="00292BC6" w:rsidRPr="00677B86" w:rsidRDefault="00292BC6" w:rsidP="00680A37">
      <w:pPr>
        <w:pStyle w:val="Sinespaciado"/>
      </w:pPr>
    </w:p>
    <w:p w14:paraId="3CC159CA" w14:textId="1A3B0829" w:rsidR="000C5556" w:rsidRPr="00677B86" w:rsidRDefault="0060375D" w:rsidP="00680A37">
      <w:pPr>
        <w:pStyle w:val="Sinespaciado"/>
      </w:pPr>
      <w:r w:rsidRPr="00677B86">
        <w:rPr>
          <w:b/>
        </w:rPr>
        <w:t>Artículo 1</w:t>
      </w:r>
      <w:r w:rsidR="00473B36">
        <w:rPr>
          <w:b/>
        </w:rPr>
        <w:t>4</w:t>
      </w:r>
      <w:r w:rsidRPr="00677B86">
        <w:rPr>
          <w:b/>
        </w:rPr>
        <w:t>.-</w:t>
      </w:r>
      <w:r w:rsidRPr="00677B86">
        <w:t xml:space="preserve"> El consentimiento de la postulación por candidatura común previsto en el artículo 61, párrafo primero de la Ley y demás requisitos establecidos en el reglamento deberá contener además, lo siguiente: </w:t>
      </w:r>
    </w:p>
    <w:p w14:paraId="609E71F9" w14:textId="77777777" w:rsidR="009C62C5" w:rsidRPr="00677B86" w:rsidRDefault="009C62C5" w:rsidP="00680A37">
      <w:pPr>
        <w:pStyle w:val="Sinespaciado"/>
      </w:pPr>
    </w:p>
    <w:p w14:paraId="39874442" w14:textId="58F988CA" w:rsidR="000C5556" w:rsidRPr="00677B86" w:rsidRDefault="0060375D" w:rsidP="009C62C5">
      <w:pPr>
        <w:pStyle w:val="Sinespaciado"/>
        <w:numPr>
          <w:ilvl w:val="0"/>
          <w:numId w:val="6"/>
        </w:numPr>
        <w:ind w:left="426" w:hanging="426"/>
      </w:pPr>
      <w:r w:rsidRPr="00677B86">
        <w:t>Nombre completo y apellidos de</w:t>
      </w:r>
      <w:r w:rsidR="00CF7999">
        <w:t xml:space="preserve"> la candidatura o de</w:t>
      </w:r>
      <w:r w:rsidRPr="00677B86">
        <w:t xml:space="preserve"> la</w:t>
      </w:r>
      <w:r w:rsidR="00EA33AD" w:rsidRPr="00677B86">
        <w:t>s</w:t>
      </w:r>
      <w:r w:rsidRPr="00677B86">
        <w:t xml:space="preserve"> </w:t>
      </w:r>
      <w:r w:rsidR="00EA33AD" w:rsidRPr="00677B86">
        <w:t>candidaturas</w:t>
      </w:r>
      <w:r w:rsidRPr="00677B86">
        <w:t xml:space="preserve"> integrante</w:t>
      </w:r>
      <w:r w:rsidR="00EA33AD" w:rsidRPr="00677B86">
        <w:t>s</w:t>
      </w:r>
      <w:r w:rsidRPr="00677B86">
        <w:t xml:space="preserve"> de la fórmula, o de la planilla que serán </w:t>
      </w:r>
      <w:r w:rsidR="00135C64" w:rsidRPr="00677B86">
        <w:t xml:space="preserve">postuladas </w:t>
      </w:r>
      <w:r w:rsidRPr="00677B86">
        <w:t xml:space="preserve">de manera común; </w:t>
      </w:r>
    </w:p>
    <w:p w14:paraId="155279E9" w14:textId="77777777" w:rsidR="000C5556" w:rsidRPr="00677B86" w:rsidRDefault="0060375D" w:rsidP="00680A37">
      <w:pPr>
        <w:pStyle w:val="Sinespaciado"/>
        <w:numPr>
          <w:ilvl w:val="0"/>
          <w:numId w:val="6"/>
        </w:numPr>
        <w:ind w:left="426" w:hanging="426"/>
      </w:pPr>
      <w:r w:rsidRPr="00677B86">
        <w:t>Cargo</w:t>
      </w:r>
      <w:r w:rsidR="00EA33AD" w:rsidRPr="00677B86">
        <w:t>s</w:t>
      </w:r>
      <w:r w:rsidRPr="00677B86">
        <w:t xml:space="preserve"> para el que se le postula</w:t>
      </w:r>
      <w:r w:rsidR="00EA33AD" w:rsidRPr="00677B86">
        <w:t>n</w:t>
      </w:r>
      <w:r w:rsidRPr="00677B86">
        <w:t xml:space="preserve">; </w:t>
      </w:r>
    </w:p>
    <w:p w14:paraId="181BA2A2" w14:textId="77777777" w:rsidR="000C5556" w:rsidRPr="00677B86" w:rsidRDefault="0060375D" w:rsidP="009C62C5">
      <w:pPr>
        <w:pStyle w:val="Sinespaciado"/>
        <w:numPr>
          <w:ilvl w:val="0"/>
          <w:numId w:val="6"/>
        </w:numPr>
        <w:ind w:left="426" w:hanging="426"/>
      </w:pPr>
      <w:r w:rsidRPr="00677B86">
        <w:t xml:space="preserve">Declaración expresa de la aceptación de la candidatura común; </w:t>
      </w:r>
    </w:p>
    <w:p w14:paraId="773AE329" w14:textId="77777777" w:rsidR="000C5556" w:rsidRPr="00677B86" w:rsidRDefault="0060375D" w:rsidP="00680A37">
      <w:pPr>
        <w:pStyle w:val="Sinespaciado"/>
        <w:numPr>
          <w:ilvl w:val="0"/>
          <w:numId w:val="6"/>
        </w:numPr>
        <w:ind w:left="426" w:hanging="426"/>
      </w:pPr>
      <w:r w:rsidRPr="00677B86">
        <w:t xml:space="preserve">Denominación de los partidos políticos que pretenden postular candidaturas comunes; </w:t>
      </w:r>
    </w:p>
    <w:p w14:paraId="29299295" w14:textId="78019FDF" w:rsidR="000C5556" w:rsidRPr="00677B86" w:rsidRDefault="0060375D" w:rsidP="00680A37">
      <w:pPr>
        <w:pStyle w:val="Sinespaciado"/>
        <w:numPr>
          <w:ilvl w:val="0"/>
          <w:numId w:val="6"/>
        </w:numPr>
        <w:ind w:left="426" w:hanging="426"/>
      </w:pPr>
      <w:r w:rsidRPr="00677B86">
        <w:t>Deberá</w:t>
      </w:r>
      <w:r w:rsidR="00CF7999">
        <w:t>n</w:t>
      </w:r>
      <w:r w:rsidRPr="00677B86">
        <w:t xml:space="preserve"> manifestar a que grupo parlamentario</w:t>
      </w:r>
      <w:r w:rsidR="009C62C5" w:rsidRPr="00677B86">
        <w:t xml:space="preserve"> (diputaciones)</w:t>
      </w:r>
      <w:r w:rsidRPr="00677B86">
        <w:t xml:space="preserve"> o fracción partidista </w:t>
      </w:r>
      <w:r w:rsidR="009C62C5" w:rsidRPr="00677B86">
        <w:t xml:space="preserve">(ayuntamientos) </w:t>
      </w:r>
      <w:r w:rsidRPr="00677B86">
        <w:t>representará</w:t>
      </w:r>
      <w:r w:rsidR="00EA33AD" w:rsidRPr="00677B86">
        <w:t>n</w:t>
      </w:r>
      <w:r w:rsidRPr="00677B86">
        <w:t xml:space="preserve"> en caso de que resulten electos. </w:t>
      </w:r>
    </w:p>
    <w:p w14:paraId="3AE92D2E" w14:textId="77777777" w:rsidR="000C5556" w:rsidRPr="00677B86" w:rsidRDefault="0060375D" w:rsidP="00680A37">
      <w:pPr>
        <w:pStyle w:val="Sinespaciado"/>
        <w:numPr>
          <w:ilvl w:val="0"/>
          <w:numId w:val="6"/>
        </w:numPr>
        <w:ind w:left="426" w:hanging="426"/>
      </w:pPr>
      <w:r w:rsidRPr="00677B86">
        <w:t>Firma autógrafa de la ciudadana o ciudadano que se</w:t>
      </w:r>
      <w:r w:rsidR="00EA33AD" w:rsidRPr="00677B86">
        <w:t xml:space="preserve"> registrará </w:t>
      </w:r>
      <w:r w:rsidRPr="00677B86">
        <w:t xml:space="preserve">para contender en la modalidad de candidatura común. </w:t>
      </w:r>
    </w:p>
    <w:p w14:paraId="1E770964" w14:textId="77777777" w:rsidR="009C62C5" w:rsidRPr="00677B86" w:rsidRDefault="009C62C5" w:rsidP="009C62C5">
      <w:pPr>
        <w:pStyle w:val="Sinespaciado"/>
        <w:ind w:left="426" w:firstLine="0"/>
      </w:pPr>
    </w:p>
    <w:p w14:paraId="57B00656" w14:textId="77777777" w:rsidR="000C5556" w:rsidRPr="00677B86" w:rsidRDefault="0060375D" w:rsidP="00680A37">
      <w:pPr>
        <w:pStyle w:val="Sinespaciado"/>
      </w:pPr>
      <w:r w:rsidRPr="00677B86">
        <w:t xml:space="preserve">Deberán usarse los formatos para la postulación aprobados en el reglamento. </w:t>
      </w:r>
    </w:p>
    <w:p w14:paraId="16EFF640" w14:textId="77777777" w:rsidR="009C62C5" w:rsidRPr="00677B86" w:rsidRDefault="009C62C5" w:rsidP="00680A37">
      <w:pPr>
        <w:pStyle w:val="Sinespaciado"/>
      </w:pPr>
    </w:p>
    <w:p w14:paraId="0EC6A309" w14:textId="62C6285D" w:rsidR="000C5556" w:rsidRPr="00677B86" w:rsidRDefault="0060375D" w:rsidP="00680A37">
      <w:pPr>
        <w:pStyle w:val="Sinespaciado"/>
      </w:pPr>
      <w:r w:rsidRPr="00677B86">
        <w:rPr>
          <w:b/>
        </w:rPr>
        <w:t>Articulo 1</w:t>
      </w:r>
      <w:r w:rsidR="00473B36">
        <w:rPr>
          <w:b/>
        </w:rPr>
        <w:t>5</w:t>
      </w:r>
      <w:r w:rsidRPr="00677B86">
        <w:rPr>
          <w:b/>
        </w:rPr>
        <w:t>.-</w:t>
      </w:r>
      <w:r w:rsidRPr="00677B86">
        <w:t xml:space="preserve"> Los partidos políticos que presenten candidaturas comunes conservarán su personalidad jurídica, derechos, obligaciones, emblema, color o colores con que participen, la plataforma electoral que ofrezcan a la ciudadanía y el financiamiento público que les sea otorgado, así como la representación que hayan acreditado ante los órganos electorales en los términos de la Ley; por lo que no podrán tener un representante común ante dichos órganos electorales. </w:t>
      </w:r>
    </w:p>
    <w:p w14:paraId="75694311" w14:textId="77777777" w:rsidR="00A37563" w:rsidRPr="00677B86" w:rsidRDefault="00A37563" w:rsidP="00680A37">
      <w:pPr>
        <w:pStyle w:val="Sinespaciado"/>
      </w:pPr>
    </w:p>
    <w:p w14:paraId="623EE939" w14:textId="1FB64E95" w:rsidR="000C5556" w:rsidRPr="00677B86" w:rsidRDefault="0060375D" w:rsidP="00680A37">
      <w:pPr>
        <w:pStyle w:val="Sinespaciado"/>
      </w:pPr>
      <w:r w:rsidRPr="00677B86">
        <w:rPr>
          <w:b/>
        </w:rPr>
        <w:t>Artículo 1</w:t>
      </w:r>
      <w:r w:rsidR="00473B36">
        <w:rPr>
          <w:b/>
        </w:rPr>
        <w:t>6</w:t>
      </w:r>
      <w:r w:rsidRPr="00677B86">
        <w:rPr>
          <w:b/>
        </w:rPr>
        <w:t>.-</w:t>
      </w:r>
      <w:r w:rsidRPr="00677B86">
        <w:t xml:space="preserve"> Los partidos políticos que participen con candidatura común, deberán registrar las listas plurinominales de candidat</w:t>
      </w:r>
      <w:r w:rsidR="00135C64" w:rsidRPr="00677B86">
        <w:t>uras</w:t>
      </w:r>
      <w:r w:rsidRPr="00677B86">
        <w:t xml:space="preserve"> por el principio de representación proporcional por su propia cuenta y conforme a la Ley y el Reglamento. </w:t>
      </w:r>
    </w:p>
    <w:p w14:paraId="228607E6" w14:textId="77777777" w:rsidR="005D5B95" w:rsidRPr="00677B86" w:rsidRDefault="005D5B95" w:rsidP="00680A37">
      <w:pPr>
        <w:pStyle w:val="Sinespaciado"/>
      </w:pPr>
    </w:p>
    <w:p w14:paraId="0AE9D461" w14:textId="77777777" w:rsidR="00A37563" w:rsidRPr="00677B86" w:rsidRDefault="00A37563" w:rsidP="00680A37">
      <w:pPr>
        <w:pStyle w:val="Sinespaciado"/>
      </w:pPr>
    </w:p>
    <w:p w14:paraId="47854E33" w14:textId="77777777" w:rsidR="00160EFA" w:rsidRPr="00677B86" w:rsidRDefault="00A37563" w:rsidP="00A37563">
      <w:pPr>
        <w:pStyle w:val="Sinespaciado"/>
        <w:jc w:val="center"/>
        <w:rPr>
          <w:b/>
        </w:rPr>
      </w:pPr>
      <w:r w:rsidRPr="00677B86">
        <w:rPr>
          <w:b/>
        </w:rPr>
        <w:t xml:space="preserve">CAPÍTULO III: </w:t>
      </w:r>
    </w:p>
    <w:p w14:paraId="6015E6DF" w14:textId="77777777" w:rsidR="00A37563" w:rsidRPr="00677B86" w:rsidRDefault="00A37563" w:rsidP="00A37563">
      <w:pPr>
        <w:pStyle w:val="Sinespaciado"/>
        <w:jc w:val="center"/>
        <w:rPr>
          <w:b/>
        </w:rPr>
      </w:pPr>
      <w:r w:rsidRPr="00677B86">
        <w:rPr>
          <w:b/>
        </w:rPr>
        <w:t>De la paridad de género en la postulación de candidaturas comunes</w:t>
      </w:r>
    </w:p>
    <w:p w14:paraId="4346EBE0" w14:textId="77777777" w:rsidR="00160EFA" w:rsidRPr="00677B86" w:rsidRDefault="00160EFA" w:rsidP="00A37563">
      <w:pPr>
        <w:pStyle w:val="Sinespaciado"/>
        <w:jc w:val="center"/>
        <w:rPr>
          <w:b/>
        </w:rPr>
      </w:pPr>
    </w:p>
    <w:p w14:paraId="649F3384" w14:textId="5C8393BE" w:rsidR="00575C8B" w:rsidRPr="00677B86" w:rsidRDefault="00575C8B" w:rsidP="00575C8B">
      <w:pPr>
        <w:pStyle w:val="Sinespaciado"/>
      </w:pPr>
      <w:r w:rsidRPr="00677B86">
        <w:rPr>
          <w:b/>
        </w:rPr>
        <w:t>Artículo 1</w:t>
      </w:r>
      <w:r w:rsidR="00473B36">
        <w:rPr>
          <w:b/>
        </w:rPr>
        <w:t>7</w:t>
      </w:r>
      <w:r w:rsidRPr="00677B86">
        <w:rPr>
          <w:b/>
        </w:rPr>
        <w:t>.-</w:t>
      </w:r>
      <w:r w:rsidRPr="00677B86">
        <w:t xml:space="preserve"> Debe considerarse en la postulación de candidaturas en esta modalidad, el cumplimiento al principio de paridad de género pre</w:t>
      </w:r>
      <w:r w:rsidR="00CA6A0B" w:rsidRPr="00677B86">
        <w:t xml:space="preserve">vista en la Ley, el Reglamento, </w:t>
      </w:r>
      <w:r w:rsidRPr="00677B86">
        <w:t xml:space="preserve"> </w:t>
      </w:r>
      <w:r w:rsidR="00CA6A0B" w:rsidRPr="00677B86">
        <w:t xml:space="preserve">y en su caso, las reglas o criterios que apruebe el consejo general para garantizar el cumplimiento del principio de paridad de género, en la postulación de candidaturas. </w:t>
      </w:r>
    </w:p>
    <w:p w14:paraId="4A884D95" w14:textId="77777777" w:rsidR="00575C8B" w:rsidRPr="00677B86" w:rsidRDefault="00575C8B" w:rsidP="00575C8B">
      <w:pPr>
        <w:pStyle w:val="Sinespaciado"/>
      </w:pPr>
    </w:p>
    <w:p w14:paraId="6A1525EB" w14:textId="1162ABBE" w:rsidR="00A37563" w:rsidRPr="00677B86" w:rsidRDefault="00575C8B" w:rsidP="00680A37">
      <w:pPr>
        <w:pStyle w:val="Sinespaciado"/>
      </w:pPr>
      <w:r w:rsidRPr="00677B86">
        <w:rPr>
          <w:b/>
        </w:rPr>
        <w:t>Artículo 1</w:t>
      </w:r>
      <w:r w:rsidR="00473B36">
        <w:rPr>
          <w:b/>
        </w:rPr>
        <w:t>8</w:t>
      </w:r>
      <w:r w:rsidRPr="00677B86">
        <w:rPr>
          <w:b/>
        </w:rPr>
        <w:t>.-</w:t>
      </w:r>
      <w:r w:rsidRPr="00677B86">
        <w:t xml:space="preserve"> Las fórmulas o planillas que postulen dos o más partidos políticos, deberán estar integradas, sin excepción, </w:t>
      </w:r>
      <w:r w:rsidR="00D82BE5" w:rsidRPr="00677B86">
        <w:t>por las misma</w:t>
      </w:r>
      <w:r w:rsidRPr="00677B86">
        <w:t>s</w:t>
      </w:r>
      <w:r w:rsidR="00D82BE5" w:rsidRPr="00677B86">
        <w:t xml:space="preserve"> personas que se estén postulando como candidatas o</w:t>
      </w:r>
      <w:r w:rsidRPr="00677B86">
        <w:t xml:space="preserve"> candidatos propi</w:t>
      </w:r>
      <w:r w:rsidR="0091426E" w:rsidRPr="00677B86">
        <w:t>etarios y suplentes, en su caso.</w:t>
      </w:r>
    </w:p>
    <w:p w14:paraId="64112FF1" w14:textId="77777777" w:rsidR="001D4775" w:rsidRDefault="001D4775" w:rsidP="0091426E">
      <w:pPr>
        <w:pStyle w:val="Sinespaciado"/>
        <w:jc w:val="center"/>
        <w:rPr>
          <w:b/>
        </w:rPr>
      </w:pPr>
    </w:p>
    <w:p w14:paraId="026922F8" w14:textId="77777777" w:rsidR="001D4775" w:rsidRDefault="001D4775" w:rsidP="0091426E">
      <w:pPr>
        <w:pStyle w:val="Sinespaciado"/>
        <w:jc w:val="center"/>
        <w:rPr>
          <w:b/>
        </w:rPr>
      </w:pPr>
    </w:p>
    <w:p w14:paraId="7F445B9A" w14:textId="77777777" w:rsidR="00160EFA" w:rsidRPr="00677B86" w:rsidRDefault="0060375D" w:rsidP="0091426E">
      <w:pPr>
        <w:pStyle w:val="Sinespaciado"/>
        <w:jc w:val="center"/>
        <w:rPr>
          <w:b/>
        </w:rPr>
      </w:pPr>
      <w:r w:rsidRPr="00677B86">
        <w:rPr>
          <w:b/>
        </w:rPr>
        <w:t>CAPÍTULO I</w:t>
      </w:r>
      <w:r w:rsidR="0041039D" w:rsidRPr="00677B86">
        <w:rPr>
          <w:b/>
        </w:rPr>
        <w:t>V</w:t>
      </w:r>
      <w:r w:rsidRPr="00677B86">
        <w:rPr>
          <w:b/>
        </w:rPr>
        <w:t xml:space="preserve">: </w:t>
      </w:r>
    </w:p>
    <w:p w14:paraId="7C7B1FFF" w14:textId="77777777" w:rsidR="000C5556" w:rsidRPr="00677B86" w:rsidRDefault="0091426E" w:rsidP="0091426E">
      <w:pPr>
        <w:pStyle w:val="Sinespaciado"/>
        <w:jc w:val="center"/>
        <w:rPr>
          <w:b/>
        </w:rPr>
      </w:pPr>
      <w:r w:rsidRPr="00677B86">
        <w:rPr>
          <w:b/>
        </w:rPr>
        <w:t xml:space="preserve">De los </w:t>
      </w:r>
      <w:r w:rsidR="0060375D" w:rsidRPr="00677B86">
        <w:rPr>
          <w:b/>
        </w:rPr>
        <w:t>tope</w:t>
      </w:r>
      <w:r w:rsidRPr="00677B86">
        <w:rPr>
          <w:b/>
        </w:rPr>
        <w:t>s</w:t>
      </w:r>
      <w:r w:rsidR="0060375D" w:rsidRPr="00677B86">
        <w:rPr>
          <w:b/>
        </w:rPr>
        <w:t xml:space="preserve"> de gastos por candidatura</w:t>
      </w:r>
      <w:r w:rsidRPr="00677B86">
        <w:rPr>
          <w:b/>
        </w:rPr>
        <w:t xml:space="preserve">; </w:t>
      </w:r>
      <w:r w:rsidR="0060375D" w:rsidRPr="00677B86">
        <w:rPr>
          <w:b/>
        </w:rPr>
        <w:t xml:space="preserve">la </w:t>
      </w:r>
      <w:r w:rsidRPr="00677B86">
        <w:rPr>
          <w:b/>
        </w:rPr>
        <w:t xml:space="preserve">obligación </w:t>
      </w:r>
      <w:r w:rsidR="0060375D" w:rsidRPr="00677B86">
        <w:rPr>
          <w:b/>
        </w:rPr>
        <w:t>de presentar informes</w:t>
      </w:r>
      <w:r w:rsidRPr="00677B86">
        <w:rPr>
          <w:b/>
        </w:rPr>
        <w:t xml:space="preserve"> sobre el origen de los recursos y gastos en campañas;  y la fiscalización.</w:t>
      </w:r>
    </w:p>
    <w:p w14:paraId="1A877FFC" w14:textId="77777777" w:rsidR="00160EFA" w:rsidRPr="00677B86" w:rsidRDefault="00160EFA" w:rsidP="0091426E">
      <w:pPr>
        <w:pStyle w:val="Sinespaciado"/>
        <w:jc w:val="center"/>
        <w:rPr>
          <w:b/>
        </w:rPr>
      </w:pPr>
    </w:p>
    <w:p w14:paraId="1C20BC97" w14:textId="2BCF0414" w:rsidR="00575C8B" w:rsidRPr="00677B86" w:rsidRDefault="00575C8B" w:rsidP="00680A37">
      <w:pPr>
        <w:pStyle w:val="Sinespaciado"/>
        <w:rPr>
          <w:szCs w:val="24"/>
        </w:rPr>
      </w:pPr>
      <w:r w:rsidRPr="00677B86">
        <w:rPr>
          <w:b/>
          <w:bCs/>
          <w:szCs w:val="24"/>
        </w:rPr>
        <w:t xml:space="preserve">Artículo </w:t>
      </w:r>
      <w:r w:rsidR="00473B36">
        <w:rPr>
          <w:b/>
          <w:bCs/>
          <w:szCs w:val="24"/>
        </w:rPr>
        <w:t>19</w:t>
      </w:r>
      <w:r w:rsidRPr="00677B86">
        <w:rPr>
          <w:b/>
          <w:bCs/>
          <w:szCs w:val="24"/>
        </w:rPr>
        <w:t xml:space="preserve">. </w:t>
      </w:r>
      <w:r w:rsidRPr="00677B86">
        <w:rPr>
          <w:szCs w:val="24"/>
        </w:rPr>
        <w:t>Los partidos políticos que postulen candidat</w:t>
      </w:r>
      <w:r w:rsidR="0041039D" w:rsidRPr="00677B86">
        <w:rPr>
          <w:szCs w:val="24"/>
        </w:rPr>
        <w:t>uras</w:t>
      </w:r>
      <w:r w:rsidRPr="00677B86">
        <w:rPr>
          <w:szCs w:val="24"/>
        </w:rPr>
        <w:t xml:space="preserve"> comunes en las elecciones </w:t>
      </w:r>
      <w:r w:rsidR="0041039D" w:rsidRPr="00677B86">
        <w:rPr>
          <w:szCs w:val="24"/>
        </w:rPr>
        <w:t xml:space="preserve">a la </w:t>
      </w:r>
      <w:r w:rsidRPr="00677B86">
        <w:rPr>
          <w:szCs w:val="24"/>
        </w:rPr>
        <w:t>G</w:t>
      </w:r>
      <w:r w:rsidR="0041039D" w:rsidRPr="00677B86">
        <w:rPr>
          <w:szCs w:val="24"/>
        </w:rPr>
        <w:t xml:space="preserve">ubernatura </w:t>
      </w:r>
      <w:r w:rsidRPr="00677B86">
        <w:rPr>
          <w:szCs w:val="24"/>
        </w:rPr>
        <w:t>del Estado, Diputa</w:t>
      </w:r>
      <w:r w:rsidR="0041039D" w:rsidRPr="00677B86">
        <w:rPr>
          <w:szCs w:val="24"/>
        </w:rPr>
        <w:t xml:space="preserve">ciones </w:t>
      </w:r>
      <w:r w:rsidRPr="00677B86">
        <w:rPr>
          <w:szCs w:val="24"/>
        </w:rPr>
        <w:t xml:space="preserve">Locales </w:t>
      </w:r>
      <w:r w:rsidR="0041039D" w:rsidRPr="00677B86">
        <w:rPr>
          <w:szCs w:val="24"/>
        </w:rPr>
        <w:t>e</w:t>
      </w:r>
      <w:r w:rsidRPr="00677B86">
        <w:rPr>
          <w:szCs w:val="24"/>
        </w:rPr>
        <w:t xml:space="preserve"> </w:t>
      </w:r>
      <w:r w:rsidR="0041039D" w:rsidRPr="00677B86">
        <w:rPr>
          <w:szCs w:val="24"/>
        </w:rPr>
        <w:t xml:space="preserve">Integrantes </w:t>
      </w:r>
      <w:r w:rsidRPr="00677B86">
        <w:rPr>
          <w:szCs w:val="24"/>
        </w:rPr>
        <w:t>de los Ayuntamientos, se sujetarán a los topes de gastos de campaña que para cada elección acuerde el Consejo General, como si se tratara de un solo partido político.</w:t>
      </w:r>
    </w:p>
    <w:p w14:paraId="2EEFAF51" w14:textId="77777777" w:rsidR="0041039D" w:rsidRPr="00677B86" w:rsidRDefault="0041039D" w:rsidP="0041039D">
      <w:pPr>
        <w:pStyle w:val="Sinespaciado"/>
      </w:pPr>
    </w:p>
    <w:p w14:paraId="3C2594B0" w14:textId="00F71CF3" w:rsidR="00575C8B" w:rsidRPr="00677B86" w:rsidRDefault="0041039D" w:rsidP="00575C8B">
      <w:pPr>
        <w:pStyle w:val="Sinespaciado"/>
        <w:rPr>
          <w:szCs w:val="24"/>
        </w:rPr>
      </w:pPr>
      <w:r w:rsidRPr="00677B86">
        <w:rPr>
          <w:rFonts w:eastAsiaTheme="minorEastAsia"/>
          <w:b/>
          <w:bCs/>
          <w:szCs w:val="24"/>
        </w:rPr>
        <w:t>Artículo 2</w:t>
      </w:r>
      <w:r w:rsidR="00473B36">
        <w:rPr>
          <w:rFonts w:eastAsiaTheme="minorEastAsia"/>
          <w:b/>
          <w:bCs/>
          <w:szCs w:val="24"/>
        </w:rPr>
        <w:t>0</w:t>
      </w:r>
      <w:r w:rsidR="00575C8B" w:rsidRPr="00677B86">
        <w:rPr>
          <w:rFonts w:eastAsiaTheme="minorEastAsia"/>
          <w:b/>
          <w:bCs/>
          <w:szCs w:val="24"/>
        </w:rPr>
        <w:t xml:space="preserve">.- </w:t>
      </w:r>
      <w:r w:rsidR="00575C8B" w:rsidRPr="00677B86">
        <w:rPr>
          <w:rFonts w:eastAsiaTheme="minorEastAsia"/>
          <w:szCs w:val="24"/>
        </w:rPr>
        <w:t>Cada partido político integrante de la Candidatura Común, accederá a su respectiva prerrogativa en radio y televisión, ejerciendo sus derechos por separado, con base en las pautas aprobadas para tal efecto.</w:t>
      </w:r>
    </w:p>
    <w:p w14:paraId="08C5EAC0" w14:textId="77777777" w:rsidR="00BB3675" w:rsidRPr="00677B86" w:rsidRDefault="00BB3675" w:rsidP="00680A37">
      <w:pPr>
        <w:pStyle w:val="Sinespaciado"/>
        <w:rPr>
          <w:rFonts w:eastAsiaTheme="minorEastAsia"/>
          <w:b/>
          <w:bCs/>
          <w:szCs w:val="24"/>
        </w:rPr>
      </w:pPr>
    </w:p>
    <w:p w14:paraId="2BCB6DD1" w14:textId="5E112AFD" w:rsidR="00575C8B" w:rsidRPr="00677B86" w:rsidRDefault="009D48E2" w:rsidP="00680A37">
      <w:pPr>
        <w:pStyle w:val="Sinespaciado"/>
      </w:pPr>
      <w:r w:rsidRPr="00677B86">
        <w:rPr>
          <w:rFonts w:eastAsiaTheme="minorEastAsia"/>
          <w:b/>
          <w:bCs/>
          <w:szCs w:val="24"/>
        </w:rPr>
        <w:t>Artículo 2</w:t>
      </w:r>
      <w:r w:rsidR="00473B36">
        <w:rPr>
          <w:rFonts w:eastAsiaTheme="minorEastAsia"/>
          <w:b/>
          <w:bCs/>
          <w:szCs w:val="24"/>
        </w:rPr>
        <w:t>1</w:t>
      </w:r>
      <w:r w:rsidRPr="00677B86">
        <w:rPr>
          <w:rFonts w:eastAsiaTheme="minorEastAsia"/>
          <w:b/>
          <w:bCs/>
          <w:szCs w:val="24"/>
        </w:rPr>
        <w:t>.-</w:t>
      </w:r>
      <w:r w:rsidRPr="00677B86">
        <w:t>. Para efectos de la fiscalización, los partidos políticos involucrados en la candidatura común, independientemente de los avisos que pueda realizar el IEES, deberán informar a la Unidad Técnica de Fiscalización del INE, el registro de la candidatura común, mediante escrito firmado por los responsables de finanzas de los órganos directivos locales de los partidos involucrados en la candidatura común, a más tardar 15 días después de haber registrado dicha candidatura en el IEES, según lo dispuesto por el Reglamento de Fiscalización del INE.</w:t>
      </w:r>
    </w:p>
    <w:p w14:paraId="3640A8E4" w14:textId="77777777" w:rsidR="00575C8B" w:rsidRPr="00677B86" w:rsidRDefault="00575C8B" w:rsidP="00680A37">
      <w:pPr>
        <w:pStyle w:val="Sinespaciado"/>
      </w:pPr>
    </w:p>
    <w:p w14:paraId="699C14FB" w14:textId="660955DD" w:rsidR="000C5556" w:rsidRPr="00677B86" w:rsidRDefault="0060375D" w:rsidP="00680A37">
      <w:pPr>
        <w:pStyle w:val="Sinespaciado"/>
      </w:pPr>
      <w:r w:rsidRPr="00677B86">
        <w:rPr>
          <w:b/>
        </w:rPr>
        <w:t>Art</w:t>
      </w:r>
      <w:r w:rsidR="004174CB" w:rsidRPr="00677B86">
        <w:rPr>
          <w:b/>
        </w:rPr>
        <w:t>í</w:t>
      </w:r>
      <w:r w:rsidRPr="00677B86">
        <w:rPr>
          <w:b/>
        </w:rPr>
        <w:t xml:space="preserve">culo </w:t>
      </w:r>
      <w:r w:rsidR="0041039D" w:rsidRPr="00677B86">
        <w:rPr>
          <w:b/>
        </w:rPr>
        <w:t>2</w:t>
      </w:r>
      <w:r w:rsidR="00473B36">
        <w:rPr>
          <w:b/>
        </w:rPr>
        <w:t>2</w:t>
      </w:r>
      <w:r w:rsidRPr="00677B86">
        <w:rPr>
          <w:b/>
        </w:rPr>
        <w:t>.-</w:t>
      </w:r>
      <w:r w:rsidRPr="00677B86">
        <w:t xml:space="preserve"> Cada partido político es responsable de manera individual para presentar los informes correspondientes en la parte que contribuyó con financiamiento a esa candidatura común, por lo que cada uno de ellos tendrá la obligación de informar a la instancia competente el origen y destino de los recursos que aplicaron en la campaña de la candidatura común. </w:t>
      </w:r>
    </w:p>
    <w:p w14:paraId="23DDDF71" w14:textId="77777777" w:rsidR="004174CB" w:rsidRPr="00677B86" w:rsidRDefault="004174CB" w:rsidP="00680A37">
      <w:pPr>
        <w:pStyle w:val="Sinespaciado"/>
      </w:pPr>
    </w:p>
    <w:p w14:paraId="11D1A801" w14:textId="3BA35B89" w:rsidR="004174CB" w:rsidRPr="00677B86" w:rsidRDefault="004174CB" w:rsidP="004174CB">
      <w:pPr>
        <w:pStyle w:val="Sinespaciado"/>
      </w:pPr>
      <w:r w:rsidRPr="00677B86">
        <w:rPr>
          <w:b/>
        </w:rPr>
        <w:t>Artículo 2</w:t>
      </w:r>
      <w:r w:rsidR="00473B36">
        <w:rPr>
          <w:b/>
        </w:rPr>
        <w:t>3</w:t>
      </w:r>
      <w:r w:rsidRPr="00677B86">
        <w:rPr>
          <w:b/>
        </w:rPr>
        <w:t>.-</w:t>
      </w:r>
      <w:r w:rsidRPr="00677B86">
        <w:t xml:space="preserve"> Se deberá presentar un informe por cada uno de los partidos políticos integrantes de la candidatura común, apegándose al formato establecido por la autoridad electoral de acuerdo a las mismas reglas que para los partidos políticos dispone el Reglamento de Fiscalización del INE.</w:t>
      </w:r>
    </w:p>
    <w:p w14:paraId="3326D973" w14:textId="77777777" w:rsidR="0041039D" w:rsidRPr="00677B86" w:rsidRDefault="0041039D" w:rsidP="00680A37">
      <w:pPr>
        <w:pStyle w:val="Sinespaciado"/>
      </w:pPr>
    </w:p>
    <w:p w14:paraId="7470D542" w14:textId="3D949CEA" w:rsidR="0041039D" w:rsidRPr="00677B86" w:rsidRDefault="004174CB" w:rsidP="004174CB">
      <w:pPr>
        <w:pStyle w:val="Sinespaciado"/>
        <w:rPr>
          <w:szCs w:val="24"/>
        </w:rPr>
      </w:pPr>
      <w:r w:rsidRPr="00677B86">
        <w:rPr>
          <w:b/>
        </w:rPr>
        <w:t>Artículo 2</w:t>
      </w:r>
      <w:r w:rsidR="00473B36">
        <w:rPr>
          <w:b/>
        </w:rPr>
        <w:t>4</w:t>
      </w:r>
      <w:r w:rsidRPr="00677B86">
        <w:rPr>
          <w:b/>
        </w:rPr>
        <w:t>.-</w:t>
      </w:r>
      <w:r w:rsidRPr="00677B86">
        <w:t xml:space="preserve"> </w:t>
      </w:r>
      <w:r w:rsidRPr="00677B86">
        <w:rPr>
          <w:szCs w:val="24"/>
        </w:rPr>
        <w:t xml:space="preserve">Los gastos realizados por cada uno de los partidos políticos integrantes de la candidatura común, se sumarán para efectos de computar para el tope de gastos de la elección correspondiente, según las disposiciones contenidas en </w:t>
      </w:r>
      <w:r w:rsidR="0041039D" w:rsidRPr="00677B86">
        <w:rPr>
          <w:szCs w:val="24"/>
        </w:rPr>
        <w:t>el reglamento de fiscalización del INE.</w:t>
      </w:r>
    </w:p>
    <w:p w14:paraId="27B245EE" w14:textId="77777777" w:rsidR="000C5556" w:rsidRDefault="0060375D" w:rsidP="00680A37">
      <w:pPr>
        <w:pStyle w:val="Sinespaciado"/>
      </w:pPr>
      <w:r w:rsidRPr="00677B86">
        <w:t xml:space="preserve"> </w:t>
      </w:r>
    </w:p>
    <w:p w14:paraId="5DDD7009" w14:textId="77777777" w:rsidR="00B31DB1" w:rsidRDefault="00B31DB1" w:rsidP="00680A37">
      <w:pPr>
        <w:pStyle w:val="Sinespaciado"/>
      </w:pPr>
    </w:p>
    <w:p w14:paraId="7D318629" w14:textId="77777777" w:rsidR="00160EFA" w:rsidRPr="00677B86" w:rsidRDefault="00160EFA" w:rsidP="00680A37">
      <w:pPr>
        <w:pStyle w:val="Sinespaciado"/>
      </w:pPr>
    </w:p>
    <w:p w14:paraId="6FF4D6C4" w14:textId="166F4595" w:rsidR="00160EFA" w:rsidRPr="00677B86" w:rsidRDefault="0060375D" w:rsidP="00575C8B">
      <w:pPr>
        <w:pStyle w:val="Sinespaciado"/>
        <w:jc w:val="center"/>
        <w:rPr>
          <w:b/>
        </w:rPr>
      </w:pPr>
      <w:r w:rsidRPr="00677B86">
        <w:rPr>
          <w:b/>
        </w:rPr>
        <w:t xml:space="preserve">CAPÍTULO V: </w:t>
      </w:r>
    </w:p>
    <w:p w14:paraId="1EE0116B" w14:textId="77777777" w:rsidR="000C5556" w:rsidRPr="00677B86" w:rsidRDefault="0060375D" w:rsidP="00575C8B">
      <w:pPr>
        <w:pStyle w:val="Sinespaciado"/>
        <w:jc w:val="center"/>
        <w:rPr>
          <w:b/>
        </w:rPr>
      </w:pPr>
      <w:r w:rsidRPr="00677B86">
        <w:rPr>
          <w:b/>
        </w:rPr>
        <w:t>El escrutinio y cómputo de votos</w:t>
      </w:r>
      <w:r w:rsidR="00575C8B" w:rsidRPr="00677B86">
        <w:rPr>
          <w:b/>
        </w:rPr>
        <w:t xml:space="preserve"> </w:t>
      </w:r>
      <w:r w:rsidRPr="00677B86">
        <w:rPr>
          <w:b/>
        </w:rPr>
        <w:t>y prohibiciones.</w:t>
      </w:r>
    </w:p>
    <w:p w14:paraId="15090539" w14:textId="77777777" w:rsidR="000C5556" w:rsidRPr="00677B86" w:rsidRDefault="0060375D" w:rsidP="00680A37">
      <w:pPr>
        <w:pStyle w:val="Sinespaciado"/>
      </w:pPr>
      <w:r w:rsidRPr="00677B86">
        <w:t xml:space="preserve"> </w:t>
      </w:r>
    </w:p>
    <w:p w14:paraId="161A1CE6" w14:textId="77777777" w:rsidR="00160EFA" w:rsidRPr="00677B86" w:rsidRDefault="00160EFA" w:rsidP="00680A37">
      <w:pPr>
        <w:pStyle w:val="Sinespaciado"/>
      </w:pPr>
    </w:p>
    <w:p w14:paraId="02D35815" w14:textId="19FFFEB9" w:rsidR="000C5556" w:rsidRPr="00677B86" w:rsidRDefault="0060375D" w:rsidP="00680A37">
      <w:pPr>
        <w:pStyle w:val="Sinespaciado"/>
      </w:pPr>
      <w:r w:rsidRPr="00677B86">
        <w:rPr>
          <w:b/>
        </w:rPr>
        <w:t xml:space="preserve">Articulo </w:t>
      </w:r>
      <w:r w:rsidR="009D48E2" w:rsidRPr="00677B86">
        <w:rPr>
          <w:b/>
        </w:rPr>
        <w:t>2</w:t>
      </w:r>
      <w:r w:rsidR="00473B36">
        <w:rPr>
          <w:b/>
        </w:rPr>
        <w:t>5</w:t>
      </w:r>
      <w:r w:rsidRPr="00677B86">
        <w:t xml:space="preserve">.- Para el escrutinio y el cómputo de los votos en esta figura jurídica; se estará a lo estipulado </w:t>
      </w:r>
      <w:r w:rsidR="00947FA8">
        <w:t xml:space="preserve"> en la LGIPE y </w:t>
      </w:r>
      <w:r w:rsidRPr="00677B86">
        <w:t xml:space="preserve">en el Reglamento de Elecciones del INE. </w:t>
      </w:r>
    </w:p>
    <w:p w14:paraId="00E6DDC6" w14:textId="77777777" w:rsidR="005D0969" w:rsidRPr="00677B86" w:rsidRDefault="005D0969" w:rsidP="00680A37">
      <w:pPr>
        <w:pStyle w:val="Sinespaciado"/>
      </w:pPr>
    </w:p>
    <w:p w14:paraId="33D694A1" w14:textId="27A4BF80" w:rsidR="005D0969" w:rsidRPr="00677B86" w:rsidRDefault="005D0969" w:rsidP="005D0969">
      <w:pPr>
        <w:spacing w:after="0" w:line="240" w:lineRule="auto"/>
      </w:pPr>
      <w:r w:rsidRPr="00F24049">
        <w:rPr>
          <w:b/>
        </w:rPr>
        <w:t xml:space="preserve">Artículo </w:t>
      </w:r>
      <w:r w:rsidRPr="00677B86">
        <w:rPr>
          <w:b/>
        </w:rPr>
        <w:t>2</w:t>
      </w:r>
      <w:r w:rsidR="00473B36">
        <w:rPr>
          <w:b/>
        </w:rPr>
        <w:t>6</w:t>
      </w:r>
      <w:r w:rsidRPr="00F24049">
        <w:rPr>
          <w:b/>
        </w:rPr>
        <w:t>.</w:t>
      </w:r>
      <w:r w:rsidRPr="00F24049">
        <w:t xml:space="preserve"> </w:t>
      </w:r>
      <w:r w:rsidRPr="00677B86">
        <w:t xml:space="preserve">Cuando el elector marque en la boleta dos o más cuadros y exista candidatura común entre los partidos cuyos emblemas hayan sido marcados, el voto contará para el candidato común y se registrará por separado en el espacio correspondiente del acta de escrutinio y cómputo de casilla. </w:t>
      </w:r>
    </w:p>
    <w:p w14:paraId="4A10A898" w14:textId="77777777" w:rsidR="005D0969" w:rsidRPr="00677B86" w:rsidRDefault="005D0969" w:rsidP="00680A37">
      <w:pPr>
        <w:pStyle w:val="Sinespaciado"/>
      </w:pPr>
    </w:p>
    <w:p w14:paraId="618FA70D" w14:textId="4532D233" w:rsidR="00F24049" w:rsidRPr="00677B86" w:rsidRDefault="00F24049" w:rsidP="00F24049">
      <w:pPr>
        <w:pStyle w:val="Sinespaciado"/>
      </w:pPr>
      <w:r w:rsidRPr="00F24049">
        <w:rPr>
          <w:b/>
        </w:rPr>
        <w:t xml:space="preserve">Artículo </w:t>
      </w:r>
      <w:r w:rsidRPr="00677B86">
        <w:rPr>
          <w:b/>
        </w:rPr>
        <w:t>2</w:t>
      </w:r>
      <w:r w:rsidR="00CB1D39">
        <w:rPr>
          <w:b/>
        </w:rPr>
        <w:t>7</w:t>
      </w:r>
      <w:r w:rsidRPr="00F24049">
        <w:rPr>
          <w:b/>
        </w:rPr>
        <w:t>.</w:t>
      </w:r>
      <w:r w:rsidRPr="00F24049">
        <w:t xml:space="preserve"> El cómputo en casilla de la votación obtenida por el candidato, fórmula o planilla común, se sujetará al siguiente procedimiento: </w:t>
      </w:r>
    </w:p>
    <w:p w14:paraId="5F088C3E" w14:textId="77777777" w:rsidR="00F24049" w:rsidRPr="00F24049" w:rsidRDefault="00F24049" w:rsidP="00F24049">
      <w:pPr>
        <w:pStyle w:val="Sinespaciado"/>
      </w:pPr>
    </w:p>
    <w:p w14:paraId="65F8FD4A" w14:textId="77777777" w:rsidR="00F24049" w:rsidRPr="00677B86" w:rsidRDefault="00F24049" w:rsidP="00F24049">
      <w:pPr>
        <w:pStyle w:val="Sinespaciado"/>
        <w:numPr>
          <w:ilvl w:val="0"/>
          <w:numId w:val="8"/>
        </w:numPr>
        <w:ind w:left="426"/>
      </w:pPr>
      <w:r w:rsidRPr="00F24049">
        <w:t xml:space="preserve">Si la boleta apareciera marcada en más de uno de sus respectivos emblemas, se asignará el voto a la fórmula o planilla común, en el apartado correspondiente del acta de escrutinio y cómputo en casilla, pero no se computará a favor de partido alguno; </w:t>
      </w:r>
    </w:p>
    <w:p w14:paraId="1C19E6C3" w14:textId="77777777" w:rsidR="00F24049" w:rsidRPr="00677B86" w:rsidRDefault="00F24049" w:rsidP="00F24049">
      <w:pPr>
        <w:pStyle w:val="Sinespaciado"/>
        <w:numPr>
          <w:ilvl w:val="0"/>
          <w:numId w:val="8"/>
        </w:numPr>
        <w:ind w:left="426"/>
      </w:pPr>
      <w:r w:rsidRPr="00F24049">
        <w:t xml:space="preserve">Los demás votos válidos se computarán a favor de cada uno de los partidos políticos y se sumarán a favor de la fórmula o planilla común; y </w:t>
      </w:r>
    </w:p>
    <w:p w14:paraId="28B68961" w14:textId="77777777" w:rsidR="00F24049" w:rsidRPr="00677B86" w:rsidRDefault="00F24049" w:rsidP="00F24049">
      <w:pPr>
        <w:pStyle w:val="Sinespaciado"/>
        <w:numPr>
          <w:ilvl w:val="0"/>
          <w:numId w:val="8"/>
        </w:numPr>
        <w:ind w:left="426"/>
      </w:pPr>
      <w:r w:rsidRPr="00F24049">
        <w:t xml:space="preserve">Los votos obtenidos por cada partido político les serán computados para determinar el porcentaje de la votación total correspondiente, para los efectos legales a que haya lugar. </w:t>
      </w:r>
    </w:p>
    <w:p w14:paraId="7DC10D1A" w14:textId="77777777" w:rsidR="00F24049" w:rsidRPr="00F24049" w:rsidRDefault="00F24049" w:rsidP="00F24049">
      <w:pPr>
        <w:pStyle w:val="Sinespaciado"/>
        <w:numPr>
          <w:ilvl w:val="0"/>
          <w:numId w:val="8"/>
        </w:numPr>
        <w:ind w:left="426"/>
      </w:pPr>
      <w:r w:rsidRPr="00F24049">
        <w:t xml:space="preserve">Bajo ninguna circunstancia se podrán transferir votos de un partido a otro, sea o no integrante de la candidatura común. </w:t>
      </w:r>
    </w:p>
    <w:p w14:paraId="7220877E" w14:textId="77777777" w:rsidR="00575C8B" w:rsidRPr="00677B86" w:rsidRDefault="00575C8B" w:rsidP="00680A37">
      <w:pPr>
        <w:pStyle w:val="Sinespaciado"/>
      </w:pPr>
    </w:p>
    <w:p w14:paraId="64FAE016" w14:textId="05C11DD9" w:rsidR="00F24049" w:rsidRDefault="00F24049" w:rsidP="00F24049">
      <w:pPr>
        <w:pStyle w:val="Sinespaciado"/>
      </w:pPr>
      <w:r w:rsidRPr="00677B86">
        <w:rPr>
          <w:b/>
        </w:rPr>
        <w:t>Artículo 2</w:t>
      </w:r>
      <w:r w:rsidR="00CB1D39">
        <w:rPr>
          <w:b/>
        </w:rPr>
        <w:t>8</w:t>
      </w:r>
      <w:r w:rsidRPr="00677B86">
        <w:rPr>
          <w:b/>
        </w:rPr>
        <w:t>.</w:t>
      </w:r>
      <w:r w:rsidRPr="00677B86">
        <w:t xml:space="preserve"> </w:t>
      </w:r>
      <w:r w:rsidR="001B1492" w:rsidRPr="00677B86">
        <w:t>Durante el cómputo de la elección respectiva que se realice en el Consejo Electoral correspondiente, y para el caso específico descrito en el inciso a) del artículo que antecede, se deberán acumular los votos que hayan sido emitidos a favor de dos o más partidos que hayan postulado candidato común y que por esa causa hayan sido consignados por separado en el apartado correspondiente del acta de escrutinio y cómputo en casilla, distribuyéndose igualitariamente la suma de tales votos entre dichos partidos; de existir fracción, los votos correspondientes se asignarán a los partidos de más alta votación.</w:t>
      </w:r>
    </w:p>
    <w:p w14:paraId="07739AD1" w14:textId="77777777" w:rsidR="00F24049" w:rsidRDefault="00F24049" w:rsidP="00680A37">
      <w:pPr>
        <w:pStyle w:val="Sinespaciado"/>
      </w:pPr>
    </w:p>
    <w:p w14:paraId="7906E9D6" w14:textId="0C4E6744" w:rsidR="009D48E2" w:rsidRPr="001D4775" w:rsidRDefault="005272FA" w:rsidP="009D48E2">
      <w:pPr>
        <w:pStyle w:val="Sinespaciado"/>
        <w:rPr>
          <w:color w:val="FF0000"/>
        </w:rPr>
      </w:pPr>
      <w:r w:rsidRPr="001D4775">
        <w:rPr>
          <w:b/>
        </w:rPr>
        <w:t xml:space="preserve">Artículo </w:t>
      </w:r>
      <w:r w:rsidR="00CB1D39" w:rsidRPr="001D4775">
        <w:rPr>
          <w:b/>
        </w:rPr>
        <w:t>29</w:t>
      </w:r>
      <w:r w:rsidRPr="001D4775">
        <w:rPr>
          <w:b/>
        </w:rPr>
        <w:t>.-</w:t>
      </w:r>
      <w:r w:rsidRPr="001D4775">
        <w:t xml:space="preserve"> E</w:t>
      </w:r>
      <w:r w:rsidR="009D48E2" w:rsidRPr="001D4775">
        <w:t>n el caso de</w:t>
      </w:r>
      <w:r w:rsidR="00F80A36" w:rsidRPr="001D4775">
        <w:t xml:space="preserve"> que</w:t>
      </w:r>
      <w:r w:rsidR="009D48E2" w:rsidRPr="001D4775">
        <w:t xml:space="preserve"> los partidos políticos </w:t>
      </w:r>
      <w:r w:rsidR="00F80A36" w:rsidRPr="001D4775">
        <w:t xml:space="preserve">que participen bajo </w:t>
      </w:r>
      <w:r w:rsidR="0049505B" w:rsidRPr="001D4775">
        <w:t xml:space="preserve">la </w:t>
      </w:r>
      <w:r w:rsidR="00F80A36" w:rsidRPr="001D4775">
        <w:t>figura de coalición decidan</w:t>
      </w:r>
      <w:r w:rsidR="009D48E2" w:rsidRPr="001D4775">
        <w:t xml:space="preserve"> </w:t>
      </w:r>
      <w:r w:rsidR="00F80A36" w:rsidRPr="001D4775">
        <w:t>participar en candidatura común</w:t>
      </w:r>
      <w:r w:rsidRPr="001D4775">
        <w:t xml:space="preserve"> en distritos o municipios que no forman parte de la coalición,</w:t>
      </w:r>
      <w:r w:rsidR="00F80A36" w:rsidRPr="001D4775">
        <w:t xml:space="preserve"> podrán realizarlo</w:t>
      </w:r>
      <w:r w:rsidR="009D48E2" w:rsidRPr="001D4775">
        <w:t xml:space="preserve"> </w:t>
      </w:r>
      <w:r w:rsidR="00624FA0" w:rsidRPr="001D4775">
        <w:t xml:space="preserve">siempre y cuando sea </w:t>
      </w:r>
      <w:r w:rsidR="009D48E2" w:rsidRPr="001D4775">
        <w:t xml:space="preserve">con </w:t>
      </w:r>
      <w:r w:rsidR="00F80A36" w:rsidRPr="001D4775">
        <w:t xml:space="preserve">uno o algunos de </w:t>
      </w:r>
      <w:r w:rsidR="009D48E2" w:rsidRPr="001D4775">
        <w:t xml:space="preserve">los partidos políticos que conformen </w:t>
      </w:r>
      <w:r w:rsidR="00F80A36" w:rsidRPr="001D4775">
        <w:t>dicha</w:t>
      </w:r>
      <w:r w:rsidR="009D48E2" w:rsidRPr="001D4775">
        <w:t xml:space="preserve"> coalición</w:t>
      </w:r>
      <w:r w:rsidR="009D48E2" w:rsidRPr="001D4775">
        <w:rPr>
          <w:color w:val="FF0000"/>
        </w:rPr>
        <w:t xml:space="preserve">. </w:t>
      </w:r>
    </w:p>
    <w:p w14:paraId="748F49B7" w14:textId="77777777" w:rsidR="00473B36" w:rsidRPr="001D4775" w:rsidRDefault="00473B36" w:rsidP="009D48E2">
      <w:pPr>
        <w:pStyle w:val="Sinespaciado"/>
        <w:rPr>
          <w:color w:val="FF0000"/>
        </w:rPr>
      </w:pPr>
    </w:p>
    <w:p w14:paraId="428AD484" w14:textId="0ABACC46" w:rsidR="00677B86" w:rsidRPr="00473B36" w:rsidRDefault="00677B86" w:rsidP="009D48E2">
      <w:pPr>
        <w:pStyle w:val="Sinespaciado"/>
        <w:rPr>
          <w:color w:val="auto"/>
        </w:rPr>
      </w:pPr>
      <w:r w:rsidRPr="001D4775">
        <w:rPr>
          <w:color w:val="auto"/>
        </w:rPr>
        <w:t xml:space="preserve">Los partidos políticos que formen parte de una coalición no podrán </w:t>
      </w:r>
      <w:r w:rsidR="00473B36" w:rsidRPr="001D4775">
        <w:rPr>
          <w:color w:val="auto"/>
        </w:rPr>
        <w:t>postular candidatura común con partidos políticos distintos a los que lo acompañen en la co</w:t>
      </w:r>
      <w:r w:rsidR="0049505B" w:rsidRPr="001D4775">
        <w:rPr>
          <w:color w:val="auto"/>
        </w:rPr>
        <w:t>alición en que esté</w:t>
      </w:r>
      <w:r w:rsidR="00473B36" w:rsidRPr="001D4775">
        <w:rPr>
          <w:color w:val="auto"/>
        </w:rPr>
        <w:t xml:space="preserve"> participando.</w:t>
      </w:r>
    </w:p>
    <w:p w14:paraId="77FB236E" w14:textId="77777777" w:rsidR="008E4395" w:rsidRPr="00473B36" w:rsidRDefault="008E4395" w:rsidP="009D48E2">
      <w:pPr>
        <w:pStyle w:val="Sinespaciado"/>
        <w:rPr>
          <w:color w:val="auto"/>
        </w:rPr>
      </w:pPr>
    </w:p>
    <w:p w14:paraId="2203F99D" w14:textId="6C85257A" w:rsidR="000C5556" w:rsidRDefault="0060375D" w:rsidP="00680A37">
      <w:pPr>
        <w:pStyle w:val="Sinespaciado"/>
      </w:pPr>
      <w:r w:rsidRPr="004174CB">
        <w:rPr>
          <w:b/>
        </w:rPr>
        <w:t xml:space="preserve">Artículo </w:t>
      </w:r>
      <w:r w:rsidR="005D0969">
        <w:rPr>
          <w:b/>
        </w:rPr>
        <w:t>3</w:t>
      </w:r>
      <w:r w:rsidR="00CB1D39">
        <w:rPr>
          <w:b/>
        </w:rPr>
        <w:t>0</w:t>
      </w:r>
      <w:r>
        <w:t xml:space="preserve">.- No podrán formar parte de una candidatura común, las </w:t>
      </w:r>
      <w:r w:rsidR="00135C64" w:rsidRPr="00473B36">
        <w:t xml:space="preserve">candidatas </w:t>
      </w:r>
      <w:r w:rsidRPr="00473B36">
        <w:t>y los candidatos i</w:t>
      </w:r>
      <w:r w:rsidR="00BE22AB">
        <w:t xml:space="preserve">ndependientes, </w:t>
      </w:r>
      <w:r w:rsidRPr="00473B36">
        <w:t>así como los partidos políticos de</w:t>
      </w:r>
      <w:r>
        <w:t xml:space="preserve"> reciente creación y que participen por primera vez en un proceso electoral. </w:t>
      </w:r>
    </w:p>
    <w:p w14:paraId="437CDEE4" w14:textId="77777777" w:rsidR="00F24049" w:rsidRPr="00F24049" w:rsidRDefault="00F24049" w:rsidP="00F24049">
      <w:pPr>
        <w:pStyle w:val="Sinespaciado"/>
      </w:pPr>
    </w:p>
    <w:p w14:paraId="287FA580" w14:textId="77777777" w:rsidR="00160EFA" w:rsidRDefault="00160EFA" w:rsidP="00680A37">
      <w:pPr>
        <w:pStyle w:val="Sinespaciado"/>
      </w:pPr>
    </w:p>
    <w:p w14:paraId="43FCDCB7" w14:textId="77777777" w:rsidR="009D48E2" w:rsidRDefault="009D48E2" w:rsidP="009D48E2">
      <w:pPr>
        <w:pStyle w:val="Default"/>
        <w:jc w:val="center"/>
        <w:rPr>
          <w:b/>
          <w:bCs/>
        </w:rPr>
      </w:pPr>
      <w:r w:rsidRPr="009D48E2">
        <w:rPr>
          <w:b/>
          <w:bCs/>
        </w:rPr>
        <w:t>TRANSITORIOS</w:t>
      </w:r>
    </w:p>
    <w:p w14:paraId="56AC41AE" w14:textId="77777777" w:rsidR="00160EFA" w:rsidRPr="009D48E2" w:rsidRDefault="00160EFA" w:rsidP="009D48E2">
      <w:pPr>
        <w:pStyle w:val="Default"/>
        <w:jc w:val="center"/>
      </w:pPr>
    </w:p>
    <w:p w14:paraId="29608AF3" w14:textId="5650331F" w:rsidR="009D48E2" w:rsidRDefault="009D48E2" w:rsidP="009D48E2">
      <w:pPr>
        <w:pStyle w:val="Sinespaciado"/>
        <w:rPr>
          <w:szCs w:val="24"/>
        </w:rPr>
      </w:pPr>
      <w:r w:rsidRPr="009D48E2">
        <w:rPr>
          <w:b/>
          <w:bCs/>
          <w:szCs w:val="24"/>
        </w:rPr>
        <w:t xml:space="preserve">TRANSITORIO </w:t>
      </w:r>
      <w:r>
        <w:rPr>
          <w:b/>
          <w:bCs/>
          <w:szCs w:val="24"/>
        </w:rPr>
        <w:t>ÚNICO</w:t>
      </w:r>
      <w:r w:rsidRPr="009D48E2">
        <w:rPr>
          <w:b/>
          <w:bCs/>
          <w:szCs w:val="24"/>
        </w:rPr>
        <w:t xml:space="preserve">. </w:t>
      </w:r>
      <w:r w:rsidRPr="009D48E2">
        <w:rPr>
          <w:szCs w:val="24"/>
        </w:rPr>
        <w:t>El presente reglamento entrará en vigor al día siguiente de su aprobación por el Consejo General.</w:t>
      </w:r>
    </w:p>
    <w:p w14:paraId="5DC6025A" w14:textId="10552B96" w:rsidR="00E11490" w:rsidRDefault="00E11490" w:rsidP="009D48E2">
      <w:pPr>
        <w:pStyle w:val="Sinespaciado"/>
        <w:rPr>
          <w:szCs w:val="24"/>
        </w:rPr>
      </w:pPr>
    </w:p>
    <w:p w14:paraId="44F7D593" w14:textId="72C94443" w:rsidR="006729AB" w:rsidRDefault="006729AB" w:rsidP="00AB2C76">
      <w:pPr>
        <w:pStyle w:val="Sinespaciado"/>
        <w:ind w:left="0" w:firstLine="0"/>
        <w:rPr>
          <w:szCs w:val="24"/>
        </w:rPr>
      </w:pPr>
    </w:p>
    <w:p w14:paraId="2E4CB2B4" w14:textId="4F7080AD" w:rsidR="006729AB" w:rsidRDefault="006729AB" w:rsidP="009D48E2">
      <w:pPr>
        <w:pStyle w:val="Sinespaciado"/>
        <w:rPr>
          <w:szCs w:val="24"/>
        </w:rPr>
      </w:pPr>
    </w:p>
    <w:p w14:paraId="2A054C28" w14:textId="77777777" w:rsidR="006729AB" w:rsidRDefault="006729AB" w:rsidP="009D48E2">
      <w:pPr>
        <w:pStyle w:val="Sinespaciado"/>
        <w:rPr>
          <w:szCs w:val="24"/>
        </w:rPr>
      </w:pPr>
    </w:p>
    <w:p w14:paraId="5049AF79" w14:textId="24A91E4C" w:rsidR="00E11490" w:rsidRPr="00AB2C76" w:rsidRDefault="006729AB" w:rsidP="00AB2C76">
      <w:pPr>
        <w:rPr>
          <w:b/>
          <w:bCs/>
          <w:sz w:val="18"/>
          <w:szCs w:val="18"/>
        </w:rPr>
      </w:pPr>
      <w:r w:rsidRPr="00AB2C76">
        <w:rPr>
          <w:b/>
          <w:bCs/>
          <w:sz w:val="18"/>
          <w:szCs w:val="18"/>
        </w:rPr>
        <w:t>Los presentes</w:t>
      </w:r>
      <w:r w:rsidR="00AB2C76">
        <w:rPr>
          <w:b/>
          <w:bCs/>
          <w:sz w:val="18"/>
          <w:szCs w:val="18"/>
        </w:rPr>
        <w:t xml:space="preserve"> </w:t>
      </w:r>
      <w:r w:rsidR="00AB2C76" w:rsidRPr="00AB2C76">
        <w:rPr>
          <w:b/>
          <w:bCs/>
          <w:sz w:val="18"/>
          <w:szCs w:val="18"/>
        </w:rPr>
        <w:t>L</w:t>
      </w:r>
      <w:r w:rsidRPr="00AB2C76">
        <w:rPr>
          <w:b/>
          <w:bCs/>
          <w:sz w:val="18"/>
          <w:szCs w:val="18"/>
        </w:rPr>
        <w:t>ineamientos fueron aprobados por el Consejo General del Instituto Electoral del Estado de Sinaloa, mediante acuerdo IEES/CG026/20, en sesión extraordinaria celebrada el 15 de septiembre de 2020</w:t>
      </w:r>
      <w:r w:rsidR="00AB2C76" w:rsidRPr="00AB2C76">
        <w:rPr>
          <w:b/>
          <w:bCs/>
          <w:sz w:val="18"/>
          <w:szCs w:val="18"/>
        </w:rPr>
        <w:t>, publicado en el Periódico Oficial “El Estado de Sinaloa” de fecha 18 de septiembre de 2020.</w:t>
      </w:r>
    </w:p>
    <w:sectPr w:rsidR="00E11490" w:rsidRPr="00AB2C76" w:rsidSect="001D4775">
      <w:footerReference w:type="even" r:id="rId10"/>
      <w:footerReference w:type="default" r:id="rId11"/>
      <w:footerReference w:type="first" r:id="rId12"/>
      <w:pgSz w:w="12240" w:h="15840"/>
      <w:pgMar w:top="1417" w:right="900" w:bottom="1452"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564691" w14:textId="77777777" w:rsidR="00037EC0" w:rsidRDefault="00037EC0">
      <w:pPr>
        <w:spacing w:after="0" w:line="240" w:lineRule="auto"/>
      </w:pPr>
      <w:r>
        <w:separator/>
      </w:r>
    </w:p>
  </w:endnote>
  <w:endnote w:type="continuationSeparator" w:id="0">
    <w:p w14:paraId="1897E4B3" w14:textId="77777777" w:rsidR="00037EC0" w:rsidRDefault="00037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5F9B" w14:textId="77777777" w:rsidR="006504A1" w:rsidRDefault="006504A1">
    <w:pPr>
      <w:spacing w:after="0" w:line="259" w:lineRule="auto"/>
      <w:ind w:left="0" w:right="6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A45C142" w14:textId="77777777" w:rsidR="006504A1" w:rsidRDefault="006504A1">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09E22" w14:textId="77777777" w:rsidR="006504A1" w:rsidRDefault="006504A1">
    <w:pPr>
      <w:spacing w:after="0" w:line="259" w:lineRule="auto"/>
      <w:ind w:left="0" w:right="65" w:firstLine="0"/>
      <w:jc w:val="right"/>
    </w:pPr>
    <w:r>
      <w:fldChar w:fldCharType="begin"/>
    </w:r>
    <w:r>
      <w:instrText xml:space="preserve"> PAGE   \* MERGEFORMAT </w:instrText>
    </w:r>
    <w:r>
      <w:fldChar w:fldCharType="separate"/>
    </w:r>
    <w:r w:rsidR="00F87CD0" w:rsidRPr="00F87CD0">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7FBF5B2F" w14:textId="77777777" w:rsidR="006504A1" w:rsidRDefault="006504A1">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C841F" w14:textId="77777777" w:rsidR="006504A1" w:rsidRDefault="006504A1">
    <w:pPr>
      <w:spacing w:after="0" w:line="259" w:lineRule="auto"/>
      <w:ind w:left="0" w:right="65"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225847C" w14:textId="77777777" w:rsidR="006504A1" w:rsidRDefault="006504A1">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28765" w14:textId="77777777" w:rsidR="00037EC0" w:rsidRDefault="00037EC0">
      <w:pPr>
        <w:spacing w:after="0" w:line="240" w:lineRule="auto"/>
      </w:pPr>
      <w:r>
        <w:separator/>
      </w:r>
    </w:p>
  </w:footnote>
  <w:footnote w:type="continuationSeparator" w:id="0">
    <w:p w14:paraId="046BA649" w14:textId="77777777" w:rsidR="00037EC0" w:rsidRDefault="00037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E8"/>
    <w:multiLevelType w:val="hybridMultilevel"/>
    <w:tmpl w:val="1CDA26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FE3690"/>
    <w:multiLevelType w:val="hybridMultilevel"/>
    <w:tmpl w:val="FAAC41B6"/>
    <w:lvl w:ilvl="0" w:tplc="62106C30">
      <w:start w:val="1"/>
      <w:numFmt w:val="upperRoman"/>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0820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C0929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28BB5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38072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52228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80F47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5432E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D8E5C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B478B8"/>
    <w:multiLevelType w:val="hybridMultilevel"/>
    <w:tmpl w:val="F482D8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535066"/>
    <w:multiLevelType w:val="hybridMultilevel"/>
    <w:tmpl w:val="1BC223BC"/>
    <w:lvl w:ilvl="0" w:tplc="50CE6596">
      <w:start w:val="1"/>
      <w:numFmt w:val="lowerLetter"/>
      <w:lvlText w:val="%1)"/>
      <w:lvlJc w:val="left"/>
      <w:pPr>
        <w:ind w:left="2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709FB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A090D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7E2C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18C7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FA5BB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4EE2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36F2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A225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213EB2"/>
    <w:multiLevelType w:val="hybridMultilevel"/>
    <w:tmpl w:val="AB4887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09B0EB8"/>
    <w:multiLevelType w:val="hybridMultilevel"/>
    <w:tmpl w:val="97A8AD54"/>
    <w:lvl w:ilvl="0" w:tplc="07FA68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D609BB"/>
    <w:multiLevelType w:val="hybridMultilevel"/>
    <w:tmpl w:val="02F602C0"/>
    <w:lvl w:ilvl="0" w:tplc="478C2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27A0690"/>
    <w:multiLevelType w:val="hybridMultilevel"/>
    <w:tmpl w:val="8C447D72"/>
    <w:lvl w:ilvl="0" w:tplc="327C4D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56"/>
    <w:rsid w:val="0000357F"/>
    <w:rsid w:val="000224BE"/>
    <w:rsid w:val="00037EC0"/>
    <w:rsid w:val="000467BC"/>
    <w:rsid w:val="0005556F"/>
    <w:rsid w:val="000713BE"/>
    <w:rsid w:val="000813E0"/>
    <w:rsid w:val="00090BB5"/>
    <w:rsid w:val="00097E17"/>
    <w:rsid w:val="000C5556"/>
    <w:rsid w:val="000D307F"/>
    <w:rsid w:val="00124E94"/>
    <w:rsid w:val="00135C64"/>
    <w:rsid w:val="00141BE5"/>
    <w:rsid w:val="00142657"/>
    <w:rsid w:val="00160EFA"/>
    <w:rsid w:val="001914A0"/>
    <w:rsid w:val="001A5FA5"/>
    <w:rsid w:val="001B1492"/>
    <w:rsid w:val="001D4775"/>
    <w:rsid w:val="00221E5D"/>
    <w:rsid w:val="0024014A"/>
    <w:rsid w:val="00292BC6"/>
    <w:rsid w:val="002A04E3"/>
    <w:rsid w:val="002A4D68"/>
    <w:rsid w:val="003140C9"/>
    <w:rsid w:val="003206FE"/>
    <w:rsid w:val="00371D09"/>
    <w:rsid w:val="00392DA8"/>
    <w:rsid w:val="0039731F"/>
    <w:rsid w:val="00397EA7"/>
    <w:rsid w:val="003D4851"/>
    <w:rsid w:val="003E1ED6"/>
    <w:rsid w:val="003F0464"/>
    <w:rsid w:val="00401589"/>
    <w:rsid w:val="0041039D"/>
    <w:rsid w:val="004174CB"/>
    <w:rsid w:val="0047080E"/>
    <w:rsid w:val="00473B36"/>
    <w:rsid w:val="004826C9"/>
    <w:rsid w:val="0049505B"/>
    <w:rsid w:val="004B6F4D"/>
    <w:rsid w:val="004E3B64"/>
    <w:rsid w:val="0051615D"/>
    <w:rsid w:val="00520A58"/>
    <w:rsid w:val="00523340"/>
    <w:rsid w:val="00526012"/>
    <w:rsid w:val="005272FA"/>
    <w:rsid w:val="005341FC"/>
    <w:rsid w:val="00541DCA"/>
    <w:rsid w:val="00556575"/>
    <w:rsid w:val="00575C8B"/>
    <w:rsid w:val="005C7BFC"/>
    <w:rsid w:val="005D0969"/>
    <w:rsid w:val="005D5B95"/>
    <w:rsid w:val="0060375D"/>
    <w:rsid w:val="00624FA0"/>
    <w:rsid w:val="006504A1"/>
    <w:rsid w:val="006729AB"/>
    <w:rsid w:val="006751C6"/>
    <w:rsid w:val="00677B86"/>
    <w:rsid w:val="00680A37"/>
    <w:rsid w:val="006A622E"/>
    <w:rsid w:val="006B3E67"/>
    <w:rsid w:val="006E3BDD"/>
    <w:rsid w:val="006E75AD"/>
    <w:rsid w:val="006F385A"/>
    <w:rsid w:val="00724802"/>
    <w:rsid w:val="00750D70"/>
    <w:rsid w:val="0075381C"/>
    <w:rsid w:val="00781A7B"/>
    <w:rsid w:val="00824AFD"/>
    <w:rsid w:val="008372A2"/>
    <w:rsid w:val="00853EFD"/>
    <w:rsid w:val="00891CF0"/>
    <w:rsid w:val="008B6066"/>
    <w:rsid w:val="008E3238"/>
    <w:rsid w:val="008E4395"/>
    <w:rsid w:val="0091426E"/>
    <w:rsid w:val="00947FA8"/>
    <w:rsid w:val="00980538"/>
    <w:rsid w:val="0099728A"/>
    <w:rsid w:val="009C62C5"/>
    <w:rsid w:val="009D48E2"/>
    <w:rsid w:val="009E1410"/>
    <w:rsid w:val="00A17A76"/>
    <w:rsid w:val="00A222AA"/>
    <w:rsid w:val="00A37563"/>
    <w:rsid w:val="00A500D0"/>
    <w:rsid w:val="00A52848"/>
    <w:rsid w:val="00AB2C76"/>
    <w:rsid w:val="00B172DF"/>
    <w:rsid w:val="00B2715E"/>
    <w:rsid w:val="00B31DB1"/>
    <w:rsid w:val="00B61250"/>
    <w:rsid w:val="00B6735C"/>
    <w:rsid w:val="00B815AF"/>
    <w:rsid w:val="00BB3675"/>
    <w:rsid w:val="00BD4453"/>
    <w:rsid w:val="00BE1D3B"/>
    <w:rsid w:val="00BE22AB"/>
    <w:rsid w:val="00BE7690"/>
    <w:rsid w:val="00C01B63"/>
    <w:rsid w:val="00C053F4"/>
    <w:rsid w:val="00C07F2C"/>
    <w:rsid w:val="00C166A6"/>
    <w:rsid w:val="00C507AE"/>
    <w:rsid w:val="00C527BC"/>
    <w:rsid w:val="00C56E8B"/>
    <w:rsid w:val="00CA6A0B"/>
    <w:rsid w:val="00CB1D39"/>
    <w:rsid w:val="00CC0B9D"/>
    <w:rsid w:val="00CE0712"/>
    <w:rsid w:val="00CE54CB"/>
    <w:rsid w:val="00CF7999"/>
    <w:rsid w:val="00D32F87"/>
    <w:rsid w:val="00D528DD"/>
    <w:rsid w:val="00D53A39"/>
    <w:rsid w:val="00D82BE5"/>
    <w:rsid w:val="00D9444A"/>
    <w:rsid w:val="00E11490"/>
    <w:rsid w:val="00E37E21"/>
    <w:rsid w:val="00E42F80"/>
    <w:rsid w:val="00E90A22"/>
    <w:rsid w:val="00E90F9D"/>
    <w:rsid w:val="00EA1C5A"/>
    <w:rsid w:val="00EA33AD"/>
    <w:rsid w:val="00EA37D9"/>
    <w:rsid w:val="00ED3815"/>
    <w:rsid w:val="00F24049"/>
    <w:rsid w:val="00F24458"/>
    <w:rsid w:val="00F80A36"/>
    <w:rsid w:val="00F87CD0"/>
    <w:rsid w:val="00FE3F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4E4F"/>
  <w15:docId w15:val="{F3B56C11-CA22-4767-BDD5-A1188FA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9" w:lineRule="auto"/>
      <w:ind w:left="10" w:right="66"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11" w:line="269" w:lineRule="auto"/>
      <w:ind w:left="10" w:right="66" w:hanging="10"/>
      <w:jc w:val="center"/>
      <w:outlineLvl w:val="0"/>
    </w:pPr>
    <w:rPr>
      <w:rFonts w:ascii="Arial" w:eastAsia="Arial" w:hAnsi="Arial" w:cs="Arial"/>
      <w:color w:val="000000"/>
      <w:sz w:val="24"/>
    </w:rPr>
  </w:style>
  <w:style w:type="paragraph" w:styleId="Ttulo2">
    <w:name w:val="heading 2"/>
    <w:next w:val="Normal"/>
    <w:link w:val="Ttulo2Car"/>
    <w:uiPriority w:val="9"/>
    <w:unhideWhenUsed/>
    <w:qFormat/>
    <w:pPr>
      <w:keepNext/>
      <w:keepLines/>
      <w:spacing w:after="11" w:line="269" w:lineRule="auto"/>
      <w:ind w:left="10" w:right="66" w:hanging="10"/>
      <w:jc w:val="center"/>
      <w:outlineLvl w:val="1"/>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24"/>
    </w:rPr>
  </w:style>
  <w:style w:type="character" w:customStyle="1" w:styleId="Ttulo2Car">
    <w:name w:val="Título 2 Car"/>
    <w:link w:val="Ttulo2"/>
    <w:rPr>
      <w:rFonts w:ascii="Arial" w:eastAsia="Arial" w:hAnsi="Arial" w:cs="Arial"/>
      <w:color w:val="000000"/>
      <w:sz w:val="24"/>
    </w:rPr>
  </w:style>
  <w:style w:type="paragraph" w:styleId="Textodeglobo">
    <w:name w:val="Balloon Text"/>
    <w:basedOn w:val="Normal"/>
    <w:link w:val="TextodegloboCar"/>
    <w:uiPriority w:val="99"/>
    <w:semiHidden/>
    <w:unhideWhenUsed/>
    <w:rsid w:val="00C507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07AE"/>
    <w:rPr>
      <w:rFonts w:ascii="Tahoma" w:eastAsia="Arial" w:hAnsi="Tahoma" w:cs="Tahoma"/>
      <w:color w:val="000000"/>
      <w:sz w:val="16"/>
      <w:szCs w:val="16"/>
    </w:rPr>
  </w:style>
  <w:style w:type="paragraph" w:styleId="Sinespaciado">
    <w:name w:val="No Spacing"/>
    <w:uiPriority w:val="1"/>
    <w:qFormat/>
    <w:rsid w:val="00680A37"/>
    <w:pPr>
      <w:spacing w:after="0" w:line="240" w:lineRule="auto"/>
      <w:ind w:left="10" w:right="66" w:hanging="10"/>
      <w:jc w:val="both"/>
    </w:pPr>
    <w:rPr>
      <w:rFonts w:ascii="Arial" w:eastAsia="Arial" w:hAnsi="Arial" w:cs="Arial"/>
      <w:color w:val="000000"/>
      <w:sz w:val="24"/>
    </w:rPr>
  </w:style>
  <w:style w:type="paragraph" w:customStyle="1" w:styleId="Default">
    <w:name w:val="Default"/>
    <w:rsid w:val="00523340"/>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FE3FBC"/>
    <w:rPr>
      <w:sz w:val="16"/>
      <w:szCs w:val="16"/>
    </w:rPr>
  </w:style>
  <w:style w:type="paragraph" w:styleId="Textocomentario">
    <w:name w:val="annotation text"/>
    <w:basedOn w:val="Normal"/>
    <w:link w:val="TextocomentarioCar"/>
    <w:uiPriority w:val="99"/>
    <w:semiHidden/>
    <w:unhideWhenUsed/>
    <w:rsid w:val="00FE3F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3FBC"/>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FE3FBC"/>
    <w:rPr>
      <w:b/>
      <w:bCs/>
    </w:rPr>
  </w:style>
  <w:style w:type="character" w:customStyle="1" w:styleId="AsuntodelcomentarioCar">
    <w:name w:val="Asunto del comentario Car"/>
    <w:basedOn w:val="TextocomentarioCar"/>
    <w:link w:val="Asuntodelcomentario"/>
    <w:uiPriority w:val="99"/>
    <w:semiHidden/>
    <w:rsid w:val="00FE3FBC"/>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84AC7-4C38-410B-914C-B7000673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2420</Words>
  <Characters>13312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LapHPS</cp:lastModifiedBy>
  <cp:revision>2</cp:revision>
  <dcterms:created xsi:type="dcterms:W3CDTF">2020-09-25T14:38:00Z</dcterms:created>
  <dcterms:modified xsi:type="dcterms:W3CDTF">2020-09-25T14:38:00Z</dcterms:modified>
</cp:coreProperties>
</file>