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6C3" w:rsidRPr="00DE1C79" w:rsidRDefault="007E3042" w:rsidP="00110BB7">
      <w:pPr>
        <w:spacing w:after="0"/>
        <w:jc w:val="center"/>
      </w:pPr>
      <w:r w:rsidRPr="00DE1C79">
        <w:rPr>
          <w:noProof/>
          <w:lang w:eastAsia="es-MX"/>
        </w:rPr>
        <w:drawing>
          <wp:inline distT="0" distB="0" distL="0" distR="0" wp14:anchorId="75974971" wp14:editId="47E95BFA">
            <wp:extent cx="3723923" cy="160972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esinalo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3889" cy="1614033"/>
                    </a:xfrm>
                    <a:prstGeom prst="rect">
                      <a:avLst/>
                    </a:prstGeom>
                  </pic:spPr>
                </pic:pic>
              </a:graphicData>
            </a:graphic>
          </wp:inline>
        </w:drawing>
      </w:r>
    </w:p>
    <w:p w:rsidR="007E3042" w:rsidRPr="00DE1C79" w:rsidRDefault="007E3042" w:rsidP="00110BB7">
      <w:pPr>
        <w:spacing w:after="0"/>
      </w:pPr>
    </w:p>
    <w:p w:rsidR="007E3042" w:rsidRPr="00DE1C79" w:rsidRDefault="007E3042" w:rsidP="00110BB7">
      <w:pPr>
        <w:spacing w:after="0"/>
      </w:pPr>
    </w:p>
    <w:p w:rsidR="007E3042" w:rsidRPr="00DE1C79" w:rsidRDefault="007E3042" w:rsidP="00110BB7">
      <w:pPr>
        <w:spacing w:after="0"/>
      </w:pPr>
    </w:p>
    <w:p w:rsidR="007E3042" w:rsidRPr="00DE1C79" w:rsidRDefault="007E3042" w:rsidP="00110BB7">
      <w:pPr>
        <w:spacing w:after="0"/>
      </w:pPr>
    </w:p>
    <w:p w:rsidR="007E3042" w:rsidRPr="00DE1C79" w:rsidRDefault="007E3042" w:rsidP="00110BB7">
      <w:pPr>
        <w:spacing w:after="0"/>
      </w:pPr>
    </w:p>
    <w:p w:rsidR="007E3042" w:rsidRPr="00DE1C79" w:rsidRDefault="007E3042" w:rsidP="00110BB7">
      <w:pPr>
        <w:spacing w:after="0"/>
      </w:pPr>
    </w:p>
    <w:p w:rsidR="007E3042" w:rsidRDefault="007E3042" w:rsidP="00110BB7">
      <w:pPr>
        <w:spacing w:after="0"/>
      </w:pPr>
    </w:p>
    <w:p w:rsidR="00D2165C" w:rsidRDefault="00D2165C" w:rsidP="00110BB7">
      <w:pPr>
        <w:spacing w:after="0"/>
      </w:pPr>
    </w:p>
    <w:p w:rsidR="00D2165C" w:rsidRPr="00DE1C79" w:rsidRDefault="00D2165C" w:rsidP="00110BB7">
      <w:pPr>
        <w:spacing w:after="0"/>
      </w:pPr>
    </w:p>
    <w:p w:rsidR="007E3042" w:rsidRPr="00DE1C79" w:rsidRDefault="007E3042" w:rsidP="00110BB7">
      <w:pPr>
        <w:spacing w:after="0"/>
      </w:pPr>
    </w:p>
    <w:p w:rsidR="007E3042" w:rsidRPr="00D2165C" w:rsidRDefault="00FE516F" w:rsidP="00D2165C">
      <w:pPr>
        <w:spacing w:after="0"/>
        <w:jc w:val="center"/>
        <w:rPr>
          <w:rFonts w:ascii="Arial" w:hAnsi="Arial" w:cs="Arial"/>
          <w:b/>
          <w:sz w:val="28"/>
          <w:szCs w:val="28"/>
        </w:rPr>
      </w:pPr>
      <w:r w:rsidRPr="00D2165C">
        <w:rPr>
          <w:rFonts w:ascii="Arial" w:hAnsi="Arial" w:cs="Arial"/>
          <w:b/>
          <w:sz w:val="28"/>
          <w:szCs w:val="28"/>
        </w:rPr>
        <w:t>LINEAMIENTOS QUE DEBERÁN ACATAR LOS PARTIDOS POLÍTICOS, PARA LA POSTULACIÓN DE CANDIDATURAS COMUNES DURANTE EL PROCESO ELECTORAL 2017-2018 EN EL ESTADO DE SINALOA</w:t>
      </w:r>
      <w:r w:rsidR="007E3042" w:rsidRPr="00D2165C">
        <w:rPr>
          <w:rFonts w:ascii="Arial" w:hAnsi="Arial" w:cs="Arial"/>
          <w:b/>
          <w:sz w:val="28"/>
          <w:szCs w:val="28"/>
        </w:rPr>
        <w:t>.</w:t>
      </w:r>
    </w:p>
    <w:p w:rsidR="007E3042" w:rsidRPr="00DE1C79" w:rsidRDefault="007E3042" w:rsidP="00110BB7">
      <w:pPr>
        <w:spacing w:after="0"/>
        <w:jc w:val="both"/>
        <w:rPr>
          <w:rFonts w:ascii="Arial" w:hAnsi="Arial" w:cs="Arial"/>
          <w:b/>
          <w:sz w:val="24"/>
          <w:szCs w:val="24"/>
        </w:rPr>
      </w:pPr>
    </w:p>
    <w:p w:rsidR="007E3042" w:rsidRPr="00DE1C79" w:rsidRDefault="007E3042" w:rsidP="00110BB7">
      <w:pPr>
        <w:spacing w:after="0"/>
        <w:jc w:val="both"/>
        <w:rPr>
          <w:rFonts w:ascii="Arial" w:hAnsi="Arial" w:cs="Arial"/>
          <w:b/>
          <w:sz w:val="24"/>
          <w:szCs w:val="24"/>
        </w:rPr>
      </w:pPr>
    </w:p>
    <w:p w:rsidR="007E3042" w:rsidRPr="00DE1C79" w:rsidRDefault="007E3042" w:rsidP="00110BB7">
      <w:pPr>
        <w:spacing w:after="0"/>
        <w:jc w:val="both"/>
        <w:rPr>
          <w:rFonts w:ascii="Arial" w:hAnsi="Arial" w:cs="Arial"/>
          <w:b/>
          <w:sz w:val="24"/>
          <w:szCs w:val="24"/>
        </w:rPr>
      </w:pPr>
    </w:p>
    <w:p w:rsidR="007E3042" w:rsidRPr="00DE1C79" w:rsidRDefault="007E3042" w:rsidP="00110BB7">
      <w:pPr>
        <w:spacing w:after="0"/>
        <w:jc w:val="both"/>
        <w:rPr>
          <w:rFonts w:ascii="Arial" w:hAnsi="Arial" w:cs="Arial"/>
          <w:b/>
          <w:sz w:val="24"/>
          <w:szCs w:val="24"/>
        </w:rPr>
      </w:pPr>
    </w:p>
    <w:p w:rsidR="007E3042" w:rsidRPr="00DE1C79" w:rsidRDefault="007E3042" w:rsidP="00110BB7">
      <w:pPr>
        <w:spacing w:after="0"/>
        <w:jc w:val="both"/>
        <w:rPr>
          <w:rFonts w:ascii="Arial" w:hAnsi="Arial" w:cs="Arial"/>
          <w:b/>
          <w:sz w:val="24"/>
          <w:szCs w:val="24"/>
        </w:rPr>
      </w:pPr>
    </w:p>
    <w:p w:rsidR="007E3042" w:rsidRPr="00DE1C79" w:rsidRDefault="007E3042" w:rsidP="00110BB7">
      <w:pPr>
        <w:spacing w:after="0"/>
        <w:jc w:val="both"/>
        <w:rPr>
          <w:rFonts w:ascii="Arial" w:hAnsi="Arial" w:cs="Arial"/>
          <w:b/>
          <w:sz w:val="24"/>
          <w:szCs w:val="24"/>
        </w:rPr>
      </w:pPr>
    </w:p>
    <w:p w:rsidR="007E3042" w:rsidRPr="00DE1C79" w:rsidRDefault="007E3042" w:rsidP="00110BB7">
      <w:pPr>
        <w:spacing w:after="0"/>
        <w:jc w:val="both"/>
        <w:rPr>
          <w:rFonts w:ascii="Arial" w:hAnsi="Arial" w:cs="Arial"/>
          <w:b/>
          <w:sz w:val="24"/>
          <w:szCs w:val="24"/>
        </w:rPr>
      </w:pPr>
    </w:p>
    <w:p w:rsidR="007E3042" w:rsidRPr="00DE1C79" w:rsidRDefault="007E3042" w:rsidP="00110BB7">
      <w:pPr>
        <w:spacing w:after="0"/>
        <w:jc w:val="both"/>
        <w:rPr>
          <w:rFonts w:ascii="Arial" w:hAnsi="Arial" w:cs="Arial"/>
          <w:b/>
          <w:sz w:val="24"/>
          <w:szCs w:val="24"/>
        </w:rPr>
      </w:pPr>
    </w:p>
    <w:p w:rsidR="007E3042" w:rsidRPr="00DE1C79" w:rsidRDefault="007E3042" w:rsidP="00110BB7">
      <w:pPr>
        <w:spacing w:after="0"/>
        <w:jc w:val="both"/>
        <w:rPr>
          <w:rFonts w:ascii="Arial" w:hAnsi="Arial" w:cs="Arial"/>
          <w:b/>
          <w:sz w:val="24"/>
          <w:szCs w:val="24"/>
        </w:rPr>
      </w:pPr>
    </w:p>
    <w:p w:rsidR="007E3042" w:rsidRPr="00DE1C79" w:rsidRDefault="007E3042" w:rsidP="00110BB7">
      <w:pPr>
        <w:spacing w:after="0"/>
        <w:jc w:val="both"/>
        <w:rPr>
          <w:rFonts w:ascii="Arial" w:hAnsi="Arial" w:cs="Arial"/>
          <w:b/>
          <w:sz w:val="24"/>
          <w:szCs w:val="24"/>
        </w:rPr>
      </w:pPr>
    </w:p>
    <w:p w:rsidR="007E3042" w:rsidRPr="00DE1C79" w:rsidRDefault="007E3042" w:rsidP="00110BB7">
      <w:pPr>
        <w:spacing w:after="0"/>
        <w:jc w:val="both"/>
        <w:rPr>
          <w:rFonts w:ascii="Arial" w:hAnsi="Arial" w:cs="Arial"/>
          <w:b/>
          <w:sz w:val="24"/>
          <w:szCs w:val="24"/>
        </w:rPr>
      </w:pPr>
    </w:p>
    <w:p w:rsidR="007E3042" w:rsidRPr="00DE1C79" w:rsidRDefault="007E3042" w:rsidP="00110BB7">
      <w:pPr>
        <w:spacing w:after="0"/>
        <w:jc w:val="both"/>
        <w:rPr>
          <w:rFonts w:ascii="Arial" w:hAnsi="Arial" w:cs="Arial"/>
          <w:b/>
          <w:sz w:val="24"/>
          <w:szCs w:val="24"/>
        </w:rPr>
      </w:pPr>
    </w:p>
    <w:p w:rsidR="007E3042" w:rsidRPr="00DE1C79" w:rsidRDefault="007E3042" w:rsidP="00110BB7">
      <w:pPr>
        <w:spacing w:after="0"/>
        <w:jc w:val="both"/>
        <w:rPr>
          <w:rFonts w:ascii="Arial" w:hAnsi="Arial" w:cs="Arial"/>
          <w:b/>
          <w:sz w:val="24"/>
          <w:szCs w:val="24"/>
        </w:rPr>
      </w:pPr>
    </w:p>
    <w:p w:rsidR="007E3042" w:rsidRPr="00DE1C79" w:rsidRDefault="007E3042" w:rsidP="00110BB7">
      <w:pPr>
        <w:spacing w:after="0"/>
        <w:jc w:val="both"/>
        <w:rPr>
          <w:rFonts w:ascii="Arial" w:hAnsi="Arial" w:cs="Arial"/>
          <w:b/>
          <w:sz w:val="24"/>
          <w:szCs w:val="24"/>
        </w:rPr>
      </w:pPr>
    </w:p>
    <w:p w:rsidR="007E3042" w:rsidRDefault="007E3042" w:rsidP="00110BB7">
      <w:pPr>
        <w:spacing w:after="0"/>
        <w:jc w:val="both"/>
        <w:rPr>
          <w:rFonts w:ascii="Arial" w:hAnsi="Arial" w:cs="Arial"/>
          <w:b/>
          <w:sz w:val="24"/>
          <w:szCs w:val="24"/>
        </w:rPr>
      </w:pPr>
    </w:p>
    <w:p w:rsidR="00316DAD" w:rsidRPr="00DE1C79" w:rsidRDefault="00316DAD" w:rsidP="00110BB7">
      <w:pPr>
        <w:spacing w:after="0"/>
        <w:jc w:val="both"/>
        <w:rPr>
          <w:rFonts w:ascii="Arial" w:hAnsi="Arial" w:cs="Arial"/>
          <w:b/>
          <w:sz w:val="24"/>
          <w:szCs w:val="24"/>
        </w:rPr>
      </w:pPr>
    </w:p>
    <w:p w:rsidR="007E3042" w:rsidRPr="00DE1C79" w:rsidRDefault="007E3042" w:rsidP="00110BB7">
      <w:pPr>
        <w:spacing w:after="0"/>
        <w:jc w:val="both"/>
        <w:rPr>
          <w:rFonts w:ascii="Arial" w:hAnsi="Arial" w:cs="Arial"/>
          <w:b/>
          <w:sz w:val="24"/>
          <w:szCs w:val="24"/>
        </w:rPr>
      </w:pPr>
    </w:p>
    <w:p w:rsidR="007E3042" w:rsidRPr="00DE1C79" w:rsidRDefault="007E3042" w:rsidP="00110BB7">
      <w:pPr>
        <w:spacing w:after="0"/>
        <w:jc w:val="both"/>
        <w:rPr>
          <w:rFonts w:ascii="Arial" w:hAnsi="Arial" w:cs="Arial"/>
          <w:b/>
          <w:sz w:val="24"/>
          <w:szCs w:val="24"/>
        </w:rPr>
      </w:pPr>
    </w:p>
    <w:p w:rsidR="007E3042" w:rsidRPr="00DE1C79" w:rsidRDefault="007E3042" w:rsidP="00110BB7">
      <w:pPr>
        <w:spacing w:after="0"/>
        <w:jc w:val="center"/>
        <w:rPr>
          <w:rFonts w:ascii="Arial" w:hAnsi="Arial" w:cs="Arial"/>
          <w:sz w:val="24"/>
          <w:szCs w:val="24"/>
        </w:rPr>
      </w:pPr>
      <w:bookmarkStart w:id="0" w:name="_GoBack"/>
      <w:bookmarkEnd w:id="0"/>
      <w:r w:rsidRPr="00DE1C79">
        <w:rPr>
          <w:rFonts w:ascii="Arial" w:hAnsi="Arial" w:cs="Arial"/>
          <w:sz w:val="24"/>
          <w:szCs w:val="24"/>
        </w:rPr>
        <w:lastRenderedPageBreak/>
        <w:t>CONTENIDO</w:t>
      </w:r>
    </w:p>
    <w:p w:rsidR="007E3042" w:rsidRPr="00DE1C79" w:rsidRDefault="007E3042" w:rsidP="00110BB7">
      <w:pPr>
        <w:spacing w:after="0"/>
        <w:jc w:val="center"/>
        <w:rPr>
          <w:rFonts w:ascii="Arial" w:hAnsi="Arial" w:cs="Arial"/>
          <w:sz w:val="24"/>
          <w:szCs w:val="24"/>
        </w:rPr>
      </w:pPr>
    </w:p>
    <w:p w:rsidR="007E3042" w:rsidRPr="00DE1C79" w:rsidRDefault="007E3042" w:rsidP="00110BB7">
      <w:pPr>
        <w:spacing w:after="0"/>
        <w:jc w:val="center"/>
        <w:rPr>
          <w:rFonts w:ascii="Arial" w:hAnsi="Arial" w:cs="Arial"/>
          <w:sz w:val="24"/>
          <w:szCs w:val="24"/>
        </w:rPr>
      </w:pPr>
      <w:r w:rsidRPr="00DE1C79">
        <w:rPr>
          <w:rFonts w:ascii="Arial" w:hAnsi="Arial" w:cs="Arial"/>
          <w:sz w:val="24"/>
          <w:szCs w:val="24"/>
        </w:rPr>
        <w:t>INTRODUCCIÓN</w:t>
      </w:r>
    </w:p>
    <w:p w:rsidR="007E3042" w:rsidRPr="00DE1C79" w:rsidRDefault="007E3042" w:rsidP="00110BB7">
      <w:pPr>
        <w:spacing w:after="0"/>
        <w:jc w:val="center"/>
        <w:rPr>
          <w:rFonts w:ascii="Arial" w:hAnsi="Arial" w:cs="Arial"/>
          <w:sz w:val="24"/>
          <w:szCs w:val="24"/>
        </w:rPr>
      </w:pPr>
    </w:p>
    <w:p w:rsidR="007E3042" w:rsidRPr="00DE1C79" w:rsidRDefault="007E3042" w:rsidP="00110BB7">
      <w:pPr>
        <w:spacing w:after="0"/>
        <w:jc w:val="center"/>
        <w:rPr>
          <w:rFonts w:ascii="Arial" w:hAnsi="Arial" w:cs="Arial"/>
          <w:sz w:val="24"/>
          <w:szCs w:val="24"/>
        </w:rPr>
      </w:pPr>
      <w:r w:rsidRPr="00DE1C79">
        <w:rPr>
          <w:rFonts w:ascii="Arial" w:hAnsi="Arial" w:cs="Arial"/>
          <w:sz w:val="24"/>
          <w:szCs w:val="24"/>
        </w:rPr>
        <w:t>FUNDAMENTO LEGAL</w:t>
      </w:r>
    </w:p>
    <w:p w:rsidR="007E3042" w:rsidRPr="00DE1C79" w:rsidRDefault="007E3042" w:rsidP="00110BB7">
      <w:pPr>
        <w:spacing w:after="0"/>
        <w:jc w:val="center"/>
        <w:rPr>
          <w:rFonts w:ascii="Arial" w:hAnsi="Arial" w:cs="Arial"/>
          <w:sz w:val="24"/>
          <w:szCs w:val="24"/>
        </w:rPr>
      </w:pPr>
    </w:p>
    <w:p w:rsidR="007E3042" w:rsidRPr="00DE1C79" w:rsidRDefault="007E3042" w:rsidP="00110BB7">
      <w:pPr>
        <w:spacing w:after="0"/>
        <w:jc w:val="center"/>
        <w:rPr>
          <w:rFonts w:ascii="Arial" w:hAnsi="Arial" w:cs="Arial"/>
          <w:sz w:val="24"/>
          <w:szCs w:val="24"/>
        </w:rPr>
      </w:pPr>
      <w:r w:rsidRPr="00DE1C79">
        <w:rPr>
          <w:rFonts w:ascii="Arial" w:hAnsi="Arial" w:cs="Arial"/>
          <w:sz w:val="24"/>
          <w:szCs w:val="24"/>
        </w:rPr>
        <w:t>TÍTULO PRIMERO</w:t>
      </w:r>
    </w:p>
    <w:p w:rsidR="007E3042" w:rsidRPr="00DE1C79" w:rsidRDefault="007E3042" w:rsidP="00110BB7">
      <w:pPr>
        <w:spacing w:after="0"/>
        <w:jc w:val="center"/>
        <w:rPr>
          <w:rFonts w:ascii="Arial" w:hAnsi="Arial" w:cs="Arial"/>
          <w:sz w:val="24"/>
          <w:szCs w:val="24"/>
        </w:rPr>
      </w:pPr>
    </w:p>
    <w:p w:rsidR="007E3042" w:rsidRPr="00DE1C79" w:rsidRDefault="007E3042" w:rsidP="00110BB7">
      <w:pPr>
        <w:spacing w:after="0"/>
        <w:jc w:val="center"/>
        <w:rPr>
          <w:rFonts w:ascii="Arial" w:hAnsi="Arial" w:cs="Arial"/>
          <w:sz w:val="24"/>
          <w:szCs w:val="24"/>
        </w:rPr>
      </w:pPr>
      <w:r w:rsidRPr="00DE1C79">
        <w:rPr>
          <w:rFonts w:ascii="Arial" w:hAnsi="Arial" w:cs="Arial"/>
          <w:sz w:val="24"/>
          <w:szCs w:val="24"/>
        </w:rPr>
        <w:t>DISPOSICIONES GENERALES</w:t>
      </w:r>
    </w:p>
    <w:p w:rsidR="007E3042" w:rsidRPr="00DE1C79" w:rsidRDefault="007E3042" w:rsidP="00110BB7">
      <w:pPr>
        <w:spacing w:after="0"/>
        <w:jc w:val="both"/>
        <w:rPr>
          <w:rFonts w:ascii="Arial" w:hAnsi="Arial" w:cs="Arial"/>
          <w:sz w:val="24"/>
          <w:szCs w:val="24"/>
        </w:rPr>
      </w:pPr>
    </w:p>
    <w:p w:rsidR="007E3042" w:rsidRPr="00DE1C79" w:rsidRDefault="007E3042" w:rsidP="00110BB7">
      <w:pPr>
        <w:spacing w:after="0"/>
        <w:jc w:val="both"/>
        <w:rPr>
          <w:rFonts w:ascii="Arial" w:hAnsi="Arial" w:cs="Arial"/>
          <w:sz w:val="24"/>
          <w:szCs w:val="24"/>
        </w:rPr>
      </w:pPr>
      <w:r w:rsidRPr="00DE1C79">
        <w:rPr>
          <w:rFonts w:ascii="Arial" w:hAnsi="Arial" w:cs="Arial"/>
          <w:sz w:val="24"/>
          <w:szCs w:val="24"/>
        </w:rPr>
        <w:t>CAPÍTULO I: Objeto, finalidad, ámbito de aplicación y competencia</w:t>
      </w:r>
      <w:r w:rsidR="00FE516F">
        <w:rPr>
          <w:rFonts w:ascii="Arial" w:hAnsi="Arial" w:cs="Arial"/>
          <w:sz w:val="24"/>
          <w:szCs w:val="24"/>
        </w:rPr>
        <w:t>.</w:t>
      </w:r>
    </w:p>
    <w:p w:rsidR="007E3042" w:rsidRPr="00DE1C79" w:rsidRDefault="007E3042" w:rsidP="00110BB7">
      <w:pPr>
        <w:spacing w:after="0"/>
        <w:jc w:val="both"/>
        <w:rPr>
          <w:rFonts w:ascii="Arial" w:hAnsi="Arial" w:cs="Arial"/>
          <w:sz w:val="24"/>
          <w:szCs w:val="24"/>
        </w:rPr>
      </w:pPr>
      <w:r w:rsidRPr="00DE1C79">
        <w:rPr>
          <w:rFonts w:ascii="Arial" w:hAnsi="Arial" w:cs="Arial"/>
          <w:sz w:val="24"/>
          <w:szCs w:val="24"/>
        </w:rPr>
        <w:t xml:space="preserve"> </w:t>
      </w:r>
    </w:p>
    <w:p w:rsidR="007E3042" w:rsidRPr="00DE1C79" w:rsidRDefault="007E3042" w:rsidP="00110BB7">
      <w:pPr>
        <w:spacing w:after="0"/>
        <w:jc w:val="both"/>
        <w:rPr>
          <w:rFonts w:ascii="Arial" w:hAnsi="Arial" w:cs="Arial"/>
          <w:sz w:val="24"/>
          <w:szCs w:val="24"/>
        </w:rPr>
      </w:pPr>
      <w:r w:rsidRPr="00DE1C79">
        <w:rPr>
          <w:rFonts w:ascii="Arial" w:hAnsi="Arial" w:cs="Arial"/>
          <w:sz w:val="24"/>
          <w:szCs w:val="24"/>
        </w:rPr>
        <w:t>CAPÍTULO II: Glosario</w:t>
      </w:r>
      <w:r w:rsidR="00FE516F">
        <w:rPr>
          <w:rFonts w:ascii="Arial" w:hAnsi="Arial" w:cs="Arial"/>
          <w:sz w:val="24"/>
          <w:szCs w:val="24"/>
        </w:rPr>
        <w:t>.</w:t>
      </w:r>
    </w:p>
    <w:p w:rsidR="007E3042" w:rsidRPr="00DE1C79" w:rsidRDefault="007E3042" w:rsidP="00110BB7">
      <w:pPr>
        <w:spacing w:after="0"/>
        <w:jc w:val="center"/>
        <w:rPr>
          <w:rFonts w:ascii="Arial" w:hAnsi="Arial" w:cs="Arial"/>
          <w:sz w:val="24"/>
          <w:szCs w:val="24"/>
        </w:rPr>
      </w:pPr>
      <w:r w:rsidRPr="00DE1C79">
        <w:rPr>
          <w:rFonts w:ascii="Arial" w:hAnsi="Arial" w:cs="Arial"/>
          <w:sz w:val="24"/>
          <w:szCs w:val="24"/>
        </w:rPr>
        <w:t>TÍTULO SEGUNDO</w:t>
      </w:r>
    </w:p>
    <w:p w:rsidR="007E3042" w:rsidRPr="00DE1C79" w:rsidRDefault="007E3042" w:rsidP="00110BB7">
      <w:pPr>
        <w:spacing w:after="0"/>
        <w:jc w:val="both"/>
        <w:rPr>
          <w:rFonts w:ascii="Arial" w:hAnsi="Arial" w:cs="Arial"/>
          <w:sz w:val="24"/>
          <w:szCs w:val="24"/>
        </w:rPr>
      </w:pPr>
      <w:r w:rsidRPr="00DE1C79">
        <w:rPr>
          <w:rFonts w:ascii="Arial" w:hAnsi="Arial" w:cs="Arial"/>
          <w:sz w:val="24"/>
          <w:szCs w:val="24"/>
        </w:rPr>
        <w:t>DIRECTRICES</w:t>
      </w:r>
      <w:r w:rsidR="00DE1C79">
        <w:rPr>
          <w:rFonts w:ascii="Arial" w:hAnsi="Arial" w:cs="Arial"/>
          <w:sz w:val="24"/>
          <w:szCs w:val="24"/>
        </w:rPr>
        <w:t xml:space="preserve"> </w:t>
      </w:r>
      <w:r w:rsidRPr="00DE1C79">
        <w:rPr>
          <w:rFonts w:ascii="Arial" w:hAnsi="Arial" w:cs="Arial"/>
          <w:sz w:val="24"/>
          <w:szCs w:val="24"/>
        </w:rPr>
        <w:t>EN</w:t>
      </w:r>
      <w:r w:rsidR="00DE1C79">
        <w:rPr>
          <w:rFonts w:ascii="Arial" w:hAnsi="Arial" w:cs="Arial"/>
          <w:sz w:val="24"/>
          <w:szCs w:val="24"/>
        </w:rPr>
        <w:t xml:space="preserve"> </w:t>
      </w:r>
      <w:r w:rsidRPr="00DE1C79">
        <w:rPr>
          <w:rFonts w:ascii="Arial" w:hAnsi="Arial" w:cs="Arial"/>
          <w:sz w:val="24"/>
          <w:szCs w:val="24"/>
        </w:rPr>
        <w:t>LA POSTULACIÓN DE UNA CANDIDATURA</w:t>
      </w:r>
      <w:r w:rsidR="00DE1C79">
        <w:rPr>
          <w:rFonts w:ascii="Arial" w:hAnsi="Arial" w:cs="Arial"/>
          <w:sz w:val="24"/>
          <w:szCs w:val="24"/>
        </w:rPr>
        <w:t xml:space="preserve"> </w:t>
      </w:r>
      <w:r w:rsidRPr="00DE1C79">
        <w:rPr>
          <w:rFonts w:ascii="Arial" w:hAnsi="Arial" w:cs="Arial"/>
          <w:sz w:val="24"/>
          <w:szCs w:val="24"/>
        </w:rPr>
        <w:t xml:space="preserve">COMÚN. </w:t>
      </w:r>
    </w:p>
    <w:p w:rsidR="007E3042" w:rsidRPr="00DE1C79" w:rsidRDefault="007E3042" w:rsidP="00110BB7">
      <w:pPr>
        <w:spacing w:after="0"/>
        <w:jc w:val="both"/>
        <w:rPr>
          <w:rFonts w:ascii="Arial" w:hAnsi="Arial" w:cs="Arial"/>
          <w:sz w:val="24"/>
          <w:szCs w:val="24"/>
        </w:rPr>
      </w:pPr>
      <w:r w:rsidRPr="00DE1C79">
        <w:rPr>
          <w:rFonts w:ascii="Arial" w:hAnsi="Arial" w:cs="Arial"/>
          <w:sz w:val="24"/>
          <w:szCs w:val="24"/>
        </w:rPr>
        <w:t>CAPÍTULO I: Plazos y condiciones para el registro y el SNR</w:t>
      </w:r>
      <w:r w:rsidR="00FE516F">
        <w:rPr>
          <w:rFonts w:ascii="Arial" w:hAnsi="Arial" w:cs="Arial"/>
          <w:sz w:val="24"/>
          <w:szCs w:val="24"/>
        </w:rPr>
        <w:t>.</w:t>
      </w:r>
    </w:p>
    <w:p w:rsidR="007E3042" w:rsidRPr="00DE1C79" w:rsidRDefault="007E3042" w:rsidP="00110BB7">
      <w:pPr>
        <w:spacing w:after="0"/>
        <w:jc w:val="both"/>
        <w:rPr>
          <w:rFonts w:ascii="Arial" w:hAnsi="Arial" w:cs="Arial"/>
          <w:sz w:val="24"/>
          <w:szCs w:val="24"/>
        </w:rPr>
      </w:pPr>
      <w:r w:rsidRPr="00DE1C79">
        <w:rPr>
          <w:rFonts w:ascii="Arial" w:hAnsi="Arial" w:cs="Arial"/>
          <w:sz w:val="24"/>
          <w:szCs w:val="24"/>
        </w:rPr>
        <w:t>CAPÍTULO II: El consentimiento por escrito, su contenido y la conservación de la personalidad jurídica y la plataforma electoral.</w:t>
      </w:r>
    </w:p>
    <w:p w:rsidR="007E3042" w:rsidRPr="00DE1C79" w:rsidRDefault="007E3042" w:rsidP="00110BB7">
      <w:pPr>
        <w:spacing w:after="0"/>
        <w:jc w:val="both"/>
        <w:rPr>
          <w:rFonts w:ascii="Arial" w:hAnsi="Arial" w:cs="Arial"/>
          <w:sz w:val="24"/>
          <w:szCs w:val="24"/>
        </w:rPr>
      </w:pPr>
      <w:r w:rsidRPr="00DE1C79">
        <w:rPr>
          <w:rFonts w:ascii="Arial" w:hAnsi="Arial" w:cs="Arial"/>
          <w:sz w:val="24"/>
          <w:szCs w:val="24"/>
        </w:rPr>
        <w:t>CAPÍTULO III: El tope de gastos por candidatura y las obligaciones</w:t>
      </w:r>
      <w:r w:rsidR="00FE516F">
        <w:rPr>
          <w:rFonts w:ascii="Arial" w:hAnsi="Arial" w:cs="Arial"/>
          <w:sz w:val="24"/>
          <w:szCs w:val="24"/>
        </w:rPr>
        <w:t xml:space="preserve"> de presentar dichos informes.</w:t>
      </w:r>
    </w:p>
    <w:p w:rsidR="007E3042" w:rsidRPr="00DE1C79" w:rsidRDefault="007E3042" w:rsidP="00110BB7">
      <w:pPr>
        <w:spacing w:after="0"/>
        <w:jc w:val="both"/>
        <w:rPr>
          <w:rFonts w:ascii="Arial" w:hAnsi="Arial" w:cs="Arial"/>
          <w:sz w:val="24"/>
          <w:szCs w:val="24"/>
        </w:rPr>
      </w:pPr>
      <w:r w:rsidRPr="00DE1C79">
        <w:rPr>
          <w:rFonts w:ascii="Arial" w:hAnsi="Arial" w:cs="Arial"/>
          <w:sz w:val="24"/>
          <w:szCs w:val="24"/>
        </w:rPr>
        <w:t>CAPÍTULO IV: El escrutinio y cómputo de votos, la paridad de género y prohibiciones</w:t>
      </w:r>
      <w:r w:rsidR="00FE516F">
        <w:rPr>
          <w:rFonts w:ascii="Arial" w:hAnsi="Arial" w:cs="Arial"/>
          <w:sz w:val="24"/>
          <w:szCs w:val="24"/>
        </w:rPr>
        <w:t>.</w:t>
      </w:r>
    </w:p>
    <w:p w:rsidR="007E3042" w:rsidRPr="00DE1C79" w:rsidRDefault="007E3042" w:rsidP="00110BB7">
      <w:pPr>
        <w:spacing w:after="0"/>
        <w:jc w:val="both"/>
        <w:rPr>
          <w:rFonts w:ascii="Arial" w:hAnsi="Arial" w:cs="Arial"/>
          <w:sz w:val="24"/>
          <w:szCs w:val="24"/>
        </w:rPr>
      </w:pPr>
    </w:p>
    <w:p w:rsidR="007E3042" w:rsidRPr="00DE1C79" w:rsidRDefault="007E3042" w:rsidP="00110BB7">
      <w:pPr>
        <w:spacing w:after="0"/>
        <w:jc w:val="both"/>
        <w:rPr>
          <w:rFonts w:ascii="Arial" w:hAnsi="Arial" w:cs="Arial"/>
          <w:sz w:val="24"/>
          <w:szCs w:val="24"/>
        </w:rPr>
      </w:pPr>
    </w:p>
    <w:p w:rsidR="007E3042" w:rsidRPr="00DE1C79" w:rsidRDefault="007E3042" w:rsidP="00110BB7">
      <w:pPr>
        <w:spacing w:after="0"/>
        <w:jc w:val="both"/>
        <w:rPr>
          <w:rFonts w:ascii="Arial" w:hAnsi="Arial" w:cs="Arial"/>
          <w:sz w:val="24"/>
          <w:szCs w:val="24"/>
        </w:rPr>
      </w:pPr>
    </w:p>
    <w:p w:rsidR="007E3042" w:rsidRPr="00DE1C79" w:rsidRDefault="007E3042" w:rsidP="00110BB7">
      <w:pPr>
        <w:spacing w:after="0"/>
        <w:jc w:val="both"/>
        <w:rPr>
          <w:rFonts w:ascii="Arial" w:hAnsi="Arial" w:cs="Arial"/>
          <w:sz w:val="24"/>
          <w:szCs w:val="24"/>
        </w:rPr>
      </w:pPr>
    </w:p>
    <w:p w:rsidR="007E3042" w:rsidRPr="00DE1C79" w:rsidRDefault="007E3042" w:rsidP="00110BB7">
      <w:pPr>
        <w:spacing w:after="0"/>
        <w:jc w:val="both"/>
        <w:rPr>
          <w:rFonts w:ascii="Arial" w:hAnsi="Arial" w:cs="Arial"/>
          <w:sz w:val="24"/>
          <w:szCs w:val="24"/>
        </w:rPr>
      </w:pPr>
    </w:p>
    <w:p w:rsidR="007E3042" w:rsidRPr="00DE1C79" w:rsidRDefault="007E3042" w:rsidP="00110BB7">
      <w:pPr>
        <w:spacing w:after="0"/>
        <w:jc w:val="both"/>
        <w:rPr>
          <w:rFonts w:ascii="Arial" w:hAnsi="Arial" w:cs="Arial"/>
          <w:sz w:val="24"/>
          <w:szCs w:val="24"/>
        </w:rPr>
      </w:pPr>
    </w:p>
    <w:p w:rsidR="007E3042" w:rsidRPr="00DE1C79" w:rsidRDefault="007E3042" w:rsidP="00110BB7">
      <w:pPr>
        <w:spacing w:after="0"/>
        <w:jc w:val="both"/>
        <w:rPr>
          <w:rFonts w:ascii="Arial" w:hAnsi="Arial" w:cs="Arial"/>
          <w:sz w:val="24"/>
          <w:szCs w:val="24"/>
        </w:rPr>
      </w:pPr>
    </w:p>
    <w:p w:rsidR="007E3042" w:rsidRPr="00DE1C79" w:rsidRDefault="007E3042" w:rsidP="00110BB7">
      <w:pPr>
        <w:spacing w:after="0"/>
        <w:jc w:val="both"/>
        <w:rPr>
          <w:rFonts w:ascii="Arial" w:hAnsi="Arial" w:cs="Arial"/>
          <w:sz w:val="24"/>
          <w:szCs w:val="24"/>
        </w:rPr>
      </w:pPr>
    </w:p>
    <w:p w:rsidR="007E3042" w:rsidRPr="00DE1C79" w:rsidRDefault="007E3042" w:rsidP="00110BB7">
      <w:pPr>
        <w:spacing w:after="0"/>
        <w:jc w:val="both"/>
        <w:rPr>
          <w:rFonts w:ascii="Arial" w:hAnsi="Arial" w:cs="Arial"/>
          <w:sz w:val="24"/>
          <w:szCs w:val="24"/>
        </w:rPr>
      </w:pPr>
    </w:p>
    <w:p w:rsidR="007E3042" w:rsidRPr="00DE1C79" w:rsidRDefault="007E3042" w:rsidP="00110BB7">
      <w:pPr>
        <w:spacing w:after="0"/>
        <w:jc w:val="both"/>
        <w:rPr>
          <w:rFonts w:ascii="Arial" w:hAnsi="Arial" w:cs="Arial"/>
          <w:sz w:val="24"/>
          <w:szCs w:val="24"/>
        </w:rPr>
      </w:pPr>
    </w:p>
    <w:p w:rsidR="007E3042" w:rsidRDefault="007E3042" w:rsidP="00110BB7">
      <w:pPr>
        <w:spacing w:after="0"/>
        <w:jc w:val="both"/>
        <w:rPr>
          <w:rFonts w:ascii="Arial" w:hAnsi="Arial" w:cs="Arial"/>
          <w:sz w:val="24"/>
          <w:szCs w:val="24"/>
        </w:rPr>
      </w:pPr>
    </w:p>
    <w:p w:rsidR="00FE516F" w:rsidRDefault="00FE516F" w:rsidP="00110BB7">
      <w:pPr>
        <w:spacing w:after="0"/>
        <w:jc w:val="both"/>
        <w:rPr>
          <w:rFonts w:ascii="Arial" w:hAnsi="Arial" w:cs="Arial"/>
          <w:sz w:val="24"/>
          <w:szCs w:val="24"/>
        </w:rPr>
      </w:pPr>
    </w:p>
    <w:p w:rsidR="00FE516F" w:rsidRPr="00DE1C79" w:rsidRDefault="00FE516F" w:rsidP="00110BB7">
      <w:pPr>
        <w:spacing w:after="0"/>
        <w:jc w:val="both"/>
        <w:rPr>
          <w:rFonts w:ascii="Arial" w:hAnsi="Arial" w:cs="Arial"/>
          <w:sz w:val="24"/>
          <w:szCs w:val="24"/>
        </w:rPr>
      </w:pPr>
    </w:p>
    <w:p w:rsidR="00110BB7" w:rsidRDefault="00110BB7" w:rsidP="00110BB7">
      <w:pPr>
        <w:spacing w:before="194" w:after="0"/>
        <w:ind w:right="118"/>
        <w:jc w:val="center"/>
        <w:rPr>
          <w:rFonts w:ascii="Arial" w:hAnsi="Arial" w:cs="Arial"/>
          <w:sz w:val="24"/>
          <w:szCs w:val="24"/>
        </w:rPr>
      </w:pPr>
    </w:p>
    <w:p w:rsidR="00110BB7" w:rsidRDefault="00110BB7" w:rsidP="00110BB7">
      <w:pPr>
        <w:spacing w:before="194" w:after="0"/>
        <w:ind w:right="118"/>
        <w:jc w:val="center"/>
        <w:rPr>
          <w:rFonts w:ascii="Arial" w:hAnsi="Arial" w:cs="Arial"/>
          <w:sz w:val="24"/>
          <w:szCs w:val="24"/>
        </w:rPr>
      </w:pPr>
    </w:p>
    <w:p w:rsidR="00110BB7" w:rsidRDefault="00110BB7" w:rsidP="00110BB7">
      <w:pPr>
        <w:spacing w:before="194" w:after="0"/>
        <w:ind w:right="118"/>
        <w:jc w:val="center"/>
        <w:rPr>
          <w:rFonts w:ascii="Arial" w:hAnsi="Arial" w:cs="Arial"/>
          <w:sz w:val="24"/>
          <w:szCs w:val="24"/>
        </w:rPr>
      </w:pPr>
    </w:p>
    <w:p w:rsidR="007E3042" w:rsidRPr="00DE1C79" w:rsidRDefault="007E3042" w:rsidP="00110BB7">
      <w:pPr>
        <w:spacing w:before="194" w:after="0"/>
        <w:ind w:right="118"/>
        <w:jc w:val="center"/>
        <w:rPr>
          <w:rFonts w:ascii="Arial" w:hAnsi="Arial" w:cs="Arial"/>
          <w:sz w:val="24"/>
          <w:szCs w:val="24"/>
        </w:rPr>
      </w:pPr>
      <w:r w:rsidRPr="00DE1C79">
        <w:rPr>
          <w:rFonts w:ascii="Arial" w:hAnsi="Arial" w:cs="Arial"/>
          <w:sz w:val="24"/>
          <w:szCs w:val="24"/>
        </w:rPr>
        <w:lastRenderedPageBreak/>
        <w:t>INTRODUCCIÓN</w:t>
      </w:r>
    </w:p>
    <w:p w:rsidR="007E3042" w:rsidRPr="00DE1C79" w:rsidRDefault="00FE516F" w:rsidP="00110BB7">
      <w:pPr>
        <w:spacing w:after="0"/>
        <w:jc w:val="both"/>
        <w:rPr>
          <w:rFonts w:ascii="Arial" w:hAnsi="Arial" w:cs="Arial"/>
          <w:sz w:val="24"/>
          <w:szCs w:val="24"/>
        </w:rPr>
      </w:pPr>
      <w:r w:rsidRPr="00FE516F">
        <w:rPr>
          <w:rFonts w:ascii="Arial" w:hAnsi="Arial" w:cs="Arial"/>
          <w:sz w:val="24"/>
          <w:szCs w:val="24"/>
        </w:rPr>
        <w:t>La Ley de Instituciones y Procedimientos Electorales del Estado de Sinaloa (Ley) contempla en su capítulo VI del Título Tercero lo concerniente a los</w:t>
      </w:r>
      <w:r w:rsidR="00DF4F73">
        <w:rPr>
          <w:rFonts w:ascii="Arial" w:hAnsi="Arial" w:cs="Arial"/>
          <w:sz w:val="24"/>
          <w:szCs w:val="24"/>
        </w:rPr>
        <w:t xml:space="preserve"> </w:t>
      </w:r>
      <w:r w:rsidRPr="00FE516F">
        <w:rPr>
          <w:rFonts w:ascii="Arial" w:hAnsi="Arial" w:cs="Arial"/>
          <w:sz w:val="24"/>
          <w:szCs w:val="24"/>
        </w:rPr>
        <w:t>frentes, fusiones, candidaturas comunes y registros de coaliciones, como formas de organización que pueden constituir los partidos políticos para alcanzar sus objetivos políticos y sociales. Para el caso concreto de candidaturas comunes la Ley permite que dos o más partidos puedan postular y registrar al mismo candidato, fórmula o planilla</w:t>
      </w:r>
      <w:r w:rsidR="00DF4F73">
        <w:rPr>
          <w:rFonts w:ascii="Arial" w:hAnsi="Arial" w:cs="Arial"/>
          <w:sz w:val="24"/>
          <w:szCs w:val="24"/>
        </w:rPr>
        <w:t xml:space="preserve"> </w:t>
      </w:r>
      <w:r w:rsidRPr="00FE516F">
        <w:rPr>
          <w:rFonts w:ascii="Arial" w:hAnsi="Arial" w:cs="Arial"/>
          <w:sz w:val="24"/>
          <w:szCs w:val="24"/>
        </w:rPr>
        <w:t>de candidatos</w:t>
      </w:r>
      <w:r w:rsidR="007E3042" w:rsidRPr="00DE1C79">
        <w:rPr>
          <w:rFonts w:ascii="Arial" w:hAnsi="Arial" w:cs="Arial"/>
          <w:sz w:val="24"/>
          <w:szCs w:val="24"/>
        </w:rPr>
        <w:t>.</w:t>
      </w:r>
    </w:p>
    <w:p w:rsidR="007E3042" w:rsidRPr="00DE1C79" w:rsidRDefault="00FE516F" w:rsidP="00110BB7">
      <w:pPr>
        <w:spacing w:after="0"/>
        <w:jc w:val="both"/>
        <w:rPr>
          <w:rFonts w:ascii="Arial" w:hAnsi="Arial" w:cs="Arial"/>
          <w:sz w:val="24"/>
          <w:szCs w:val="24"/>
        </w:rPr>
      </w:pPr>
      <w:r w:rsidRPr="00FE516F">
        <w:rPr>
          <w:rFonts w:ascii="Arial" w:hAnsi="Arial" w:cs="Arial"/>
          <w:sz w:val="24"/>
          <w:szCs w:val="24"/>
        </w:rPr>
        <w:t>Esta prerrogativa otorgada a los partidos políticos por mandato constitucional,</w:t>
      </w:r>
      <w:r w:rsidR="00DF4F73">
        <w:rPr>
          <w:rFonts w:ascii="Arial" w:hAnsi="Arial" w:cs="Arial"/>
          <w:sz w:val="24"/>
          <w:szCs w:val="24"/>
        </w:rPr>
        <w:t xml:space="preserve"> </w:t>
      </w:r>
      <w:r w:rsidRPr="00FE516F">
        <w:rPr>
          <w:rFonts w:ascii="Arial" w:hAnsi="Arial" w:cs="Arial"/>
          <w:sz w:val="24"/>
          <w:szCs w:val="24"/>
        </w:rPr>
        <w:t>que</w:t>
      </w:r>
      <w:r w:rsidR="00DF4F73">
        <w:rPr>
          <w:rFonts w:ascii="Arial" w:hAnsi="Arial" w:cs="Arial"/>
          <w:sz w:val="24"/>
          <w:szCs w:val="24"/>
        </w:rPr>
        <w:t xml:space="preserve"> </w:t>
      </w:r>
      <w:r w:rsidRPr="00FE516F">
        <w:rPr>
          <w:rFonts w:ascii="Arial" w:hAnsi="Arial" w:cs="Arial"/>
          <w:sz w:val="24"/>
          <w:szCs w:val="24"/>
        </w:rPr>
        <w:t>en su artículo 9° confiere a los individuos el derecho de libre asociación y a su vez, el artículo 41, párrafo segundo, fracción I, de la misma constitución federal, establece que en materia política la Ley determinará las normas y los requisitos para el registro de los partidos políticos y las formas específicas de su intervención en el proceso electoral</w:t>
      </w:r>
      <w:r w:rsidR="007E3042" w:rsidRPr="00DE1C79">
        <w:rPr>
          <w:rFonts w:ascii="Arial" w:hAnsi="Arial" w:cs="Arial"/>
          <w:sz w:val="24"/>
          <w:szCs w:val="24"/>
        </w:rPr>
        <w:t>.</w:t>
      </w:r>
    </w:p>
    <w:p w:rsidR="007E3042" w:rsidRPr="00DE1C79" w:rsidRDefault="00FE516F" w:rsidP="00110BB7">
      <w:pPr>
        <w:spacing w:after="0"/>
        <w:jc w:val="both"/>
        <w:rPr>
          <w:rFonts w:ascii="Arial" w:hAnsi="Arial" w:cs="Arial"/>
          <w:sz w:val="24"/>
          <w:szCs w:val="24"/>
        </w:rPr>
      </w:pPr>
      <w:r>
        <w:rPr>
          <w:rFonts w:ascii="Arial" w:hAnsi="Arial" w:cs="Arial"/>
          <w:sz w:val="24"/>
          <w:szCs w:val="24"/>
        </w:rPr>
        <w:t>Derivado de ello,</w:t>
      </w:r>
      <w:r w:rsidR="00DF4F73">
        <w:rPr>
          <w:rFonts w:ascii="Arial" w:hAnsi="Arial" w:cs="Arial"/>
          <w:sz w:val="24"/>
          <w:szCs w:val="24"/>
        </w:rPr>
        <w:t xml:space="preserve"> </w:t>
      </w:r>
      <w:r w:rsidRPr="00D108E9">
        <w:rPr>
          <w:rFonts w:ascii="Arial" w:hAnsi="Arial" w:cs="Arial"/>
          <w:sz w:val="24"/>
          <w:szCs w:val="24"/>
        </w:rPr>
        <w:t xml:space="preserve">corresponde al legislador ordinario federal o local, determinar las formas asociativas a las cuales pueden </w:t>
      </w:r>
      <w:r>
        <w:rPr>
          <w:rFonts w:ascii="Arial" w:hAnsi="Arial" w:cs="Arial"/>
          <w:sz w:val="24"/>
          <w:szCs w:val="24"/>
        </w:rPr>
        <w:t>recurrir los partidos políticos</w:t>
      </w:r>
      <w:r w:rsidR="007E3042" w:rsidRPr="00DE1C79">
        <w:rPr>
          <w:rFonts w:ascii="Arial" w:hAnsi="Arial" w:cs="Arial"/>
          <w:sz w:val="24"/>
          <w:szCs w:val="24"/>
        </w:rPr>
        <w:t>.</w:t>
      </w:r>
    </w:p>
    <w:p w:rsidR="007E3042" w:rsidRPr="00DE1C79" w:rsidRDefault="00FE516F" w:rsidP="00110BB7">
      <w:pPr>
        <w:spacing w:after="0"/>
        <w:ind w:right="119"/>
        <w:jc w:val="both"/>
        <w:rPr>
          <w:rFonts w:ascii="Arial" w:hAnsi="Arial" w:cs="Arial"/>
          <w:sz w:val="24"/>
          <w:szCs w:val="24"/>
        </w:rPr>
      </w:pPr>
      <w:r w:rsidRPr="00FE516F">
        <w:rPr>
          <w:rFonts w:ascii="Arial" w:hAnsi="Arial" w:cs="Arial"/>
          <w:sz w:val="24"/>
          <w:szCs w:val="24"/>
        </w:rPr>
        <w:t>En el mismo sentido, la Ley General de Partidos Políticos en el apartado denominado de los frentes, las coaliciones y las fusiones en su artículo 85 numeral</w:t>
      </w:r>
      <w:r w:rsidR="00DF4F73">
        <w:rPr>
          <w:rFonts w:ascii="Arial" w:hAnsi="Arial" w:cs="Arial"/>
          <w:sz w:val="24"/>
          <w:szCs w:val="24"/>
        </w:rPr>
        <w:t xml:space="preserve"> </w:t>
      </w:r>
      <w:r w:rsidRPr="00FE516F">
        <w:rPr>
          <w:rFonts w:ascii="Arial" w:hAnsi="Arial" w:cs="Arial"/>
          <w:sz w:val="24"/>
          <w:szCs w:val="24"/>
        </w:rPr>
        <w:t>5, confiere</w:t>
      </w:r>
      <w:r w:rsidR="00DF4F73">
        <w:rPr>
          <w:rFonts w:ascii="Arial" w:hAnsi="Arial" w:cs="Arial"/>
          <w:sz w:val="24"/>
          <w:szCs w:val="24"/>
        </w:rPr>
        <w:t xml:space="preserve"> </w:t>
      </w:r>
      <w:r w:rsidRPr="00FE516F">
        <w:rPr>
          <w:rFonts w:ascii="Arial" w:hAnsi="Arial" w:cs="Arial"/>
          <w:sz w:val="24"/>
          <w:szCs w:val="24"/>
        </w:rPr>
        <w:t>facultad de las entidades federativas establecer en sus Constituciones Locales otras formas de participación o asociación de los partidos políticos con el fin de postular candidatos</w:t>
      </w:r>
      <w:r w:rsidR="007E3042" w:rsidRPr="00DE1C79">
        <w:rPr>
          <w:rFonts w:ascii="Arial" w:hAnsi="Arial" w:cs="Arial"/>
          <w:sz w:val="24"/>
          <w:szCs w:val="24"/>
        </w:rPr>
        <w:t>.</w:t>
      </w:r>
    </w:p>
    <w:p w:rsidR="007E3042" w:rsidRPr="00DE1C79" w:rsidRDefault="00FE516F" w:rsidP="00110BB7">
      <w:pPr>
        <w:spacing w:after="0"/>
        <w:ind w:right="119"/>
        <w:jc w:val="both"/>
        <w:rPr>
          <w:rFonts w:ascii="Arial" w:hAnsi="Arial" w:cs="Arial"/>
          <w:sz w:val="24"/>
          <w:szCs w:val="24"/>
        </w:rPr>
      </w:pPr>
      <w:r w:rsidRPr="00FE516F">
        <w:rPr>
          <w:rFonts w:ascii="Arial" w:hAnsi="Arial" w:cs="Arial"/>
          <w:sz w:val="24"/>
          <w:szCs w:val="24"/>
        </w:rPr>
        <w:t>La Constitución Política del Estado de Sinaloa</w:t>
      </w:r>
      <w:r w:rsidR="00DF4F73">
        <w:rPr>
          <w:rFonts w:ascii="Arial" w:hAnsi="Arial" w:cs="Arial"/>
          <w:sz w:val="24"/>
          <w:szCs w:val="24"/>
        </w:rPr>
        <w:t xml:space="preserve"> </w:t>
      </w:r>
      <w:r w:rsidRPr="00FE516F">
        <w:rPr>
          <w:rFonts w:ascii="Arial" w:hAnsi="Arial" w:cs="Arial"/>
          <w:sz w:val="24"/>
          <w:szCs w:val="24"/>
        </w:rPr>
        <w:t>en el artículo 14, párrafo séptimo</w:t>
      </w:r>
      <w:r w:rsidR="00DF4F73">
        <w:rPr>
          <w:rFonts w:ascii="Arial" w:hAnsi="Arial" w:cs="Arial"/>
          <w:sz w:val="24"/>
          <w:szCs w:val="24"/>
        </w:rPr>
        <w:t xml:space="preserve"> </w:t>
      </w:r>
      <w:r w:rsidRPr="00FE516F">
        <w:rPr>
          <w:rFonts w:ascii="Arial" w:hAnsi="Arial" w:cs="Arial"/>
          <w:sz w:val="24"/>
          <w:szCs w:val="24"/>
        </w:rPr>
        <w:t>señala que “Los partidos políticos podrán asociarse para participar en las elecciones mediante la postulación de candidatos comunes, de conformidad con los requisitos que las leyes establezcan para esta forma de participación”. Esas disposiciones</w:t>
      </w:r>
      <w:r w:rsidR="00DF4F73">
        <w:rPr>
          <w:rFonts w:ascii="Arial" w:hAnsi="Arial" w:cs="Arial"/>
          <w:sz w:val="24"/>
          <w:szCs w:val="24"/>
        </w:rPr>
        <w:t xml:space="preserve"> </w:t>
      </w:r>
      <w:r w:rsidRPr="00FE516F">
        <w:rPr>
          <w:rFonts w:ascii="Arial" w:hAnsi="Arial" w:cs="Arial"/>
          <w:sz w:val="24"/>
          <w:szCs w:val="24"/>
        </w:rPr>
        <w:t>sirvieron para que la Ley</w:t>
      </w:r>
      <w:r w:rsidR="00DF4F73">
        <w:rPr>
          <w:rFonts w:ascii="Arial" w:hAnsi="Arial" w:cs="Arial"/>
          <w:sz w:val="24"/>
          <w:szCs w:val="24"/>
        </w:rPr>
        <w:t xml:space="preserve"> </w:t>
      </w:r>
      <w:r w:rsidRPr="00FE516F">
        <w:rPr>
          <w:rFonts w:ascii="Arial" w:hAnsi="Arial" w:cs="Arial"/>
          <w:sz w:val="24"/>
          <w:szCs w:val="24"/>
        </w:rPr>
        <w:t>retomara en su artículo 61 lo referente al tema</w:t>
      </w:r>
      <w:r w:rsidR="007E3042" w:rsidRPr="00DE1C79">
        <w:rPr>
          <w:rFonts w:ascii="Arial" w:hAnsi="Arial" w:cs="Arial"/>
          <w:sz w:val="24"/>
          <w:szCs w:val="24"/>
        </w:rPr>
        <w:t>.</w:t>
      </w:r>
    </w:p>
    <w:p w:rsidR="007E3042" w:rsidRPr="00DE1C79" w:rsidRDefault="00FE516F" w:rsidP="00110BB7">
      <w:pPr>
        <w:spacing w:after="0"/>
        <w:ind w:right="119"/>
        <w:jc w:val="both"/>
        <w:rPr>
          <w:rFonts w:ascii="Arial" w:hAnsi="Arial" w:cs="Arial"/>
          <w:sz w:val="24"/>
          <w:szCs w:val="24"/>
        </w:rPr>
      </w:pPr>
      <w:r w:rsidRPr="00FE516F">
        <w:rPr>
          <w:rFonts w:ascii="Arial" w:hAnsi="Arial" w:cs="Arial"/>
          <w:sz w:val="24"/>
          <w:szCs w:val="24"/>
        </w:rPr>
        <w:t>La postulación de candidatos mediante candidaturas comunes deberá ser uniforme. Los partidos políticos que participen en esta forma de postulación, únicamente podrán hacerlo con el mismo o los mismos partidos políticos, en todas las elecciones en que estén participando</w:t>
      </w:r>
      <w:r>
        <w:rPr>
          <w:rFonts w:ascii="Arial" w:hAnsi="Arial" w:cs="Arial"/>
          <w:sz w:val="24"/>
          <w:szCs w:val="24"/>
        </w:rPr>
        <w:t>.</w:t>
      </w:r>
    </w:p>
    <w:p w:rsidR="007E3042" w:rsidRPr="00DE1C79" w:rsidRDefault="00FE516F" w:rsidP="00110BB7">
      <w:pPr>
        <w:spacing w:after="0"/>
        <w:ind w:right="119"/>
        <w:jc w:val="both"/>
        <w:rPr>
          <w:rFonts w:ascii="Arial" w:hAnsi="Arial" w:cs="Arial"/>
          <w:sz w:val="24"/>
          <w:szCs w:val="24"/>
        </w:rPr>
      </w:pPr>
      <w:r w:rsidRPr="00FE516F">
        <w:rPr>
          <w:rFonts w:ascii="Arial" w:hAnsi="Arial" w:cs="Arial"/>
          <w:sz w:val="24"/>
          <w:szCs w:val="24"/>
        </w:rPr>
        <w:t>El Instituto Electoral del Estado de Sinaloa emitió en el 2015 un documento denominado “Lineamientos que deberán observar los partidos políticos para la postulación de candidatos bajo la modalidad de candidaturas comunes durante el proceso electoral ordinario de 2015-2016 en el Estado de Sinaloa”, estos lineamientos</w:t>
      </w:r>
      <w:r w:rsidR="00DF4F73">
        <w:rPr>
          <w:rFonts w:ascii="Arial" w:hAnsi="Arial" w:cs="Arial"/>
          <w:sz w:val="24"/>
          <w:szCs w:val="24"/>
        </w:rPr>
        <w:t xml:space="preserve"> </w:t>
      </w:r>
      <w:r w:rsidRPr="00FE516F">
        <w:rPr>
          <w:rFonts w:ascii="Arial" w:hAnsi="Arial" w:cs="Arial"/>
          <w:sz w:val="24"/>
          <w:szCs w:val="24"/>
        </w:rPr>
        <w:t>vienen a normar los requisitos, formalidades y restricciones</w:t>
      </w:r>
      <w:r w:rsidR="00DF4F73">
        <w:rPr>
          <w:rFonts w:ascii="Arial" w:hAnsi="Arial" w:cs="Arial"/>
          <w:sz w:val="24"/>
          <w:szCs w:val="24"/>
        </w:rPr>
        <w:t xml:space="preserve"> </w:t>
      </w:r>
      <w:r w:rsidRPr="00FE516F">
        <w:rPr>
          <w:rFonts w:ascii="Arial" w:hAnsi="Arial" w:cs="Arial"/>
          <w:sz w:val="24"/>
          <w:szCs w:val="24"/>
        </w:rPr>
        <w:t>que se pudieran presentar en el proceso de registro de una candidatura de esta naturaleza; proporcionando elementos claros a los que se sujetaran los propios partidos políticos cuando decidan contender mediante esta figura jurídica</w:t>
      </w:r>
      <w:r>
        <w:rPr>
          <w:rFonts w:ascii="Arial" w:hAnsi="Arial" w:cs="Arial"/>
          <w:sz w:val="24"/>
          <w:szCs w:val="24"/>
        </w:rPr>
        <w:t>.</w:t>
      </w:r>
    </w:p>
    <w:p w:rsidR="007E3042" w:rsidRPr="00DE1C79" w:rsidRDefault="00FE516F" w:rsidP="00110BB7">
      <w:pPr>
        <w:spacing w:after="0"/>
        <w:jc w:val="both"/>
        <w:rPr>
          <w:rFonts w:ascii="Arial" w:hAnsi="Arial" w:cs="Arial"/>
          <w:sz w:val="24"/>
          <w:szCs w:val="24"/>
        </w:rPr>
      </w:pPr>
      <w:r w:rsidRPr="00FE516F">
        <w:rPr>
          <w:rFonts w:ascii="Arial" w:hAnsi="Arial" w:cs="Arial"/>
          <w:sz w:val="24"/>
          <w:szCs w:val="24"/>
        </w:rPr>
        <w:t>Con la finalidad de estar en condiciones de hacer efectiva la participación de los partidos políticos</w:t>
      </w:r>
      <w:r w:rsidR="00DF4F73">
        <w:rPr>
          <w:rFonts w:ascii="Arial" w:hAnsi="Arial" w:cs="Arial"/>
          <w:sz w:val="24"/>
          <w:szCs w:val="24"/>
        </w:rPr>
        <w:t xml:space="preserve"> </w:t>
      </w:r>
      <w:r w:rsidRPr="00FE516F">
        <w:rPr>
          <w:rFonts w:ascii="Arial" w:hAnsi="Arial" w:cs="Arial"/>
          <w:sz w:val="24"/>
          <w:szCs w:val="24"/>
        </w:rPr>
        <w:t xml:space="preserve">en el proceso electoral local mediante la figura jurídica en </w:t>
      </w:r>
      <w:r w:rsidRPr="00FE516F">
        <w:rPr>
          <w:rFonts w:ascii="Arial" w:hAnsi="Arial" w:cs="Arial"/>
          <w:sz w:val="24"/>
          <w:szCs w:val="24"/>
        </w:rPr>
        <w:lastRenderedPageBreak/>
        <w:t>mención,</w:t>
      </w:r>
      <w:r w:rsidR="00DF4F73">
        <w:rPr>
          <w:rFonts w:ascii="Arial" w:hAnsi="Arial" w:cs="Arial"/>
          <w:sz w:val="24"/>
          <w:szCs w:val="24"/>
        </w:rPr>
        <w:t xml:space="preserve"> </w:t>
      </w:r>
      <w:r w:rsidRPr="00FE516F">
        <w:rPr>
          <w:rFonts w:ascii="Arial" w:hAnsi="Arial" w:cs="Arial"/>
          <w:sz w:val="24"/>
          <w:szCs w:val="24"/>
        </w:rPr>
        <w:t>es necesario actualizar el Lineamiento existente en la entidad, pues esta modalidad de participación en la postulación de candidaturas constituye un vehículo político de absoluta legitimación que permite la conducción y éxito de una estrategia político electoral válida, con miras a lograr la efectiva representación de la voluntad ciudadana</w:t>
      </w:r>
      <w:r w:rsidR="007E3042" w:rsidRPr="00DE1C79">
        <w:rPr>
          <w:rFonts w:ascii="Arial" w:hAnsi="Arial" w:cs="Arial"/>
          <w:sz w:val="24"/>
          <w:szCs w:val="24"/>
          <w:shd w:val="clear" w:color="auto" w:fill="FFFFFF"/>
        </w:rPr>
        <w:t>.</w:t>
      </w:r>
    </w:p>
    <w:p w:rsidR="007E3042" w:rsidRPr="00DE1C79" w:rsidRDefault="00FE516F" w:rsidP="00110BB7">
      <w:pPr>
        <w:spacing w:after="0"/>
        <w:ind w:right="119"/>
        <w:jc w:val="both"/>
        <w:rPr>
          <w:rFonts w:ascii="Arial" w:hAnsi="Arial" w:cs="Arial"/>
          <w:sz w:val="24"/>
          <w:szCs w:val="24"/>
        </w:rPr>
      </w:pPr>
      <w:r w:rsidRPr="00FE516F">
        <w:rPr>
          <w:rFonts w:ascii="Arial" w:hAnsi="Arial" w:cs="Arial"/>
          <w:sz w:val="24"/>
          <w:szCs w:val="24"/>
        </w:rPr>
        <w:t>El documento con que cuentan algunos de los institutos electorales de los Estados mencionados para especificar y ampliar la explicación de su Ley electoral respecto a esta modalidad de postulación</w:t>
      </w:r>
      <w:r w:rsidR="00DF4F73">
        <w:rPr>
          <w:rFonts w:ascii="Arial" w:hAnsi="Arial" w:cs="Arial"/>
          <w:sz w:val="24"/>
          <w:szCs w:val="24"/>
        </w:rPr>
        <w:t xml:space="preserve"> </w:t>
      </w:r>
      <w:r w:rsidRPr="00FE516F">
        <w:rPr>
          <w:rFonts w:ascii="Arial" w:hAnsi="Arial" w:cs="Arial"/>
          <w:sz w:val="24"/>
          <w:szCs w:val="24"/>
        </w:rPr>
        <w:t>es: Un Reglamento, un Lineamiento o un Manual</w:t>
      </w:r>
      <w:r>
        <w:rPr>
          <w:rFonts w:ascii="Arial" w:hAnsi="Arial" w:cs="Arial"/>
          <w:sz w:val="24"/>
          <w:szCs w:val="24"/>
        </w:rPr>
        <w:t>.</w:t>
      </w:r>
    </w:p>
    <w:p w:rsidR="007E3042" w:rsidRPr="00DE1C79" w:rsidRDefault="00FE516F" w:rsidP="00110BB7">
      <w:pPr>
        <w:spacing w:after="0"/>
        <w:ind w:right="119"/>
        <w:jc w:val="both"/>
        <w:rPr>
          <w:rFonts w:ascii="Arial" w:hAnsi="Arial" w:cs="Arial"/>
          <w:sz w:val="24"/>
          <w:szCs w:val="24"/>
        </w:rPr>
      </w:pPr>
      <w:r>
        <w:rPr>
          <w:rFonts w:ascii="Arial" w:hAnsi="Arial" w:cs="Arial"/>
          <w:sz w:val="24"/>
          <w:szCs w:val="24"/>
        </w:rPr>
        <w:t>Finalmente, es preciso comentar que si bien es cierto que la Ley en el artículo 61 contempla la posibilidad de postular y registrar candidatura común en listas para elecciones a diputaciones y ayuntamientos, también es cierto que el Reglamento de Elecciones del INE excluye la lista en común, considerando que cada partido político deberá registrar listas propias de candidatos a diputaciones locales por el principio de representación proporcional. Además la Suprema Corte de Justicia la Nación al resolver</w:t>
      </w:r>
      <w:r w:rsidR="00DF4F73">
        <w:rPr>
          <w:rFonts w:ascii="Arial" w:hAnsi="Arial" w:cs="Arial"/>
          <w:sz w:val="24"/>
          <w:szCs w:val="24"/>
        </w:rPr>
        <w:t xml:space="preserve"> </w:t>
      </w:r>
      <w:r>
        <w:rPr>
          <w:rFonts w:ascii="Arial" w:hAnsi="Arial" w:cs="Arial"/>
          <w:sz w:val="24"/>
          <w:szCs w:val="24"/>
        </w:rPr>
        <w:t>la</w:t>
      </w:r>
      <w:r w:rsidR="00DF4F73">
        <w:rPr>
          <w:rFonts w:ascii="Arial" w:hAnsi="Arial" w:cs="Arial"/>
          <w:sz w:val="24"/>
          <w:szCs w:val="24"/>
        </w:rPr>
        <w:t xml:space="preserve"> </w:t>
      </w:r>
      <w:r>
        <w:rPr>
          <w:rFonts w:ascii="Arial" w:hAnsi="Arial" w:cs="Arial"/>
          <w:sz w:val="24"/>
          <w:szCs w:val="24"/>
        </w:rPr>
        <w:t>acción de inconstitucionalidad 42/2014 establece que para la asignación por la vía de representación proporcional (RP) de diputados locales e integrantes de los ayuntamientos no se computan los votos totales obtenidos en candidatura común, sino en lo individual para cada partido político. Esto es así porque de esta manera se podrá determinar correctamente la fuerza electoral con que cuenta cada partido y, en consecuencia, su representatividad.</w:t>
      </w:r>
    </w:p>
    <w:p w:rsidR="007E3042" w:rsidRPr="00DE1C79" w:rsidRDefault="007E3042" w:rsidP="00110BB7">
      <w:pPr>
        <w:spacing w:before="194" w:after="0"/>
        <w:ind w:right="118"/>
        <w:jc w:val="center"/>
        <w:rPr>
          <w:rFonts w:ascii="Arial" w:hAnsi="Arial" w:cs="Arial"/>
          <w:spacing w:val="-1"/>
          <w:sz w:val="24"/>
          <w:szCs w:val="24"/>
        </w:rPr>
      </w:pPr>
      <w:r w:rsidRPr="00DE1C79">
        <w:rPr>
          <w:rFonts w:ascii="Arial" w:hAnsi="Arial" w:cs="Arial"/>
          <w:spacing w:val="-1"/>
          <w:sz w:val="24"/>
          <w:szCs w:val="24"/>
        </w:rPr>
        <w:t>FUNDAMENTO LEGAL</w:t>
      </w:r>
    </w:p>
    <w:p w:rsidR="007E3042" w:rsidRPr="00DE1C79" w:rsidRDefault="007E3042" w:rsidP="00110BB7">
      <w:pPr>
        <w:spacing w:before="194" w:after="0"/>
        <w:ind w:right="118"/>
        <w:jc w:val="both"/>
        <w:rPr>
          <w:rFonts w:ascii="Arial" w:hAnsi="Arial" w:cs="Arial"/>
          <w:spacing w:val="-1"/>
          <w:sz w:val="24"/>
          <w:szCs w:val="24"/>
        </w:rPr>
      </w:pPr>
      <w:r w:rsidRPr="00DE1C79">
        <w:rPr>
          <w:rFonts w:ascii="Arial" w:hAnsi="Arial" w:cs="Arial"/>
          <w:spacing w:val="-1"/>
          <w:sz w:val="24"/>
          <w:szCs w:val="24"/>
        </w:rPr>
        <w:t>Las candidaturas comunes tienen su sustento normativo en los preceptos Constitucionales, Legales y Reglamentarios</w:t>
      </w:r>
      <w:r w:rsidR="00DE1C79">
        <w:rPr>
          <w:rFonts w:ascii="Arial" w:hAnsi="Arial" w:cs="Arial"/>
          <w:spacing w:val="-1"/>
          <w:sz w:val="24"/>
          <w:szCs w:val="24"/>
        </w:rPr>
        <w:t xml:space="preserve"> </w:t>
      </w:r>
      <w:r w:rsidRPr="00DE1C79">
        <w:rPr>
          <w:rFonts w:ascii="Arial" w:hAnsi="Arial" w:cs="Arial"/>
          <w:spacing w:val="-1"/>
          <w:sz w:val="24"/>
          <w:szCs w:val="24"/>
        </w:rPr>
        <w:t>siguientes:</w:t>
      </w:r>
    </w:p>
    <w:p w:rsidR="007E3042" w:rsidRPr="00DE1C79" w:rsidRDefault="007E3042" w:rsidP="00110BB7">
      <w:pPr>
        <w:spacing w:after="0"/>
        <w:ind w:right="118"/>
        <w:jc w:val="both"/>
        <w:rPr>
          <w:rFonts w:ascii="Arial" w:hAnsi="Arial" w:cs="Arial"/>
          <w:spacing w:val="-1"/>
          <w:sz w:val="24"/>
          <w:szCs w:val="24"/>
        </w:rPr>
      </w:pPr>
      <w:r w:rsidRPr="00DE1C79">
        <w:rPr>
          <w:rFonts w:ascii="Arial" w:hAnsi="Arial" w:cs="Arial"/>
          <w:spacing w:val="-1"/>
          <w:sz w:val="24"/>
          <w:szCs w:val="24"/>
        </w:rPr>
        <w:t>a) Constitución Política de los Estados Unidos Mexicanos.</w:t>
      </w:r>
    </w:p>
    <w:p w:rsidR="007E3042" w:rsidRPr="00DE1C79" w:rsidRDefault="007E3042" w:rsidP="00110BB7">
      <w:pPr>
        <w:spacing w:after="0"/>
        <w:ind w:right="118"/>
        <w:jc w:val="both"/>
        <w:rPr>
          <w:rFonts w:ascii="Arial" w:hAnsi="Arial" w:cs="Arial"/>
          <w:spacing w:val="-1"/>
          <w:sz w:val="24"/>
          <w:szCs w:val="24"/>
        </w:rPr>
      </w:pPr>
      <w:r w:rsidRPr="00DE1C79">
        <w:rPr>
          <w:rFonts w:ascii="Arial" w:hAnsi="Arial" w:cs="Arial"/>
          <w:spacing w:val="-1"/>
          <w:sz w:val="24"/>
          <w:szCs w:val="24"/>
        </w:rPr>
        <w:t>Art. 9, 35,</w:t>
      </w:r>
      <w:r w:rsidR="00DE1C79">
        <w:rPr>
          <w:rFonts w:ascii="Arial" w:hAnsi="Arial" w:cs="Arial"/>
          <w:spacing w:val="-1"/>
          <w:sz w:val="24"/>
          <w:szCs w:val="24"/>
        </w:rPr>
        <w:t xml:space="preserve"> </w:t>
      </w:r>
      <w:r w:rsidRPr="00DE1C79">
        <w:rPr>
          <w:rFonts w:ascii="Arial" w:hAnsi="Arial" w:cs="Arial"/>
          <w:spacing w:val="-1"/>
          <w:sz w:val="24"/>
          <w:szCs w:val="24"/>
        </w:rPr>
        <w:t>41,</w:t>
      </w:r>
      <w:r w:rsidR="00DE1C79">
        <w:rPr>
          <w:rFonts w:ascii="Arial" w:hAnsi="Arial" w:cs="Arial"/>
          <w:spacing w:val="-1"/>
          <w:sz w:val="24"/>
          <w:szCs w:val="24"/>
        </w:rPr>
        <w:t xml:space="preserve"> </w:t>
      </w:r>
      <w:r w:rsidRPr="00DE1C79">
        <w:rPr>
          <w:rFonts w:ascii="Arial" w:hAnsi="Arial" w:cs="Arial"/>
          <w:spacing w:val="-1"/>
          <w:sz w:val="24"/>
          <w:szCs w:val="24"/>
        </w:rPr>
        <w:t xml:space="preserve">116 </w:t>
      </w:r>
      <w:proofErr w:type="gramStart"/>
      <w:r w:rsidRPr="00DE1C79">
        <w:rPr>
          <w:rFonts w:ascii="Arial" w:hAnsi="Arial" w:cs="Arial"/>
          <w:spacing w:val="-1"/>
          <w:sz w:val="24"/>
          <w:szCs w:val="24"/>
        </w:rPr>
        <w:t>fracción</w:t>
      </w:r>
      <w:proofErr w:type="gramEnd"/>
      <w:r w:rsidRPr="00DE1C79">
        <w:rPr>
          <w:rFonts w:ascii="Arial" w:hAnsi="Arial" w:cs="Arial"/>
          <w:spacing w:val="-1"/>
          <w:sz w:val="24"/>
          <w:szCs w:val="24"/>
        </w:rPr>
        <w:t xml:space="preserve"> II</w:t>
      </w:r>
      <w:r w:rsidR="00DE1C79">
        <w:rPr>
          <w:rFonts w:ascii="Arial" w:hAnsi="Arial" w:cs="Arial"/>
          <w:spacing w:val="-1"/>
          <w:sz w:val="24"/>
          <w:szCs w:val="24"/>
        </w:rPr>
        <w:t xml:space="preserve"> </w:t>
      </w:r>
      <w:r w:rsidRPr="00DE1C79">
        <w:rPr>
          <w:rFonts w:ascii="Arial" w:hAnsi="Arial" w:cs="Arial"/>
          <w:spacing w:val="-1"/>
          <w:sz w:val="24"/>
          <w:szCs w:val="24"/>
        </w:rPr>
        <w:t>y 122 apartado C.</w:t>
      </w:r>
    </w:p>
    <w:p w:rsidR="007E3042" w:rsidRPr="00DE1C79" w:rsidRDefault="007E3042" w:rsidP="00110BB7">
      <w:pPr>
        <w:spacing w:after="0"/>
        <w:ind w:right="118"/>
        <w:jc w:val="both"/>
        <w:rPr>
          <w:rFonts w:ascii="Arial" w:hAnsi="Arial" w:cs="Arial"/>
          <w:spacing w:val="-1"/>
          <w:sz w:val="24"/>
          <w:szCs w:val="24"/>
        </w:rPr>
      </w:pPr>
    </w:p>
    <w:p w:rsidR="007E3042" w:rsidRPr="00DE1C79" w:rsidRDefault="007E3042" w:rsidP="00110BB7">
      <w:pPr>
        <w:spacing w:after="0"/>
        <w:ind w:right="118"/>
        <w:jc w:val="both"/>
        <w:rPr>
          <w:rFonts w:ascii="Arial" w:hAnsi="Arial" w:cs="Arial"/>
          <w:spacing w:val="-1"/>
          <w:sz w:val="24"/>
          <w:szCs w:val="24"/>
        </w:rPr>
      </w:pPr>
      <w:r w:rsidRPr="00DE1C79">
        <w:rPr>
          <w:rFonts w:ascii="Arial" w:hAnsi="Arial" w:cs="Arial"/>
          <w:spacing w:val="-1"/>
          <w:sz w:val="24"/>
          <w:szCs w:val="24"/>
        </w:rPr>
        <w:t>b) Ley General de Partidos Políticos</w:t>
      </w:r>
    </w:p>
    <w:p w:rsidR="007E3042" w:rsidRPr="00DE1C79" w:rsidRDefault="007E3042" w:rsidP="00110BB7">
      <w:pPr>
        <w:spacing w:after="0"/>
        <w:ind w:right="118"/>
        <w:jc w:val="both"/>
        <w:rPr>
          <w:rFonts w:ascii="Arial" w:hAnsi="Arial" w:cs="Arial"/>
          <w:spacing w:val="-1"/>
          <w:sz w:val="24"/>
          <w:szCs w:val="24"/>
        </w:rPr>
      </w:pPr>
      <w:r w:rsidRPr="00DE1C79">
        <w:rPr>
          <w:rFonts w:ascii="Arial" w:hAnsi="Arial" w:cs="Arial"/>
          <w:spacing w:val="-1"/>
          <w:sz w:val="24"/>
          <w:szCs w:val="24"/>
        </w:rPr>
        <w:t>Art.3 numeral 4 y 5, art. 25 inciso r)</w:t>
      </w:r>
      <w:r w:rsidR="00DE1C79">
        <w:rPr>
          <w:rFonts w:ascii="Arial" w:hAnsi="Arial" w:cs="Arial"/>
          <w:spacing w:val="-1"/>
          <w:sz w:val="24"/>
          <w:szCs w:val="24"/>
        </w:rPr>
        <w:t xml:space="preserve"> </w:t>
      </w:r>
      <w:r w:rsidRPr="00DE1C79">
        <w:rPr>
          <w:rFonts w:ascii="Arial" w:hAnsi="Arial" w:cs="Arial"/>
          <w:spacing w:val="-1"/>
          <w:sz w:val="24"/>
          <w:szCs w:val="24"/>
        </w:rPr>
        <w:t>Art. 85 núm. 5.</w:t>
      </w:r>
    </w:p>
    <w:p w:rsidR="007E3042" w:rsidRPr="00DE1C79" w:rsidRDefault="007E3042" w:rsidP="00110BB7">
      <w:pPr>
        <w:spacing w:after="0"/>
        <w:ind w:right="118"/>
        <w:jc w:val="both"/>
        <w:rPr>
          <w:rFonts w:ascii="Arial" w:hAnsi="Arial" w:cs="Arial"/>
          <w:spacing w:val="-1"/>
          <w:sz w:val="24"/>
          <w:szCs w:val="24"/>
        </w:rPr>
      </w:pPr>
    </w:p>
    <w:p w:rsidR="007E3042" w:rsidRPr="00DE1C79" w:rsidRDefault="007E3042" w:rsidP="00110BB7">
      <w:pPr>
        <w:spacing w:after="0"/>
        <w:ind w:right="118"/>
        <w:jc w:val="both"/>
        <w:rPr>
          <w:rFonts w:ascii="Arial" w:hAnsi="Arial" w:cs="Arial"/>
          <w:spacing w:val="-1"/>
          <w:sz w:val="24"/>
          <w:szCs w:val="24"/>
        </w:rPr>
      </w:pPr>
      <w:r w:rsidRPr="00DE1C79">
        <w:rPr>
          <w:rFonts w:ascii="Arial" w:hAnsi="Arial" w:cs="Arial"/>
          <w:spacing w:val="-1"/>
          <w:sz w:val="24"/>
          <w:szCs w:val="24"/>
        </w:rPr>
        <w:t>c) Constitución Política para el Estado de Sinaloa</w:t>
      </w:r>
    </w:p>
    <w:p w:rsidR="007E3042" w:rsidRPr="00DE1C79" w:rsidRDefault="007E3042" w:rsidP="00110BB7">
      <w:pPr>
        <w:spacing w:after="0"/>
        <w:ind w:right="118"/>
        <w:jc w:val="both"/>
        <w:rPr>
          <w:rFonts w:ascii="Arial" w:hAnsi="Arial" w:cs="Arial"/>
          <w:spacing w:val="-1"/>
          <w:sz w:val="24"/>
          <w:szCs w:val="24"/>
        </w:rPr>
      </w:pPr>
      <w:r w:rsidRPr="00DE1C79">
        <w:rPr>
          <w:rFonts w:ascii="Arial" w:hAnsi="Arial" w:cs="Arial"/>
          <w:spacing w:val="-1"/>
          <w:sz w:val="24"/>
          <w:szCs w:val="24"/>
        </w:rPr>
        <w:t xml:space="preserve">Art. 14 párrafo séptimo </w:t>
      </w:r>
    </w:p>
    <w:p w:rsidR="007E3042" w:rsidRPr="00DE1C79" w:rsidRDefault="007E3042" w:rsidP="00110BB7">
      <w:pPr>
        <w:spacing w:after="0"/>
        <w:ind w:right="118"/>
        <w:jc w:val="both"/>
        <w:rPr>
          <w:rFonts w:ascii="Arial" w:hAnsi="Arial" w:cs="Arial"/>
          <w:spacing w:val="-1"/>
          <w:sz w:val="24"/>
          <w:szCs w:val="24"/>
        </w:rPr>
      </w:pPr>
      <w:r w:rsidRPr="00DE1C79">
        <w:rPr>
          <w:rFonts w:ascii="Arial" w:hAnsi="Arial" w:cs="Arial"/>
          <w:spacing w:val="-1"/>
          <w:sz w:val="24"/>
          <w:szCs w:val="24"/>
        </w:rPr>
        <w:t xml:space="preserve"> </w:t>
      </w:r>
    </w:p>
    <w:p w:rsidR="007E3042" w:rsidRPr="00DE1C79" w:rsidRDefault="007E3042" w:rsidP="00110BB7">
      <w:pPr>
        <w:spacing w:after="0"/>
        <w:ind w:right="118"/>
        <w:jc w:val="both"/>
        <w:rPr>
          <w:rFonts w:ascii="Arial" w:hAnsi="Arial" w:cs="Arial"/>
          <w:spacing w:val="-1"/>
          <w:sz w:val="24"/>
          <w:szCs w:val="24"/>
        </w:rPr>
      </w:pPr>
      <w:r w:rsidRPr="00DE1C79">
        <w:rPr>
          <w:rFonts w:ascii="Arial" w:hAnsi="Arial" w:cs="Arial"/>
          <w:spacing w:val="-1"/>
          <w:sz w:val="24"/>
          <w:szCs w:val="24"/>
        </w:rPr>
        <w:t>Ley de Instituciones y Procedimientos Electorales para el Estado de Sinaloa</w:t>
      </w:r>
    </w:p>
    <w:p w:rsidR="007E3042" w:rsidRPr="00DE1C79" w:rsidRDefault="007E3042" w:rsidP="00110BB7">
      <w:pPr>
        <w:spacing w:after="0"/>
        <w:ind w:right="118"/>
        <w:jc w:val="both"/>
        <w:rPr>
          <w:rFonts w:ascii="Arial" w:hAnsi="Arial" w:cs="Arial"/>
          <w:spacing w:val="-1"/>
          <w:sz w:val="24"/>
          <w:szCs w:val="24"/>
        </w:rPr>
      </w:pPr>
      <w:r w:rsidRPr="00DE1C79">
        <w:rPr>
          <w:rFonts w:ascii="Arial" w:hAnsi="Arial" w:cs="Arial"/>
          <w:spacing w:val="-1"/>
          <w:sz w:val="24"/>
          <w:szCs w:val="24"/>
        </w:rPr>
        <w:t>Art. 61, 188 y 190</w:t>
      </w:r>
    </w:p>
    <w:p w:rsidR="007E3042" w:rsidRPr="00DE1C79" w:rsidRDefault="007E3042" w:rsidP="00110BB7">
      <w:pPr>
        <w:spacing w:before="44" w:after="0"/>
        <w:ind w:right="117"/>
        <w:jc w:val="both"/>
        <w:rPr>
          <w:rFonts w:ascii="Calibri" w:hAnsi="Calibri"/>
          <w:spacing w:val="-1"/>
          <w:sz w:val="28"/>
        </w:rPr>
      </w:pPr>
      <w:r w:rsidRPr="00DE1C79">
        <w:rPr>
          <w:rFonts w:ascii="Calibri" w:hAnsi="Calibri"/>
          <w:spacing w:val="-1"/>
          <w:sz w:val="28"/>
        </w:rPr>
        <w:t>Reglamento de Elecciones del INE</w:t>
      </w:r>
    </w:p>
    <w:p w:rsidR="007E3042" w:rsidRPr="00DE1C79" w:rsidRDefault="007E3042" w:rsidP="00110BB7">
      <w:pPr>
        <w:spacing w:after="0"/>
        <w:jc w:val="both"/>
        <w:rPr>
          <w:rFonts w:ascii="Arial" w:hAnsi="Arial" w:cs="Arial"/>
          <w:sz w:val="24"/>
          <w:szCs w:val="24"/>
        </w:rPr>
      </w:pPr>
      <w:r w:rsidRPr="00DE1C79">
        <w:rPr>
          <w:rFonts w:ascii="Calibri" w:hAnsi="Calibri"/>
          <w:spacing w:val="-1"/>
          <w:sz w:val="28"/>
        </w:rPr>
        <w:t>Art. 267, art 270-273, art. 281 numeral 12,</w:t>
      </w:r>
      <w:r w:rsidR="00DE1C79">
        <w:rPr>
          <w:rFonts w:ascii="Calibri" w:hAnsi="Calibri"/>
          <w:spacing w:val="-1"/>
          <w:sz w:val="28"/>
        </w:rPr>
        <w:t xml:space="preserve"> </w:t>
      </w:r>
      <w:r w:rsidRPr="00DE1C79">
        <w:rPr>
          <w:rFonts w:ascii="Arial" w:hAnsi="Arial" w:cs="Arial"/>
          <w:sz w:val="24"/>
          <w:szCs w:val="24"/>
        </w:rPr>
        <w:t>artículo 426</w:t>
      </w:r>
      <w:r w:rsidR="00DE1C79">
        <w:rPr>
          <w:rFonts w:ascii="Arial" w:hAnsi="Arial" w:cs="Arial"/>
          <w:sz w:val="24"/>
          <w:szCs w:val="24"/>
        </w:rPr>
        <w:t xml:space="preserve"> </w:t>
      </w:r>
      <w:r w:rsidRPr="00DE1C79">
        <w:rPr>
          <w:rFonts w:ascii="Arial" w:hAnsi="Arial" w:cs="Arial"/>
          <w:sz w:val="24"/>
          <w:szCs w:val="24"/>
        </w:rPr>
        <w:t>punto 1 inciso i)</w:t>
      </w:r>
      <w:r w:rsidR="00DE1C79">
        <w:rPr>
          <w:rFonts w:ascii="Arial" w:hAnsi="Arial" w:cs="Arial"/>
          <w:sz w:val="24"/>
          <w:szCs w:val="24"/>
        </w:rPr>
        <w:t xml:space="preserve"> </w:t>
      </w:r>
      <w:r w:rsidRPr="00DE1C79">
        <w:rPr>
          <w:rFonts w:ascii="Arial" w:hAnsi="Arial" w:cs="Arial"/>
          <w:sz w:val="24"/>
          <w:szCs w:val="24"/>
        </w:rPr>
        <w:t>fracción III,</w:t>
      </w:r>
      <w:r w:rsidR="00DE1C79">
        <w:rPr>
          <w:rFonts w:ascii="Arial" w:hAnsi="Arial" w:cs="Arial"/>
          <w:sz w:val="24"/>
          <w:szCs w:val="24"/>
        </w:rPr>
        <w:t xml:space="preserve"> </w:t>
      </w:r>
      <w:r w:rsidRPr="00DE1C79">
        <w:rPr>
          <w:rFonts w:ascii="Arial" w:hAnsi="Arial" w:cs="Arial"/>
          <w:sz w:val="24"/>
          <w:szCs w:val="24"/>
        </w:rPr>
        <w:t>j)</w:t>
      </w:r>
      <w:r w:rsidR="00DE1C79">
        <w:rPr>
          <w:rFonts w:ascii="Arial" w:hAnsi="Arial" w:cs="Arial"/>
          <w:sz w:val="24"/>
          <w:szCs w:val="24"/>
        </w:rPr>
        <w:t xml:space="preserve"> </w:t>
      </w:r>
      <w:r w:rsidRPr="00DE1C79">
        <w:rPr>
          <w:rFonts w:ascii="Arial" w:hAnsi="Arial" w:cs="Arial"/>
          <w:sz w:val="24"/>
          <w:szCs w:val="24"/>
        </w:rPr>
        <w:t>y</w:t>
      </w:r>
      <w:r w:rsidR="00DE1C79">
        <w:rPr>
          <w:rFonts w:ascii="Arial" w:hAnsi="Arial" w:cs="Arial"/>
          <w:sz w:val="24"/>
          <w:szCs w:val="24"/>
        </w:rPr>
        <w:t xml:space="preserve"> </w:t>
      </w:r>
      <w:r w:rsidRPr="00DE1C79">
        <w:rPr>
          <w:rFonts w:ascii="Arial" w:hAnsi="Arial" w:cs="Arial"/>
          <w:sz w:val="24"/>
          <w:szCs w:val="24"/>
        </w:rPr>
        <w:t>l)</w:t>
      </w:r>
      <w:r w:rsidR="00DE1C79">
        <w:rPr>
          <w:rFonts w:ascii="Arial" w:hAnsi="Arial" w:cs="Arial"/>
          <w:sz w:val="24"/>
          <w:szCs w:val="24"/>
        </w:rPr>
        <w:t xml:space="preserve"> </w:t>
      </w:r>
      <w:r w:rsidRPr="00DE1C79">
        <w:rPr>
          <w:rFonts w:ascii="Arial" w:hAnsi="Arial" w:cs="Arial"/>
          <w:sz w:val="24"/>
          <w:szCs w:val="24"/>
        </w:rPr>
        <w:t>fracción II, VI, y VII.</w:t>
      </w:r>
    </w:p>
    <w:p w:rsidR="007E3042" w:rsidRPr="00DE1C79" w:rsidRDefault="007E3042" w:rsidP="00110BB7">
      <w:pPr>
        <w:spacing w:after="0"/>
        <w:jc w:val="both"/>
        <w:rPr>
          <w:rFonts w:ascii="Arial" w:hAnsi="Arial" w:cs="Arial"/>
          <w:sz w:val="24"/>
          <w:szCs w:val="24"/>
        </w:rPr>
      </w:pPr>
    </w:p>
    <w:p w:rsidR="007E3042" w:rsidRPr="00DE1C79" w:rsidRDefault="007E3042" w:rsidP="00110BB7">
      <w:pPr>
        <w:spacing w:after="0"/>
      </w:pPr>
      <w:r w:rsidRPr="00DE1C79">
        <w:rPr>
          <w:noProof/>
          <w:lang w:eastAsia="es-MX"/>
        </w:rPr>
        <w:lastRenderedPageBreak/>
        <w:drawing>
          <wp:inline distT="0" distB="0" distL="0" distR="0" wp14:anchorId="02C48A2A" wp14:editId="48F518F1">
            <wp:extent cx="1555667" cy="501362"/>
            <wp:effectExtent l="0" t="0" r="698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esinalo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0796" cy="503015"/>
                    </a:xfrm>
                    <a:prstGeom prst="rect">
                      <a:avLst/>
                    </a:prstGeom>
                  </pic:spPr>
                </pic:pic>
              </a:graphicData>
            </a:graphic>
          </wp:inline>
        </w:drawing>
      </w:r>
    </w:p>
    <w:p w:rsidR="007E3042" w:rsidRPr="00DE1C79" w:rsidRDefault="007E3042" w:rsidP="00110BB7">
      <w:pPr>
        <w:spacing w:after="0"/>
        <w:jc w:val="both"/>
        <w:rPr>
          <w:rFonts w:ascii="Arial" w:hAnsi="Arial" w:cs="Arial"/>
          <w:i/>
          <w:sz w:val="24"/>
          <w:szCs w:val="24"/>
        </w:rPr>
      </w:pPr>
    </w:p>
    <w:p w:rsidR="00F27B8F" w:rsidRDefault="00F27B8F" w:rsidP="00110BB7">
      <w:pPr>
        <w:spacing w:after="0"/>
        <w:jc w:val="center"/>
        <w:rPr>
          <w:rFonts w:ascii="Arial" w:hAnsi="Arial" w:cs="Arial"/>
          <w:b/>
          <w:sz w:val="24"/>
          <w:szCs w:val="24"/>
        </w:rPr>
      </w:pPr>
      <w:r>
        <w:rPr>
          <w:rFonts w:ascii="Arial" w:hAnsi="Arial" w:cs="Arial"/>
          <w:b/>
          <w:sz w:val="24"/>
          <w:szCs w:val="24"/>
        </w:rPr>
        <w:t>INSTITUTO ELECTORAL DEL ESTADO DE SINALOA</w:t>
      </w:r>
    </w:p>
    <w:p w:rsidR="00F27B8F" w:rsidRDefault="00F27B8F" w:rsidP="00110BB7">
      <w:pPr>
        <w:spacing w:after="0"/>
        <w:jc w:val="both"/>
        <w:rPr>
          <w:rFonts w:ascii="Arial" w:hAnsi="Arial" w:cs="Arial"/>
          <w:b/>
          <w:sz w:val="24"/>
          <w:szCs w:val="24"/>
        </w:rPr>
      </w:pPr>
    </w:p>
    <w:p w:rsidR="007E3042" w:rsidRPr="00DE1C79" w:rsidRDefault="007E3042" w:rsidP="00110BB7">
      <w:pPr>
        <w:spacing w:after="0"/>
        <w:jc w:val="both"/>
        <w:rPr>
          <w:rFonts w:ascii="Arial" w:hAnsi="Arial" w:cs="Arial"/>
          <w:b/>
          <w:sz w:val="24"/>
          <w:szCs w:val="24"/>
        </w:rPr>
      </w:pPr>
      <w:r w:rsidRPr="00DE1C79">
        <w:rPr>
          <w:rFonts w:ascii="Arial" w:hAnsi="Arial" w:cs="Arial"/>
          <w:b/>
          <w:sz w:val="24"/>
          <w:szCs w:val="24"/>
        </w:rPr>
        <w:t xml:space="preserve">LINEAMIENTOS QUE DEBERÁN </w:t>
      </w:r>
      <w:r w:rsidR="00F27B8F">
        <w:rPr>
          <w:rFonts w:ascii="Arial" w:hAnsi="Arial" w:cs="Arial"/>
          <w:b/>
          <w:sz w:val="24"/>
          <w:szCs w:val="24"/>
        </w:rPr>
        <w:t xml:space="preserve">ACATAR </w:t>
      </w:r>
      <w:r w:rsidRPr="00DE1C79">
        <w:rPr>
          <w:rFonts w:ascii="Arial" w:hAnsi="Arial" w:cs="Arial"/>
          <w:b/>
          <w:sz w:val="24"/>
          <w:szCs w:val="24"/>
        </w:rPr>
        <w:t>LOS PARTIDOS POLÍTICOS PARA LA POSTULACIÓN DE CANDIDATURAS COMUNES DURANTE EL PROCESO ELECTORAL 2017-2018 EN EL ESTADO DE SINALOA.</w:t>
      </w:r>
    </w:p>
    <w:p w:rsidR="007E3042" w:rsidRPr="00DE1C79" w:rsidRDefault="007E3042" w:rsidP="00110BB7">
      <w:pPr>
        <w:spacing w:after="0"/>
        <w:jc w:val="both"/>
        <w:rPr>
          <w:rFonts w:ascii="Arial" w:hAnsi="Arial" w:cs="Arial"/>
          <w:b/>
          <w:sz w:val="24"/>
          <w:szCs w:val="24"/>
        </w:rPr>
      </w:pPr>
    </w:p>
    <w:p w:rsidR="007E3042" w:rsidRPr="00DE1C79" w:rsidRDefault="007E3042" w:rsidP="00110BB7">
      <w:pPr>
        <w:spacing w:after="0"/>
        <w:jc w:val="center"/>
        <w:rPr>
          <w:rFonts w:ascii="Arial" w:hAnsi="Arial" w:cs="Arial"/>
          <w:b/>
          <w:sz w:val="24"/>
          <w:szCs w:val="24"/>
        </w:rPr>
      </w:pPr>
      <w:r w:rsidRPr="00DE1C79">
        <w:rPr>
          <w:rFonts w:ascii="Arial" w:hAnsi="Arial" w:cs="Arial"/>
          <w:b/>
          <w:sz w:val="24"/>
          <w:szCs w:val="24"/>
        </w:rPr>
        <w:t>TÍTULO PRIMERO</w:t>
      </w:r>
    </w:p>
    <w:p w:rsidR="007E3042" w:rsidRPr="00DE1C79" w:rsidRDefault="007E3042" w:rsidP="00110BB7">
      <w:pPr>
        <w:spacing w:after="0"/>
        <w:jc w:val="center"/>
        <w:rPr>
          <w:rFonts w:ascii="Arial" w:hAnsi="Arial" w:cs="Arial"/>
          <w:sz w:val="24"/>
          <w:szCs w:val="24"/>
        </w:rPr>
      </w:pPr>
      <w:r w:rsidRPr="00DE1C79">
        <w:rPr>
          <w:rFonts w:ascii="Arial" w:hAnsi="Arial" w:cs="Arial"/>
          <w:sz w:val="24"/>
          <w:szCs w:val="24"/>
        </w:rPr>
        <w:t>DISPOSICIONES GENERALES</w:t>
      </w:r>
    </w:p>
    <w:p w:rsidR="007E3042" w:rsidRPr="00DE1C79" w:rsidRDefault="007E3042" w:rsidP="00110BB7">
      <w:pPr>
        <w:spacing w:after="0"/>
        <w:jc w:val="center"/>
        <w:rPr>
          <w:rFonts w:ascii="Arial" w:hAnsi="Arial" w:cs="Arial"/>
          <w:sz w:val="24"/>
          <w:szCs w:val="24"/>
        </w:rPr>
      </w:pPr>
    </w:p>
    <w:p w:rsidR="007E3042" w:rsidRPr="00DE1C79" w:rsidRDefault="007E3042" w:rsidP="00110BB7">
      <w:pPr>
        <w:spacing w:after="0"/>
        <w:jc w:val="center"/>
        <w:rPr>
          <w:rFonts w:ascii="Arial" w:hAnsi="Arial" w:cs="Arial"/>
          <w:sz w:val="24"/>
          <w:szCs w:val="24"/>
        </w:rPr>
      </w:pPr>
      <w:r w:rsidRPr="00DE1C79">
        <w:rPr>
          <w:rFonts w:ascii="Arial" w:hAnsi="Arial" w:cs="Arial"/>
          <w:sz w:val="24"/>
          <w:szCs w:val="24"/>
        </w:rPr>
        <w:t>CAPÍTULO I: Objeto, finalidad, ámbito de aplicación y competencia.</w:t>
      </w:r>
    </w:p>
    <w:p w:rsidR="007E3042" w:rsidRPr="00DE1C79" w:rsidRDefault="007E3042" w:rsidP="00110BB7">
      <w:pPr>
        <w:spacing w:after="0"/>
        <w:jc w:val="both"/>
        <w:rPr>
          <w:rFonts w:ascii="Arial" w:hAnsi="Arial" w:cs="Arial"/>
          <w:sz w:val="24"/>
          <w:szCs w:val="24"/>
        </w:rPr>
      </w:pPr>
    </w:p>
    <w:p w:rsidR="007E3042" w:rsidRPr="00DE1C79" w:rsidRDefault="007E3042" w:rsidP="00110BB7">
      <w:pPr>
        <w:spacing w:after="0"/>
        <w:jc w:val="right"/>
        <w:rPr>
          <w:rFonts w:ascii="Arial" w:hAnsi="Arial" w:cs="Arial"/>
          <w:b/>
          <w:sz w:val="24"/>
          <w:szCs w:val="24"/>
        </w:rPr>
      </w:pPr>
      <w:r w:rsidRPr="00DE1C79">
        <w:rPr>
          <w:rFonts w:ascii="Arial" w:hAnsi="Arial" w:cs="Arial"/>
          <w:b/>
          <w:sz w:val="24"/>
          <w:szCs w:val="24"/>
        </w:rPr>
        <w:t>Objeto y finalidad</w:t>
      </w:r>
    </w:p>
    <w:p w:rsidR="007E3042" w:rsidRPr="00DE1C79" w:rsidRDefault="007E3042" w:rsidP="00110BB7">
      <w:pPr>
        <w:spacing w:after="0"/>
        <w:jc w:val="both"/>
        <w:rPr>
          <w:rFonts w:ascii="Arial" w:hAnsi="Arial" w:cs="Arial"/>
          <w:sz w:val="24"/>
          <w:szCs w:val="24"/>
        </w:rPr>
      </w:pPr>
      <w:r w:rsidRPr="00DE1C79">
        <w:rPr>
          <w:rFonts w:ascii="Arial" w:hAnsi="Arial" w:cs="Arial"/>
          <w:b/>
          <w:sz w:val="24"/>
          <w:szCs w:val="24"/>
        </w:rPr>
        <w:t>Artículo 1:</w:t>
      </w:r>
      <w:r w:rsidRPr="00DE1C79">
        <w:rPr>
          <w:rFonts w:ascii="Arial" w:hAnsi="Arial" w:cs="Arial"/>
          <w:sz w:val="24"/>
          <w:szCs w:val="24"/>
        </w:rPr>
        <w:t xml:space="preserve"> </w:t>
      </w:r>
      <w:r w:rsidR="00082DC4" w:rsidRPr="00082DC4">
        <w:rPr>
          <w:rFonts w:ascii="Arial" w:hAnsi="Arial" w:cs="Arial"/>
          <w:sz w:val="24"/>
          <w:szCs w:val="24"/>
        </w:rPr>
        <w:t>Los presentes lineamientos tienen por objeto regular los requisitos y procedimientos necesarios para que los partidos políticos puedan postular candidaturas comunes, durante el proceso electoral</w:t>
      </w:r>
      <w:r w:rsidRPr="00DE1C79">
        <w:rPr>
          <w:rFonts w:ascii="Arial" w:hAnsi="Arial" w:cs="Arial"/>
          <w:sz w:val="24"/>
          <w:szCs w:val="24"/>
        </w:rPr>
        <w:t>.</w:t>
      </w:r>
    </w:p>
    <w:p w:rsidR="007E3042" w:rsidRPr="00DE1C79" w:rsidRDefault="00082DC4" w:rsidP="00110BB7">
      <w:pPr>
        <w:spacing w:after="0"/>
        <w:jc w:val="both"/>
        <w:rPr>
          <w:rFonts w:ascii="Arial" w:hAnsi="Arial" w:cs="Arial"/>
          <w:sz w:val="24"/>
          <w:szCs w:val="24"/>
        </w:rPr>
      </w:pPr>
      <w:r w:rsidRPr="00082DC4">
        <w:rPr>
          <w:rFonts w:ascii="Arial" w:hAnsi="Arial" w:cs="Arial"/>
          <w:sz w:val="24"/>
          <w:szCs w:val="24"/>
        </w:rPr>
        <w:t>La finalidad es la implementación de líneas directrices que venga a normar los requisitos, formalidades, o restricciones que pudieran presentarse a los partidos políticos en el procedimiento de registro de sus candidatas y candidatos</w:t>
      </w:r>
      <w:r w:rsidR="00DF4F73">
        <w:rPr>
          <w:rFonts w:ascii="Arial" w:hAnsi="Arial" w:cs="Arial"/>
          <w:sz w:val="24"/>
          <w:szCs w:val="24"/>
        </w:rPr>
        <w:t xml:space="preserve"> </w:t>
      </w:r>
      <w:r w:rsidRPr="00082DC4">
        <w:rPr>
          <w:rFonts w:ascii="Arial" w:hAnsi="Arial" w:cs="Arial"/>
          <w:sz w:val="24"/>
          <w:szCs w:val="24"/>
        </w:rPr>
        <w:t>cuando lo quieran hacer bajo la figura de la candidatura común</w:t>
      </w:r>
      <w:r w:rsidR="007E3042" w:rsidRPr="00DE1C79">
        <w:rPr>
          <w:rFonts w:ascii="Arial" w:hAnsi="Arial" w:cs="Arial"/>
          <w:sz w:val="24"/>
          <w:szCs w:val="24"/>
        </w:rPr>
        <w:t>.</w:t>
      </w:r>
    </w:p>
    <w:p w:rsidR="00FB12AB" w:rsidRPr="00DE1C79" w:rsidRDefault="00FB12AB" w:rsidP="00110BB7">
      <w:pPr>
        <w:spacing w:after="0"/>
        <w:jc w:val="both"/>
        <w:rPr>
          <w:rFonts w:ascii="Arial" w:hAnsi="Arial" w:cs="Arial"/>
          <w:b/>
          <w:sz w:val="24"/>
          <w:szCs w:val="24"/>
        </w:rPr>
      </w:pPr>
    </w:p>
    <w:p w:rsidR="007E3042" w:rsidRPr="00DE1C79" w:rsidRDefault="007E3042" w:rsidP="00110BB7">
      <w:pPr>
        <w:spacing w:after="0"/>
        <w:jc w:val="both"/>
      </w:pPr>
      <w:r w:rsidRPr="00DE1C79">
        <w:rPr>
          <w:rFonts w:ascii="Arial" w:hAnsi="Arial" w:cs="Arial"/>
          <w:b/>
          <w:sz w:val="24"/>
          <w:szCs w:val="24"/>
        </w:rPr>
        <w:t>Artículo 2:</w:t>
      </w:r>
      <w:r w:rsidRPr="00DE1C79">
        <w:rPr>
          <w:rFonts w:ascii="Arial" w:hAnsi="Arial" w:cs="Arial"/>
          <w:sz w:val="24"/>
          <w:szCs w:val="24"/>
        </w:rPr>
        <w:t xml:space="preserve"> </w:t>
      </w:r>
      <w:r w:rsidR="00082DC4" w:rsidRPr="00082DC4">
        <w:rPr>
          <w:rFonts w:ascii="Arial" w:hAnsi="Arial" w:cs="Arial"/>
          <w:sz w:val="24"/>
          <w:szCs w:val="24"/>
        </w:rPr>
        <w:t>La interpretación de las disposiciones de este lineamiento se hará conforme a los criterios gramatical, sistemático y funcional, atendiendo al orden jurídico vigente</w:t>
      </w:r>
      <w:r w:rsidRPr="00DE1C79">
        <w:rPr>
          <w:rFonts w:ascii="Arial" w:hAnsi="Arial" w:cs="Arial"/>
          <w:sz w:val="24"/>
          <w:szCs w:val="24"/>
        </w:rPr>
        <w:t>.</w:t>
      </w:r>
    </w:p>
    <w:p w:rsidR="00FB12AB" w:rsidRPr="00DE1C79" w:rsidRDefault="00FB12AB" w:rsidP="00110BB7">
      <w:pPr>
        <w:jc w:val="right"/>
        <w:rPr>
          <w:rFonts w:ascii="Arial" w:hAnsi="Arial" w:cs="Arial"/>
          <w:b/>
          <w:sz w:val="24"/>
          <w:szCs w:val="24"/>
        </w:rPr>
      </w:pPr>
    </w:p>
    <w:p w:rsidR="007E3042" w:rsidRPr="00DE1C79" w:rsidRDefault="007E3042" w:rsidP="00110BB7">
      <w:pPr>
        <w:spacing w:after="0"/>
        <w:jc w:val="right"/>
        <w:rPr>
          <w:rFonts w:ascii="Arial" w:hAnsi="Arial" w:cs="Arial"/>
          <w:b/>
          <w:sz w:val="24"/>
          <w:szCs w:val="24"/>
        </w:rPr>
      </w:pPr>
      <w:r w:rsidRPr="00DE1C79">
        <w:rPr>
          <w:rFonts w:ascii="Arial" w:hAnsi="Arial" w:cs="Arial"/>
          <w:b/>
          <w:sz w:val="24"/>
          <w:szCs w:val="24"/>
        </w:rPr>
        <w:t xml:space="preserve">Ámbito </w:t>
      </w:r>
    </w:p>
    <w:p w:rsidR="007E3042" w:rsidRPr="00DE1C79" w:rsidRDefault="007E3042" w:rsidP="00110BB7">
      <w:pPr>
        <w:jc w:val="both"/>
        <w:rPr>
          <w:rFonts w:ascii="Arial" w:hAnsi="Arial" w:cs="Arial"/>
          <w:sz w:val="24"/>
          <w:szCs w:val="24"/>
        </w:rPr>
      </w:pPr>
      <w:r w:rsidRPr="00DE1C79">
        <w:rPr>
          <w:rFonts w:ascii="Arial" w:hAnsi="Arial" w:cs="Arial"/>
          <w:b/>
          <w:sz w:val="24"/>
          <w:szCs w:val="24"/>
        </w:rPr>
        <w:t>Artículo 3:</w:t>
      </w:r>
      <w:r w:rsidRPr="00DE1C79">
        <w:rPr>
          <w:rFonts w:ascii="Arial" w:hAnsi="Arial" w:cs="Arial"/>
          <w:sz w:val="24"/>
          <w:szCs w:val="24"/>
        </w:rPr>
        <w:t xml:space="preserve"> </w:t>
      </w:r>
      <w:r w:rsidR="00082DC4" w:rsidRPr="00082DC4">
        <w:rPr>
          <w:rFonts w:ascii="Arial" w:hAnsi="Arial" w:cs="Arial"/>
          <w:sz w:val="24"/>
          <w:szCs w:val="24"/>
        </w:rPr>
        <w:t>Los Lineamientos establecidos en el presente documento son aplicables y obligatorios para los partidos políticos, candidatas y candidatos que pretendan participar en el proceso electoral bajo la modalidad de candidaturas comunes</w:t>
      </w:r>
      <w:r w:rsidRPr="00DE1C79">
        <w:rPr>
          <w:rFonts w:ascii="Arial" w:hAnsi="Arial" w:cs="Arial"/>
          <w:sz w:val="24"/>
          <w:szCs w:val="24"/>
        </w:rPr>
        <w:t>.</w:t>
      </w:r>
    </w:p>
    <w:p w:rsidR="007E3042" w:rsidRPr="00DE1C79" w:rsidRDefault="007E3042" w:rsidP="00110BB7">
      <w:pPr>
        <w:spacing w:after="0"/>
        <w:jc w:val="right"/>
        <w:rPr>
          <w:rFonts w:ascii="Arial" w:hAnsi="Arial" w:cs="Arial"/>
          <w:b/>
          <w:sz w:val="24"/>
          <w:szCs w:val="24"/>
        </w:rPr>
      </w:pPr>
      <w:r w:rsidRPr="00DE1C79">
        <w:rPr>
          <w:rFonts w:ascii="Arial" w:hAnsi="Arial" w:cs="Arial"/>
          <w:b/>
          <w:sz w:val="24"/>
          <w:szCs w:val="24"/>
        </w:rPr>
        <w:t>Competencia</w:t>
      </w:r>
    </w:p>
    <w:p w:rsidR="007E3042" w:rsidRPr="00DE1C79" w:rsidRDefault="007E3042" w:rsidP="00110BB7">
      <w:pPr>
        <w:spacing w:after="0"/>
        <w:jc w:val="both"/>
        <w:rPr>
          <w:rFonts w:ascii="Arial" w:hAnsi="Arial" w:cs="Arial"/>
          <w:sz w:val="24"/>
          <w:szCs w:val="24"/>
        </w:rPr>
      </w:pPr>
      <w:r w:rsidRPr="00DE1C79">
        <w:rPr>
          <w:rFonts w:ascii="Arial" w:hAnsi="Arial" w:cs="Arial"/>
          <w:b/>
          <w:sz w:val="24"/>
          <w:szCs w:val="24"/>
        </w:rPr>
        <w:t xml:space="preserve">Articulo 4.- </w:t>
      </w:r>
      <w:r w:rsidR="00082DC4" w:rsidRPr="00082DC4">
        <w:rPr>
          <w:rFonts w:ascii="Arial" w:hAnsi="Arial" w:cs="Arial"/>
          <w:sz w:val="24"/>
          <w:szCs w:val="24"/>
        </w:rPr>
        <w:t>El Consejo General es el órgano competente para resolver sobre la procedencia de la solicitud de registro de una candidatura común que presenten los partidos políticos en los términos de la Ley</w:t>
      </w:r>
      <w:r w:rsidR="00DF4F73">
        <w:rPr>
          <w:rFonts w:ascii="Arial" w:hAnsi="Arial" w:cs="Arial"/>
          <w:sz w:val="24"/>
          <w:szCs w:val="24"/>
        </w:rPr>
        <w:t xml:space="preserve"> </w:t>
      </w:r>
      <w:r w:rsidR="00082DC4" w:rsidRPr="00082DC4">
        <w:rPr>
          <w:rFonts w:ascii="Arial" w:hAnsi="Arial" w:cs="Arial"/>
          <w:sz w:val="24"/>
          <w:szCs w:val="24"/>
        </w:rPr>
        <w:t>de Instituciones y Procedimientos Electorales del Estado de Sinaloa, el Reglamento para el registro de candidaturas a ocupar cargos de elección popular para el proceso electoral 2017-2018 y estos Lineamientos</w:t>
      </w:r>
      <w:r w:rsidRPr="00DE1C79">
        <w:rPr>
          <w:rFonts w:ascii="Arial" w:hAnsi="Arial" w:cs="Arial"/>
          <w:sz w:val="24"/>
          <w:szCs w:val="24"/>
        </w:rPr>
        <w:t>.</w:t>
      </w:r>
    </w:p>
    <w:p w:rsidR="00FB12AB" w:rsidRPr="00DE1C79" w:rsidRDefault="00FB12AB" w:rsidP="00110BB7">
      <w:pPr>
        <w:spacing w:after="0"/>
        <w:jc w:val="both"/>
        <w:rPr>
          <w:rFonts w:ascii="Arial" w:hAnsi="Arial" w:cs="Arial"/>
          <w:sz w:val="24"/>
          <w:szCs w:val="24"/>
        </w:rPr>
      </w:pPr>
    </w:p>
    <w:p w:rsidR="00FB12AB" w:rsidRPr="00DE1C79" w:rsidRDefault="00FB12AB" w:rsidP="00110BB7">
      <w:pPr>
        <w:jc w:val="center"/>
        <w:rPr>
          <w:rFonts w:ascii="Arial" w:hAnsi="Arial" w:cs="Arial"/>
          <w:sz w:val="24"/>
          <w:szCs w:val="24"/>
        </w:rPr>
      </w:pPr>
      <w:r w:rsidRPr="00DE1C79">
        <w:rPr>
          <w:rFonts w:ascii="Arial" w:hAnsi="Arial" w:cs="Arial"/>
          <w:sz w:val="24"/>
          <w:szCs w:val="24"/>
        </w:rPr>
        <w:t>CAPÍTULO II: Glosario</w:t>
      </w:r>
    </w:p>
    <w:p w:rsidR="00FB12AB" w:rsidRPr="00DE1C79" w:rsidRDefault="00FB12AB" w:rsidP="00110BB7">
      <w:pPr>
        <w:jc w:val="right"/>
        <w:rPr>
          <w:rFonts w:ascii="Arial" w:hAnsi="Arial" w:cs="Arial"/>
          <w:b/>
          <w:sz w:val="24"/>
          <w:szCs w:val="24"/>
        </w:rPr>
      </w:pPr>
      <w:r w:rsidRPr="00DE1C79">
        <w:rPr>
          <w:rFonts w:ascii="Arial" w:hAnsi="Arial" w:cs="Arial"/>
          <w:b/>
          <w:sz w:val="24"/>
          <w:szCs w:val="24"/>
        </w:rPr>
        <w:t>Glosario</w:t>
      </w:r>
    </w:p>
    <w:p w:rsidR="00FB12AB" w:rsidRPr="00DE1C79" w:rsidRDefault="00FB12AB" w:rsidP="00110BB7">
      <w:pPr>
        <w:jc w:val="both"/>
        <w:rPr>
          <w:rFonts w:ascii="Arial" w:hAnsi="Arial" w:cs="Arial"/>
          <w:sz w:val="24"/>
          <w:szCs w:val="24"/>
        </w:rPr>
      </w:pPr>
      <w:r w:rsidRPr="00DE1C79">
        <w:rPr>
          <w:rFonts w:ascii="Arial" w:hAnsi="Arial" w:cs="Arial"/>
          <w:b/>
          <w:sz w:val="24"/>
          <w:szCs w:val="24"/>
        </w:rPr>
        <w:t>Artículo 5.-</w:t>
      </w:r>
      <w:r w:rsidR="00DE1C79">
        <w:rPr>
          <w:rFonts w:ascii="Arial" w:hAnsi="Arial" w:cs="Arial"/>
          <w:sz w:val="24"/>
          <w:szCs w:val="24"/>
        </w:rPr>
        <w:t xml:space="preserve"> </w:t>
      </w:r>
      <w:r w:rsidR="00082DC4" w:rsidRPr="002A6A12">
        <w:rPr>
          <w:rFonts w:ascii="Arial" w:hAnsi="Arial" w:cs="Arial"/>
          <w:sz w:val="24"/>
          <w:szCs w:val="24"/>
        </w:rPr>
        <w:t xml:space="preserve">Para los efectos </w:t>
      </w:r>
      <w:r w:rsidR="00082DC4">
        <w:rPr>
          <w:rFonts w:ascii="Arial" w:hAnsi="Arial" w:cs="Arial"/>
          <w:sz w:val="24"/>
          <w:szCs w:val="24"/>
        </w:rPr>
        <w:t xml:space="preserve">de </w:t>
      </w:r>
      <w:r w:rsidR="00082DC4" w:rsidRPr="002A6A12">
        <w:rPr>
          <w:rFonts w:ascii="Arial" w:hAnsi="Arial" w:cs="Arial"/>
          <w:sz w:val="24"/>
          <w:szCs w:val="24"/>
        </w:rPr>
        <w:t>este Lineamiento, se entenderá por</w:t>
      </w:r>
      <w:r w:rsidRPr="00DE1C79">
        <w:rPr>
          <w:rFonts w:ascii="Arial" w:hAnsi="Arial" w:cs="Arial"/>
          <w:sz w:val="24"/>
          <w:szCs w:val="24"/>
        </w:rPr>
        <w:t>:</w:t>
      </w:r>
      <w:r w:rsidR="00DE1C79">
        <w:rPr>
          <w:rFonts w:ascii="Arial" w:hAnsi="Arial" w:cs="Arial"/>
          <w:sz w:val="24"/>
          <w:szCs w:val="24"/>
        </w:rPr>
        <w:t xml:space="preserve"> </w:t>
      </w:r>
    </w:p>
    <w:p w:rsidR="00FB12AB" w:rsidRPr="00DE1C79" w:rsidRDefault="00FB12AB" w:rsidP="00110BB7">
      <w:pPr>
        <w:jc w:val="both"/>
        <w:rPr>
          <w:rFonts w:ascii="Arial" w:hAnsi="Arial" w:cs="Arial"/>
          <w:sz w:val="24"/>
          <w:szCs w:val="24"/>
        </w:rPr>
      </w:pPr>
      <w:r w:rsidRPr="00DE1C79">
        <w:rPr>
          <w:rFonts w:ascii="Arial" w:hAnsi="Arial" w:cs="Arial"/>
          <w:b/>
          <w:sz w:val="24"/>
          <w:szCs w:val="24"/>
        </w:rPr>
        <w:t>Candidatura común</w:t>
      </w:r>
      <w:r w:rsidRPr="00DE1C79">
        <w:rPr>
          <w:rFonts w:ascii="Arial" w:hAnsi="Arial" w:cs="Arial"/>
          <w:sz w:val="24"/>
          <w:szCs w:val="24"/>
        </w:rPr>
        <w:t xml:space="preserve">: </w:t>
      </w:r>
      <w:r w:rsidR="00082DC4">
        <w:rPr>
          <w:rFonts w:ascii="Arial" w:hAnsi="Arial" w:cs="Arial"/>
          <w:sz w:val="24"/>
          <w:szCs w:val="24"/>
        </w:rPr>
        <w:t>C</w:t>
      </w:r>
      <w:r w:rsidR="00082DC4" w:rsidRPr="002A6A12">
        <w:rPr>
          <w:rFonts w:ascii="Arial" w:hAnsi="Arial" w:cs="Arial"/>
          <w:sz w:val="24"/>
          <w:szCs w:val="24"/>
        </w:rPr>
        <w:t>uando dos o más Partidos Políticos, sin mediar coalición ni convenio, postulen y registren al mismo cand</w:t>
      </w:r>
      <w:r w:rsidR="00082DC4">
        <w:rPr>
          <w:rFonts w:ascii="Arial" w:hAnsi="Arial" w:cs="Arial"/>
          <w:sz w:val="24"/>
          <w:szCs w:val="24"/>
        </w:rPr>
        <w:t xml:space="preserve">idato </w:t>
      </w:r>
      <w:r w:rsidR="00082DC4" w:rsidRPr="00511CCB">
        <w:rPr>
          <w:rFonts w:ascii="Arial" w:hAnsi="Arial" w:cs="Arial"/>
          <w:sz w:val="24"/>
          <w:szCs w:val="24"/>
        </w:rPr>
        <w:t>o candidata</w:t>
      </w:r>
      <w:r w:rsidR="00082DC4">
        <w:rPr>
          <w:rFonts w:ascii="Arial" w:hAnsi="Arial" w:cs="Arial"/>
          <w:sz w:val="24"/>
          <w:szCs w:val="24"/>
        </w:rPr>
        <w:t>, fórmula o planilla</w:t>
      </w:r>
      <w:r w:rsidR="00082DC4" w:rsidRPr="002A6A12">
        <w:rPr>
          <w:rFonts w:ascii="Arial" w:hAnsi="Arial" w:cs="Arial"/>
          <w:sz w:val="24"/>
          <w:szCs w:val="24"/>
        </w:rPr>
        <w:t>, existiendo consentimiento escrito por parte</w:t>
      </w:r>
      <w:r w:rsidR="00082DC4">
        <w:rPr>
          <w:rFonts w:ascii="Arial" w:hAnsi="Arial" w:cs="Arial"/>
          <w:sz w:val="24"/>
          <w:szCs w:val="24"/>
        </w:rPr>
        <w:t xml:space="preserve"> de la </w:t>
      </w:r>
      <w:r w:rsidR="00082DC4" w:rsidRPr="00511CCB">
        <w:rPr>
          <w:rFonts w:ascii="Arial" w:hAnsi="Arial" w:cs="Arial"/>
          <w:sz w:val="24"/>
          <w:szCs w:val="24"/>
        </w:rPr>
        <w:t>ciudadana</w:t>
      </w:r>
      <w:r w:rsidR="00082DC4">
        <w:rPr>
          <w:rFonts w:ascii="Arial" w:hAnsi="Arial" w:cs="Arial"/>
          <w:sz w:val="24"/>
          <w:szCs w:val="24"/>
        </w:rPr>
        <w:t xml:space="preserve"> o el</w:t>
      </w:r>
      <w:r w:rsidR="00DF4F73">
        <w:rPr>
          <w:rFonts w:ascii="Arial" w:hAnsi="Arial" w:cs="Arial"/>
          <w:sz w:val="24"/>
          <w:szCs w:val="24"/>
        </w:rPr>
        <w:t xml:space="preserve"> </w:t>
      </w:r>
      <w:r w:rsidR="00082DC4" w:rsidRPr="002A6A12">
        <w:rPr>
          <w:rFonts w:ascii="Arial" w:hAnsi="Arial" w:cs="Arial"/>
          <w:sz w:val="24"/>
          <w:szCs w:val="24"/>
        </w:rPr>
        <w:t xml:space="preserve">ciudadano postulado </w:t>
      </w:r>
      <w:r w:rsidR="00082DC4">
        <w:rPr>
          <w:rFonts w:ascii="Arial" w:hAnsi="Arial" w:cs="Arial"/>
          <w:sz w:val="24"/>
          <w:szCs w:val="24"/>
        </w:rPr>
        <w:t>así como del o los partidos políticos</w:t>
      </w:r>
      <w:r w:rsidR="00DF4F73">
        <w:rPr>
          <w:rFonts w:ascii="Arial" w:hAnsi="Arial" w:cs="Arial"/>
          <w:sz w:val="24"/>
          <w:szCs w:val="24"/>
        </w:rPr>
        <w:t xml:space="preserve"> </w:t>
      </w:r>
      <w:r w:rsidR="00082DC4">
        <w:rPr>
          <w:rFonts w:ascii="Arial" w:hAnsi="Arial" w:cs="Arial"/>
          <w:sz w:val="24"/>
          <w:szCs w:val="24"/>
        </w:rPr>
        <w:t>que solicitaron previamente</w:t>
      </w:r>
      <w:r w:rsidR="00DF4F73">
        <w:rPr>
          <w:rFonts w:ascii="Arial" w:hAnsi="Arial" w:cs="Arial"/>
          <w:sz w:val="24"/>
          <w:szCs w:val="24"/>
        </w:rPr>
        <w:t xml:space="preserve"> </w:t>
      </w:r>
      <w:r w:rsidR="00082DC4">
        <w:rPr>
          <w:rFonts w:ascii="Arial" w:hAnsi="Arial" w:cs="Arial"/>
          <w:sz w:val="24"/>
          <w:szCs w:val="24"/>
        </w:rPr>
        <w:t>su</w:t>
      </w:r>
      <w:r w:rsidR="00082DC4" w:rsidRPr="002A6A12">
        <w:rPr>
          <w:rFonts w:ascii="Arial" w:hAnsi="Arial" w:cs="Arial"/>
          <w:sz w:val="24"/>
          <w:szCs w:val="24"/>
        </w:rPr>
        <w:t xml:space="preserve"> registro</w:t>
      </w:r>
      <w:r w:rsidRPr="00DE1C79">
        <w:rPr>
          <w:rFonts w:ascii="Arial" w:hAnsi="Arial" w:cs="Arial"/>
          <w:sz w:val="24"/>
          <w:szCs w:val="24"/>
        </w:rPr>
        <w:t>.</w:t>
      </w:r>
    </w:p>
    <w:p w:rsidR="00FB12AB" w:rsidRDefault="00FB12AB" w:rsidP="00110BB7">
      <w:pPr>
        <w:jc w:val="both"/>
        <w:rPr>
          <w:rFonts w:ascii="Arial" w:hAnsi="Arial" w:cs="Arial"/>
          <w:sz w:val="24"/>
          <w:szCs w:val="24"/>
        </w:rPr>
      </w:pPr>
      <w:r w:rsidRPr="00DE1C79">
        <w:rPr>
          <w:rFonts w:ascii="Arial" w:hAnsi="Arial" w:cs="Arial"/>
          <w:b/>
          <w:sz w:val="24"/>
          <w:szCs w:val="24"/>
        </w:rPr>
        <w:t>Consejo General</w:t>
      </w:r>
      <w:r w:rsidRPr="00DE1C79">
        <w:rPr>
          <w:rFonts w:ascii="Arial" w:hAnsi="Arial" w:cs="Arial"/>
          <w:sz w:val="24"/>
          <w:szCs w:val="24"/>
        </w:rPr>
        <w:t>: Consejo General del Instituto Electoral del Estado de Sinaloa.</w:t>
      </w:r>
    </w:p>
    <w:p w:rsidR="00082DC4" w:rsidRPr="00082DC4" w:rsidRDefault="00082DC4" w:rsidP="00110BB7">
      <w:pPr>
        <w:jc w:val="both"/>
        <w:rPr>
          <w:rFonts w:ascii="Arial" w:hAnsi="Arial" w:cs="Arial"/>
          <w:sz w:val="24"/>
          <w:szCs w:val="24"/>
        </w:rPr>
      </w:pPr>
      <w:r>
        <w:rPr>
          <w:rFonts w:ascii="Arial" w:hAnsi="Arial" w:cs="Arial"/>
          <w:b/>
          <w:sz w:val="24"/>
          <w:szCs w:val="24"/>
        </w:rPr>
        <w:t>INE</w:t>
      </w:r>
      <w:r>
        <w:rPr>
          <w:rFonts w:ascii="Arial" w:hAnsi="Arial" w:cs="Arial"/>
          <w:sz w:val="24"/>
          <w:szCs w:val="24"/>
        </w:rPr>
        <w:t>: Instituto Nacional Electoral.</w:t>
      </w:r>
    </w:p>
    <w:p w:rsidR="00FB12AB" w:rsidRPr="00DE1C79" w:rsidRDefault="00FB12AB" w:rsidP="00110BB7">
      <w:pPr>
        <w:jc w:val="both"/>
        <w:rPr>
          <w:rFonts w:ascii="Arial" w:hAnsi="Arial" w:cs="Arial"/>
          <w:sz w:val="24"/>
          <w:szCs w:val="24"/>
        </w:rPr>
      </w:pPr>
      <w:r w:rsidRPr="00DE1C79">
        <w:rPr>
          <w:rFonts w:ascii="Arial" w:hAnsi="Arial" w:cs="Arial"/>
          <w:b/>
          <w:sz w:val="24"/>
          <w:szCs w:val="24"/>
        </w:rPr>
        <w:t>Ley</w:t>
      </w:r>
      <w:r w:rsidRPr="00DE1C79">
        <w:rPr>
          <w:rFonts w:ascii="Arial" w:hAnsi="Arial" w:cs="Arial"/>
          <w:sz w:val="24"/>
          <w:szCs w:val="24"/>
        </w:rPr>
        <w:t>: Ley de Instituciones y Procedimientos Electorales del Estado de Sinaloa.</w:t>
      </w:r>
    </w:p>
    <w:p w:rsidR="00FB12AB" w:rsidRPr="00DE1C79" w:rsidRDefault="00FB12AB" w:rsidP="00110BB7">
      <w:pPr>
        <w:jc w:val="both"/>
        <w:rPr>
          <w:rFonts w:ascii="Arial" w:hAnsi="Arial" w:cs="Arial"/>
          <w:sz w:val="24"/>
          <w:szCs w:val="24"/>
        </w:rPr>
      </w:pPr>
      <w:r w:rsidRPr="00DE1C79">
        <w:rPr>
          <w:rFonts w:ascii="Arial" w:hAnsi="Arial" w:cs="Arial"/>
          <w:b/>
          <w:sz w:val="24"/>
          <w:szCs w:val="24"/>
        </w:rPr>
        <w:t>Lineamiento</w:t>
      </w:r>
      <w:r w:rsidRPr="00DE1C79">
        <w:rPr>
          <w:rFonts w:ascii="Arial" w:hAnsi="Arial" w:cs="Arial"/>
          <w:sz w:val="24"/>
          <w:szCs w:val="24"/>
        </w:rPr>
        <w:t xml:space="preserve">: Conjunto de directrices y normas que se deben seguir para dar cumplimiento al proceso de postulación de una candidatura común. </w:t>
      </w:r>
    </w:p>
    <w:p w:rsidR="00FB12AB" w:rsidRPr="00DE1C79" w:rsidRDefault="00FB12AB" w:rsidP="00110BB7">
      <w:pPr>
        <w:jc w:val="both"/>
        <w:rPr>
          <w:rFonts w:ascii="Arial" w:hAnsi="Arial" w:cs="Arial"/>
          <w:sz w:val="24"/>
          <w:szCs w:val="24"/>
        </w:rPr>
      </w:pPr>
      <w:r w:rsidRPr="00DE1C79">
        <w:rPr>
          <w:rFonts w:ascii="Arial" w:hAnsi="Arial" w:cs="Arial"/>
          <w:b/>
          <w:sz w:val="24"/>
          <w:szCs w:val="24"/>
        </w:rPr>
        <w:t>Lineamiento SNR</w:t>
      </w:r>
      <w:r w:rsidRPr="00DE1C79">
        <w:rPr>
          <w:rFonts w:ascii="Arial" w:hAnsi="Arial" w:cs="Arial"/>
          <w:sz w:val="24"/>
          <w:szCs w:val="24"/>
        </w:rPr>
        <w:t xml:space="preserve">: </w:t>
      </w:r>
      <w:r w:rsidR="00082DC4" w:rsidRPr="00082DC4">
        <w:rPr>
          <w:rFonts w:ascii="Arial" w:hAnsi="Arial" w:cs="Arial"/>
          <w:sz w:val="24"/>
          <w:szCs w:val="24"/>
        </w:rPr>
        <w:t>Lineamiento para establecer el proceso de captura de información en el Sistema Nacional de Registro (SNR) de precandidatos y candidatos, así como de los aspirantes y candidatos independientes, administrado por el Instituto Nacional Electoral</w:t>
      </w:r>
      <w:r w:rsidRPr="00DE1C79">
        <w:rPr>
          <w:rFonts w:ascii="Arial" w:hAnsi="Arial" w:cs="Arial"/>
          <w:sz w:val="24"/>
          <w:szCs w:val="24"/>
        </w:rPr>
        <w:t>.</w:t>
      </w:r>
    </w:p>
    <w:p w:rsidR="00FB12AB" w:rsidRPr="00DE1C79" w:rsidRDefault="00FB12AB" w:rsidP="00110BB7">
      <w:pPr>
        <w:jc w:val="both"/>
        <w:rPr>
          <w:rFonts w:ascii="Arial" w:hAnsi="Arial" w:cs="Arial"/>
          <w:sz w:val="24"/>
          <w:szCs w:val="24"/>
        </w:rPr>
      </w:pPr>
      <w:r w:rsidRPr="00DE1C79">
        <w:rPr>
          <w:rFonts w:ascii="Arial" w:hAnsi="Arial" w:cs="Arial"/>
          <w:b/>
          <w:sz w:val="24"/>
          <w:szCs w:val="24"/>
        </w:rPr>
        <w:t>Proceso electoral</w:t>
      </w:r>
      <w:r w:rsidRPr="00DE1C79">
        <w:rPr>
          <w:rFonts w:ascii="Arial" w:hAnsi="Arial" w:cs="Arial"/>
          <w:sz w:val="24"/>
          <w:szCs w:val="24"/>
        </w:rPr>
        <w:t>: Proceso electoral ordinario 2017-2018 en Sinaloa.</w:t>
      </w:r>
    </w:p>
    <w:p w:rsidR="00FB12AB" w:rsidRDefault="00FB12AB" w:rsidP="00110BB7">
      <w:pPr>
        <w:spacing w:after="0"/>
        <w:jc w:val="both"/>
        <w:rPr>
          <w:rFonts w:ascii="Arial" w:hAnsi="Arial" w:cs="Arial"/>
          <w:sz w:val="24"/>
          <w:szCs w:val="24"/>
        </w:rPr>
      </w:pPr>
      <w:r w:rsidRPr="00DE1C79">
        <w:rPr>
          <w:rFonts w:ascii="Arial" w:hAnsi="Arial" w:cs="Arial"/>
          <w:b/>
          <w:sz w:val="24"/>
          <w:szCs w:val="24"/>
        </w:rPr>
        <w:t>Reglamento</w:t>
      </w:r>
      <w:r w:rsidRPr="00DE1C79">
        <w:rPr>
          <w:rFonts w:ascii="Arial" w:hAnsi="Arial" w:cs="Arial"/>
          <w:sz w:val="24"/>
          <w:szCs w:val="24"/>
        </w:rPr>
        <w:t xml:space="preserve">: Reglamento para el Registro de candidaturas a ocupar cargos de elección popular para el proceso </w:t>
      </w:r>
      <w:r w:rsidR="00E45085">
        <w:rPr>
          <w:rFonts w:ascii="Arial" w:hAnsi="Arial" w:cs="Arial"/>
          <w:sz w:val="24"/>
          <w:szCs w:val="24"/>
        </w:rPr>
        <w:t>electoral 2017-2018.</w:t>
      </w:r>
    </w:p>
    <w:p w:rsidR="00E45085" w:rsidRPr="00E45085" w:rsidRDefault="00E45085" w:rsidP="00110BB7">
      <w:pPr>
        <w:spacing w:after="0"/>
        <w:jc w:val="both"/>
        <w:rPr>
          <w:rFonts w:ascii="Arial" w:hAnsi="Arial" w:cs="Arial"/>
          <w:i/>
          <w:sz w:val="18"/>
          <w:szCs w:val="18"/>
        </w:rPr>
      </w:pPr>
      <w:r w:rsidRPr="00E45085">
        <w:rPr>
          <w:rFonts w:ascii="Arial" w:hAnsi="Arial" w:cs="Arial"/>
          <w:sz w:val="18"/>
          <w:szCs w:val="18"/>
        </w:rPr>
        <w:t>(</w:t>
      </w:r>
      <w:r w:rsidRPr="00E45085">
        <w:rPr>
          <w:rFonts w:ascii="Arial" w:hAnsi="Arial" w:cs="Arial"/>
          <w:i/>
          <w:sz w:val="18"/>
          <w:szCs w:val="18"/>
        </w:rPr>
        <w:t>Aprobado en la octava sesión ordinaria celebrada el día 15 de enero mediante el acuerdo IEES/CG005/2018.</w:t>
      </w:r>
      <w:r w:rsidRPr="00E45085">
        <w:rPr>
          <w:rFonts w:ascii="Arial" w:hAnsi="Arial" w:cs="Arial"/>
          <w:sz w:val="18"/>
          <w:szCs w:val="18"/>
        </w:rPr>
        <w:t>)</w:t>
      </w:r>
    </w:p>
    <w:p w:rsidR="00FB12AB" w:rsidRPr="00DE1C79" w:rsidRDefault="00FB12AB" w:rsidP="00110BB7">
      <w:pPr>
        <w:spacing w:after="0"/>
        <w:jc w:val="both"/>
        <w:rPr>
          <w:rFonts w:ascii="Arial" w:hAnsi="Arial" w:cs="Arial"/>
          <w:sz w:val="24"/>
          <w:szCs w:val="24"/>
        </w:rPr>
      </w:pPr>
    </w:p>
    <w:p w:rsidR="00FB12AB" w:rsidRPr="00082DC4" w:rsidRDefault="00FB12AB" w:rsidP="00110BB7">
      <w:pPr>
        <w:jc w:val="center"/>
        <w:rPr>
          <w:rFonts w:ascii="Arial" w:hAnsi="Arial" w:cs="Arial"/>
          <w:b/>
          <w:sz w:val="24"/>
          <w:szCs w:val="24"/>
        </w:rPr>
      </w:pPr>
      <w:r w:rsidRPr="00082DC4">
        <w:rPr>
          <w:rFonts w:ascii="Arial" w:hAnsi="Arial" w:cs="Arial"/>
          <w:b/>
          <w:sz w:val="24"/>
          <w:szCs w:val="24"/>
        </w:rPr>
        <w:t>TÍTULO SEGUNDO</w:t>
      </w:r>
    </w:p>
    <w:p w:rsidR="00FB12AB" w:rsidRPr="00DE1C79" w:rsidRDefault="00FB12AB" w:rsidP="00110BB7">
      <w:pPr>
        <w:jc w:val="both"/>
        <w:rPr>
          <w:rFonts w:ascii="Arial" w:hAnsi="Arial" w:cs="Arial"/>
          <w:sz w:val="24"/>
          <w:szCs w:val="24"/>
        </w:rPr>
      </w:pPr>
      <w:r w:rsidRPr="00082DC4">
        <w:rPr>
          <w:rFonts w:ascii="Arial" w:hAnsi="Arial" w:cs="Arial"/>
          <w:b/>
          <w:sz w:val="24"/>
          <w:szCs w:val="24"/>
        </w:rPr>
        <w:t>DIRECTRICES</w:t>
      </w:r>
      <w:r w:rsidR="00DE1C79" w:rsidRPr="00082DC4">
        <w:rPr>
          <w:rFonts w:ascii="Arial" w:hAnsi="Arial" w:cs="Arial"/>
          <w:b/>
          <w:sz w:val="24"/>
          <w:szCs w:val="24"/>
        </w:rPr>
        <w:t xml:space="preserve"> </w:t>
      </w:r>
      <w:r w:rsidRPr="00082DC4">
        <w:rPr>
          <w:rFonts w:ascii="Arial" w:hAnsi="Arial" w:cs="Arial"/>
          <w:b/>
          <w:sz w:val="24"/>
          <w:szCs w:val="24"/>
        </w:rPr>
        <w:t>EN LA</w:t>
      </w:r>
      <w:r w:rsidR="00DE1C79" w:rsidRPr="00082DC4">
        <w:rPr>
          <w:rFonts w:ascii="Arial" w:hAnsi="Arial" w:cs="Arial"/>
          <w:b/>
          <w:sz w:val="24"/>
          <w:szCs w:val="24"/>
        </w:rPr>
        <w:t xml:space="preserve"> </w:t>
      </w:r>
      <w:r w:rsidRPr="00082DC4">
        <w:rPr>
          <w:rFonts w:ascii="Arial" w:hAnsi="Arial" w:cs="Arial"/>
          <w:b/>
          <w:sz w:val="24"/>
          <w:szCs w:val="24"/>
        </w:rPr>
        <w:t>POSTULACIÓN DE UNA CANDIDATURA COMÚN.</w:t>
      </w:r>
    </w:p>
    <w:p w:rsidR="00FB12AB" w:rsidRPr="00DE1C79" w:rsidRDefault="00FB12AB" w:rsidP="00110BB7">
      <w:pPr>
        <w:jc w:val="right"/>
        <w:rPr>
          <w:rFonts w:ascii="Arial" w:hAnsi="Arial" w:cs="Arial"/>
          <w:b/>
          <w:sz w:val="24"/>
          <w:szCs w:val="24"/>
        </w:rPr>
      </w:pPr>
      <w:r w:rsidRPr="00DE1C79">
        <w:rPr>
          <w:rFonts w:ascii="Arial" w:hAnsi="Arial" w:cs="Arial"/>
          <w:b/>
          <w:sz w:val="24"/>
          <w:szCs w:val="24"/>
        </w:rPr>
        <w:t>Líneas directrices</w:t>
      </w:r>
    </w:p>
    <w:p w:rsidR="00FB12AB" w:rsidRPr="00DE1C79" w:rsidRDefault="00FB12AB" w:rsidP="00110BB7">
      <w:pPr>
        <w:jc w:val="center"/>
        <w:rPr>
          <w:rFonts w:ascii="Arial" w:hAnsi="Arial" w:cs="Arial"/>
          <w:sz w:val="24"/>
          <w:szCs w:val="24"/>
        </w:rPr>
      </w:pPr>
      <w:r w:rsidRPr="00DE1C79">
        <w:rPr>
          <w:rFonts w:ascii="Arial" w:hAnsi="Arial" w:cs="Arial"/>
          <w:sz w:val="24"/>
          <w:szCs w:val="24"/>
        </w:rPr>
        <w:t>CAPÍTULO I: Plazos y condiciones para el registro y el SNR</w:t>
      </w:r>
    </w:p>
    <w:p w:rsidR="00FB12AB" w:rsidRPr="00DE1C79" w:rsidRDefault="00FB12AB" w:rsidP="00110BB7">
      <w:pPr>
        <w:jc w:val="both"/>
        <w:rPr>
          <w:rFonts w:ascii="Arial" w:hAnsi="Arial" w:cs="Arial"/>
          <w:sz w:val="24"/>
          <w:szCs w:val="24"/>
        </w:rPr>
      </w:pPr>
      <w:r w:rsidRPr="00DE1C79">
        <w:rPr>
          <w:rFonts w:ascii="Arial" w:hAnsi="Arial" w:cs="Arial"/>
          <w:b/>
          <w:sz w:val="24"/>
          <w:szCs w:val="24"/>
        </w:rPr>
        <w:t>Articulo 6.-</w:t>
      </w:r>
      <w:r w:rsidRPr="00DE1C79">
        <w:rPr>
          <w:rFonts w:ascii="Arial" w:hAnsi="Arial" w:cs="Arial"/>
          <w:sz w:val="24"/>
          <w:szCs w:val="24"/>
        </w:rPr>
        <w:t xml:space="preserve"> </w:t>
      </w:r>
      <w:r w:rsidR="00082DC4" w:rsidRPr="002A6A12">
        <w:rPr>
          <w:rFonts w:ascii="Arial" w:hAnsi="Arial" w:cs="Arial"/>
          <w:sz w:val="24"/>
          <w:szCs w:val="24"/>
        </w:rPr>
        <w:t>Conforme a lo establecido por el artículo 61 de la Ley, dos o más partidos políticos, podrán postular y registr</w:t>
      </w:r>
      <w:r w:rsidR="00082DC4">
        <w:rPr>
          <w:rFonts w:ascii="Arial" w:hAnsi="Arial" w:cs="Arial"/>
          <w:sz w:val="24"/>
          <w:szCs w:val="24"/>
        </w:rPr>
        <w:t>ar al mismo candidato, fórmula o</w:t>
      </w:r>
      <w:r w:rsidR="00DF4F73">
        <w:rPr>
          <w:rFonts w:ascii="Arial" w:hAnsi="Arial" w:cs="Arial"/>
          <w:sz w:val="24"/>
          <w:szCs w:val="24"/>
        </w:rPr>
        <w:t xml:space="preserve"> </w:t>
      </w:r>
      <w:r w:rsidR="00082DC4">
        <w:rPr>
          <w:rFonts w:ascii="Arial" w:hAnsi="Arial" w:cs="Arial"/>
          <w:sz w:val="24"/>
          <w:szCs w:val="24"/>
        </w:rPr>
        <w:t>planilla</w:t>
      </w:r>
      <w:r w:rsidR="00DF4F73">
        <w:rPr>
          <w:rFonts w:ascii="Arial" w:hAnsi="Arial" w:cs="Arial"/>
          <w:sz w:val="24"/>
          <w:szCs w:val="24"/>
        </w:rPr>
        <w:t xml:space="preserve"> </w:t>
      </w:r>
      <w:r w:rsidR="00082DC4" w:rsidRPr="002A6A12">
        <w:rPr>
          <w:rFonts w:ascii="Arial" w:hAnsi="Arial" w:cs="Arial"/>
          <w:sz w:val="24"/>
          <w:szCs w:val="24"/>
        </w:rPr>
        <w:t xml:space="preserve">de candidatos para las elecciones a Diputaciones y Ayuntamientos y dicha postulación deberá ser uniforme. Los partidos políticos que participen en esta </w:t>
      </w:r>
      <w:r w:rsidR="00082DC4" w:rsidRPr="002A6A12">
        <w:rPr>
          <w:rFonts w:ascii="Arial" w:hAnsi="Arial" w:cs="Arial"/>
          <w:sz w:val="24"/>
          <w:szCs w:val="24"/>
        </w:rPr>
        <w:lastRenderedPageBreak/>
        <w:t>forma de postulación, únicamente podrán hacerlo con el mismo o los mismos partidos políticos, en todas las elecciones en que estén participando</w:t>
      </w:r>
      <w:r w:rsidRPr="00DE1C79">
        <w:rPr>
          <w:rFonts w:ascii="Arial" w:hAnsi="Arial" w:cs="Arial"/>
          <w:sz w:val="24"/>
          <w:szCs w:val="24"/>
        </w:rPr>
        <w:t>.</w:t>
      </w:r>
    </w:p>
    <w:p w:rsidR="00FB12AB" w:rsidRPr="00DE1C79" w:rsidRDefault="00FB12AB" w:rsidP="00110BB7">
      <w:pPr>
        <w:jc w:val="both"/>
        <w:rPr>
          <w:rFonts w:ascii="Arial" w:hAnsi="Arial" w:cs="Arial"/>
          <w:sz w:val="24"/>
          <w:szCs w:val="24"/>
        </w:rPr>
      </w:pPr>
      <w:r w:rsidRPr="00DE1C79">
        <w:rPr>
          <w:rFonts w:ascii="Arial" w:hAnsi="Arial" w:cs="Arial"/>
          <w:b/>
          <w:sz w:val="24"/>
          <w:szCs w:val="24"/>
        </w:rPr>
        <w:t>Artículo 7.-</w:t>
      </w:r>
      <w:r w:rsidRPr="00DE1C79">
        <w:rPr>
          <w:rFonts w:ascii="Arial" w:hAnsi="Arial" w:cs="Arial"/>
          <w:sz w:val="24"/>
          <w:szCs w:val="24"/>
        </w:rPr>
        <w:t xml:space="preserve"> </w:t>
      </w:r>
      <w:r w:rsidR="00082DC4" w:rsidRPr="00082DC4">
        <w:rPr>
          <w:rFonts w:ascii="Arial" w:hAnsi="Arial" w:cs="Arial"/>
          <w:sz w:val="24"/>
          <w:szCs w:val="24"/>
        </w:rPr>
        <w:t>Solo en las demarcaciones territoriales donde los partidos políticos participen con registro de candidaturas, se atenderá a la uniformidad de las elecciones en la figura de candidaturas comunes</w:t>
      </w:r>
      <w:r w:rsidRPr="00DE1C79">
        <w:rPr>
          <w:rFonts w:ascii="Arial" w:hAnsi="Arial" w:cs="Arial"/>
          <w:sz w:val="24"/>
          <w:szCs w:val="24"/>
        </w:rPr>
        <w:t>.</w:t>
      </w:r>
    </w:p>
    <w:p w:rsidR="00FB12AB" w:rsidRPr="00DE1C79" w:rsidRDefault="00082DC4" w:rsidP="00110BB7">
      <w:pPr>
        <w:jc w:val="both"/>
        <w:rPr>
          <w:rFonts w:ascii="Arial" w:hAnsi="Arial" w:cs="Arial"/>
          <w:sz w:val="24"/>
          <w:szCs w:val="24"/>
        </w:rPr>
      </w:pPr>
      <w:r w:rsidRPr="00082DC4">
        <w:rPr>
          <w:rFonts w:ascii="Arial" w:hAnsi="Arial" w:cs="Arial"/>
          <w:sz w:val="24"/>
          <w:szCs w:val="24"/>
        </w:rPr>
        <w:t xml:space="preserve">En caso de que alguno de los partidos políticos que formen parte de la candidatura común decida no participar en alguna demarcación territorial; esto no implica que </w:t>
      </w:r>
      <w:r w:rsidR="005F0471">
        <w:rPr>
          <w:rFonts w:ascii="Arial" w:hAnsi="Arial" w:cs="Arial"/>
          <w:sz w:val="24"/>
          <w:szCs w:val="24"/>
        </w:rPr>
        <w:t>e</w:t>
      </w:r>
      <w:r w:rsidRPr="00082DC4">
        <w:rPr>
          <w:rFonts w:ascii="Arial" w:hAnsi="Arial" w:cs="Arial"/>
          <w:sz w:val="24"/>
          <w:szCs w:val="24"/>
        </w:rPr>
        <w:t>l</w:t>
      </w:r>
      <w:r w:rsidR="005F0471">
        <w:rPr>
          <w:rFonts w:ascii="Arial" w:hAnsi="Arial" w:cs="Arial"/>
          <w:sz w:val="24"/>
          <w:szCs w:val="24"/>
        </w:rPr>
        <w:t>,</w:t>
      </w:r>
      <w:r w:rsidRPr="00082DC4">
        <w:rPr>
          <w:rFonts w:ascii="Arial" w:hAnsi="Arial" w:cs="Arial"/>
          <w:sz w:val="24"/>
          <w:szCs w:val="24"/>
        </w:rPr>
        <w:t xml:space="preserve"> o los otros partidos políticos que forman parte de la candidatura común estén impedidos a participar en dicha demarcación</w:t>
      </w:r>
      <w:r w:rsidR="00FB12AB" w:rsidRPr="00DE1C79">
        <w:rPr>
          <w:rFonts w:ascii="Arial" w:hAnsi="Arial" w:cs="Arial"/>
          <w:sz w:val="24"/>
          <w:szCs w:val="24"/>
        </w:rPr>
        <w:t>.</w:t>
      </w:r>
    </w:p>
    <w:p w:rsidR="00FB12AB" w:rsidRPr="00DE1C79" w:rsidRDefault="00FB12AB" w:rsidP="00110BB7">
      <w:pPr>
        <w:jc w:val="both"/>
        <w:rPr>
          <w:rFonts w:ascii="Arial" w:hAnsi="Arial" w:cs="Arial"/>
          <w:sz w:val="24"/>
          <w:szCs w:val="24"/>
        </w:rPr>
      </w:pPr>
      <w:r w:rsidRPr="00DE1C79">
        <w:rPr>
          <w:rFonts w:ascii="Arial" w:hAnsi="Arial" w:cs="Arial"/>
          <w:b/>
          <w:sz w:val="24"/>
          <w:szCs w:val="24"/>
        </w:rPr>
        <w:t>Artículo 8.-</w:t>
      </w:r>
      <w:r w:rsidRPr="00DE1C79">
        <w:rPr>
          <w:rFonts w:ascii="Arial" w:hAnsi="Arial" w:cs="Arial"/>
          <w:sz w:val="24"/>
          <w:szCs w:val="24"/>
        </w:rPr>
        <w:t xml:space="preserve"> </w:t>
      </w:r>
      <w:r w:rsidR="00082DC4" w:rsidRPr="00082DC4">
        <w:rPr>
          <w:rFonts w:ascii="Arial" w:hAnsi="Arial" w:cs="Arial"/>
          <w:sz w:val="24"/>
          <w:szCs w:val="24"/>
        </w:rPr>
        <w:t>El registro de candidaturas comunes se realizará en los plazos y condiciones establecidos por los artículos 188 y 190 de la Ley y con apego a lo establecido en el Reglamento y en el Lineamiento SNR, considerando que cada partido integrante deberá realizar de forma independiente y obligatoria el registro en ese sistema (SNR) del candidato que postulen</w:t>
      </w:r>
      <w:r w:rsidRPr="00DE1C79">
        <w:rPr>
          <w:rFonts w:ascii="Arial" w:hAnsi="Arial" w:cs="Arial"/>
          <w:sz w:val="24"/>
          <w:szCs w:val="24"/>
        </w:rPr>
        <w:t>.</w:t>
      </w:r>
    </w:p>
    <w:p w:rsidR="00FB12AB" w:rsidRPr="00DE1C79" w:rsidRDefault="00FB12AB" w:rsidP="00110BB7">
      <w:pPr>
        <w:jc w:val="both"/>
        <w:rPr>
          <w:rFonts w:ascii="Arial" w:hAnsi="Arial" w:cs="Arial"/>
          <w:sz w:val="24"/>
          <w:szCs w:val="24"/>
        </w:rPr>
      </w:pPr>
      <w:r w:rsidRPr="00DE1C79">
        <w:rPr>
          <w:rFonts w:ascii="Arial" w:hAnsi="Arial" w:cs="Arial"/>
          <w:b/>
          <w:sz w:val="24"/>
          <w:szCs w:val="24"/>
        </w:rPr>
        <w:t>Artículo 9.-</w:t>
      </w:r>
      <w:r w:rsidRPr="00DE1C79">
        <w:rPr>
          <w:rFonts w:ascii="Arial" w:hAnsi="Arial" w:cs="Arial"/>
          <w:sz w:val="24"/>
          <w:szCs w:val="24"/>
        </w:rPr>
        <w:t xml:space="preserve"> </w:t>
      </w:r>
      <w:r w:rsidR="00082DC4" w:rsidRPr="002A6A12">
        <w:rPr>
          <w:rFonts w:ascii="Arial" w:hAnsi="Arial" w:cs="Arial"/>
          <w:sz w:val="24"/>
          <w:szCs w:val="24"/>
        </w:rPr>
        <w:t xml:space="preserve">Los partidos políticos que hayan renunciado a la candidatura común conservaran </w:t>
      </w:r>
      <w:r w:rsidR="00082DC4">
        <w:rPr>
          <w:rFonts w:ascii="Arial" w:hAnsi="Arial" w:cs="Arial"/>
          <w:sz w:val="24"/>
          <w:szCs w:val="24"/>
        </w:rPr>
        <w:t>su derecho a registrar candidatura</w:t>
      </w:r>
      <w:r w:rsidR="00082DC4" w:rsidRPr="002A6A12">
        <w:rPr>
          <w:rFonts w:ascii="Arial" w:hAnsi="Arial" w:cs="Arial"/>
          <w:sz w:val="24"/>
          <w:szCs w:val="24"/>
        </w:rPr>
        <w:t>s</w:t>
      </w:r>
      <w:r w:rsidR="00DF4F73">
        <w:rPr>
          <w:rFonts w:ascii="Arial" w:hAnsi="Arial" w:cs="Arial"/>
          <w:sz w:val="24"/>
          <w:szCs w:val="24"/>
        </w:rPr>
        <w:t xml:space="preserve"> </w:t>
      </w:r>
      <w:r w:rsidR="00082DC4" w:rsidRPr="002A6A12">
        <w:rPr>
          <w:rFonts w:ascii="Arial" w:hAnsi="Arial" w:cs="Arial"/>
          <w:sz w:val="24"/>
          <w:szCs w:val="24"/>
        </w:rPr>
        <w:t>siempre y cuando se haga en los plazos que</w:t>
      </w:r>
      <w:r w:rsidR="00082DC4">
        <w:rPr>
          <w:rFonts w:ascii="Arial" w:hAnsi="Arial" w:cs="Arial"/>
          <w:sz w:val="24"/>
          <w:szCs w:val="24"/>
        </w:rPr>
        <w:t xml:space="preserve"> señala la Ley y el Reglamento</w:t>
      </w:r>
      <w:r w:rsidRPr="00DE1C79">
        <w:rPr>
          <w:rFonts w:ascii="Arial" w:hAnsi="Arial" w:cs="Arial"/>
          <w:sz w:val="24"/>
          <w:szCs w:val="24"/>
        </w:rPr>
        <w:t>.</w:t>
      </w:r>
    </w:p>
    <w:p w:rsidR="00FB12AB" w:rsidRPr="00DE1C79" w:rsidRDefault="00FB12AB" w:rsidP="00110BB7">
      <w:pPr>
        <w:spacing w:after="0"/>
        <w:jc w:val="both"/>
        <w:rPr>
          <w:rFonts w:ascii="Arial" w:hAnsi="Arial" w:cs="Arial"/>
          <w:sz w:val="24"/>
          <w:szCs w:val="24"/>
        </w:rPr>
      </w:pPr>
      <w:r w:rsidRPr="00DE1C79">
        <w:rPr>
          <w:rFonts w:ascii="Arial" w:hAnsi="Arial" w:cs="Arial"/>
          <w:b/>
          <w:sz w:val="24"/>
          <w:szCs w:val="24"/>
        </w:rPr>
        <w:t>Artículo 10.-</w:t>
      </w:r>
      <w:r w:rsidR="00DE1C79">
        <w:rPr>
          <w:rFonts w:ascii="Arial" w:hAnsi="Arial" w:cs="Arial"/>
          <w:sz w:val="24"/>
          <w:szCs w:val="24"/>
        </w:rPr>
        <w:t xml:space="preserve"> </w:t>
      </w:r>
      <w:r w:rsidR="00082DC4">
        <w:rPr>
          <w:rFonts w:ascii="Arial" w:hAnsi="Arial" w:cs="Arial"/>
          <w:sz w:val="24"/>
          <w:szCs w:val="24"/>
        </w:rPr>
        <w:t>L</w:t>
      </w:r>
      <w:r w:rsidR="00082DC4" w:rsidRPr="0004061A">
        <w:rPr>
          <w:rFonts w:ascii="Arial" w:hAnsi="Arial" w:cs="Arial"/>
          <w:sz w:val="24"/>
          <w:szCs w:val="24"/>
        </w:rPr>
        <w:t xml:space="preserve">as renuncias que las o los candidatos comunes presenten al Instituto, se procederá conforme a lo contemplado en los artículos 81 fracción III y 82 </w:t>
      </w:r>
      <w:proofErr w:type="gramStart"/>
      <w:r w:rsidR="00082DC4" w:rsidRPr="0004061A">
        <w:rPr>
          <w:rFonts w:ascii="Arial" w:hAnsi="Arial" w:cs="Arial"/>
          <w:sz w:val="24"/>
          <w:szCs w:val="24"/>
        </w:rPr>
        <w:t>inciso</w:t>
      </w:r>
      <w:proofErr w:type="gramEnd"/>
      <w:r w:rsidR="00082DC4" w:rsidRPr="0004061A">
        <w:rPr>
          <w:rFonts w:ascii="Arial" w:hAnsi="Arial" w:cs="Arial"/>
          <w:sz w:val="24"/>
          <w:szCs w:val="24"/>
        </w:rPr>
        <w:t xml:space="preserve"> d) del reglamento para su tramitación</w:t>
      </w:r>
      <w:r w:rsidRPr="00DE1C79">
        <w:rPr>
          <w:rFonts w:ascii="Arial" w:hAnsi="Arial" w:cs="Arial"/>
          <w:sz w:val="24"/>
          <w:szCs w:val="24"/>
        </w:rPr>
        <w:t>.</w:t>
      </w:r>
    </w:p>
    <w:p w:rsidR="00FB12AB" w:rsidRPr="00DE1C79" w:rsidRDefault="00FB12AB" w:rsidP="00110BB7">
      <w:pPr>
        <w:spacing w:after="0"/>
        <w:jc w:val="both"/>
        <w:rPr>
          <w:rFonts w:ascii="Arial" w:hAnsi="Arial" w:cs="Arial"/>
          <w:sz w:val="24"/>
          <w:szCs w:val="24"/>
        </w:rPr>
      </w:pPr>
    </w:p>
    <w:p w:rsidR="00FB12AB" w:rsidRPr="00DE1C79" w:rsidRDefault="00FB12AB" w:rsidP="00110BB7">
      <w:pPr>
        <w:jc w:val="center"/>
        <w:rPr>
          <w:rFonts w:ascii="Arial" w:hAnsi="Arial" w:cs="Arial"/>
          <w:sz w:val="24"/>
          <w:szCs w:val="24"/>
        </w:rPr>
      </w:pPr>
      <w:r w:rsidRPr="00DE1C79">
        <w:rPr>
          <w:rFonts w:ascii="Arial" w:hAnsi="Arial" w:cs="Arial"/>
          <w:sz w:val="24"/>
          <w:szCs w:val="24"/>
        </w:rPr>
        <w:t>CAPÍTULO II: El consentimiento por escrito, su contenido y la conservación de la personalidad jurídica y la plataforma electoral.</w:t>
      </w:r>
    </w:p>
    <w:p w:rsidR="00FB12AB" w:rsidRPr="00DE1C79" w:rsidRDefault="00FB12AB" w:rsidP="00110BB7">
      <w:pPr>
        <w:jc w:val="both"/>
        <w:rPr>
          <w:rFonts w:ascii="Arial" w:hAnsi="Arial" w:cs="Arial"/>
          <w:sz w:val="24"/>
          <w:szCs w:val="24"/>
        </w:rPr>
      </w:pPr>
      <w:r w:rsidRPr="00DE1C79">
        <w:rPr>
          <w:rFonts w:ascii="Arial" w:hAnsi="Arial" w:cs="Arial"/>
          <w:b/>
          <w:sz w:val="24"/>
          <w:szCs w:val="24"/>
        </w:rPr>
        <w:t xml:space="preserve">Artículo 11.- </w:t>
      </w:r>
      <w:r w:rsidR="00DF4F73" w:rsidRPr="002A6A12">
        <w:rPr>
          <w:rFonts w:ascii="Arial" w:hAnsi="Arial" w:cs="Arial"/>
          <w:sz w:val="24"/>
          <w:szCs w:val="24"/>
        </w:rPr>
        <w:t xml:space="preserve">Los partidos políticos que postulen una candidatura común, deberán acompañar a la solicitud de registro, el consentimiento por escrito tanto </w:t>
      </w:r>
      <w:r w:rsidR="00DF4F73">
        <w:rPr>
          <w:rFonts w:ascii="Arial" w:hAnsi="Arial" w:cs="Arial"/>
          <w:sz w:val="24"/>
          <w:szCs w:val="24"/>
        </w:rPr>
        <w:t>de la o el ciudadano postulado, así como del o los partidos políticos que solicitaron previamente su</w:t>
      </w:r>
      <w:r w:rsidR="00DF4F73" w:rsidRPr="002A6A12">
        <w:rPr>
          <w:rFonts w:ascii="Arial" w:hAnsi="Arial" w:cs="Arial"/>
          <w:sz w:val="24"/>
          <w:szCs w:val="24"/>
        </w:rPr>
        <w:t xml:space="preserve"> registro</w:t>
      </w:r>
      <w:r w:rsidRPr="00DE1C79">
        <w:rPr>
          <w:rFonts w:ascii="Arial" w:hAnsi="Arial" w:cs="Arial"/>
          <w:sz w:val="24"/>
          <w:szCs w:val="24"/>
        </w:rPr>
        <w:t>.</w:t>
      </w:r>
      <w:r w:rsidR="00DE1C79">
        <w:rPr>
          <w:rFonts w:ascii="Arial" w:hAnsi="Arial" w:cs="Arial"/>
          <w:sz w:val="24"/>
          <w:szCs w:val="24"/>
        </w:rPr>
        <w:t xml:space="preserve"> </w:t>
      </w:r>
    </w:p>
    <w:p w:rsidR="00FB12AB" w:rsidRPr="00DE1C79" w:rsidRDefault="00FB12AB" w:rsidP="00110BB7">
      <w:pPr>
        <w:jc w:val="both"/>
        <w:rPr>
          <w:rFonts w:ascii="Arial" w:hAnsi="Arial" w:cs="Arial"/>
          <w:sz w:val="24"/>
          <w:szCs w:val="24"/>
        </w:rPr>
      </w:pPr>
      <w:r w:rsidRPr="00DE1C79">
        <w:rPr>
          <w:rFonts w:ascii="Arial" w:hAnsi="Arial" w:cs="Arial"/>
          <w:b/>
          <w:sz w:val="24"/>
          <w:szCs w:val="24"/>
        </w:rPr>
        <w:t>Artículo 12.-</w:t>
      </w:r>
      <w:r w:rsidRPr="00DE1C79">
        <w:rPr>
          <w:rFonts w:ascii="Arial" w:hAnsi="Arial" w:cs="Arial"/>
          <w:sz w:val="24"/>
          <w:szCs w:val="24"/>
        </w:rPr>
        <w:t xml:space="preserve"> </w:t>
      </w:r>
      <w:r w:rsidR="00DF4F73" w:rsidRPr="002A6A12">
        <w:rPr>
          <w:rFonts w:ascii="Arial" w:hAnsi="Arial" w:cs="Arial"/>
          <w:sz w:val="24"/>
          <w:szCs w:val="24"/>
        </w:rPr>
        <w:t>El consentimiento de la postulación por candidatura común previsto en el artícul</w:t>
      </w:r>
      <w:r w:rsidR="00DF4F73">
        <w:rPr>
          <w:rFonts w:ascii="Arial" w:hAnsi="Arial" w:cs="Arial"/>
          <w:sz w:val="24"/>
          <w:szCs w:val="24"/>
        </w:rPr>
        <w:t>o 61, párrafo primero de la Ley y demás requisitos establecidos en el reglamento deberá contener además,</w:t>
      </w:r>
      <w:r w:rsidR="00DF4F73" w:rsidRPr="002A6A12">
        <w:rPr>
          <w:rFonts w:ascii="Arial" w:hAnsi="Arial" w:cs="Arial"/>
          <w:sz w:val="24"/>
          <w:szCs w:val="24"/>
        </w:rPr>
        <w:t xml:space="preserve"> lo siguiente</w:t>
      </w:r>
      <w:r w:rsidRPr="00DE1C79">
        <w:rPr>
          <w:rFonts w:ascii="Arial" w:hAnsi="Arial" w:cs="Arial"/>
          <w:sz w:val="24"/>
          <w:szCs w:val="24"/>
        </w:rPr>
        <w:t>:</w:t>
      </w:r>
    </w:p>
    <w:p w:rsidR="00FB12AB" w:rsidRPr="00DE1C79" w:rsidRDefault="00DF4F73" w:rsidP="00110BB7">
      <w:pPr>
        <w:pStyle w:val="Prrafodelista"/>
        <w:numPr>
          <w:ilvl w:val="0"/>
          <w:numId w:val="1"/>
        </w:numPr>
        <w:spacing w:line="276" w:lineRule="auto"/>
        <w:jc w:val="both"/>
        <w:rPr>
          <w:rFonts w:ascii="Arial" w:hAnsi="Arial" w:cs="Arial"/>
          <w:sz w:val="24"/>
          <w:szCs w:val="24"/>
        </w:rPr>
      </w:pPr>
      <w:r w:rsidRPr="006D6160">
        <w:rPr>
          <w:rFonts w:ascii="Arial" w:hAnsi="Arial" w:cs="Arial"/>
          <w:sz w:val="24"/>
          <w:szCs w:val="24"/>
        </w:rPr>
        <w:t>Nombre completo y</w:t>
      </w:r>
      <w:r>
        <w:rPr>
          <w:rFonts w:ascii="Arial" w:hAnsi="Arial" w:cs="Arial"/>
          <w:sz w:val="24"/>
          <w:szCs w:val="24"/>
        </w:rPr>
        <w:t xml:space="preserve"> apellidos de la </w:t>
      </w:r>
      <w:r w:rsidRPr="00511CCB">
        <w:rPr>
          <w:rFonts w:ascii="Arial" w:hAnsi="Arial" w:cs="Arial"/>
          <w:sz w:val="24"/>
          <w:szCs w:val="24"/>
        </w:rPr>
        <w:t>candidata</w:t>
      </w:r>
      <w:r>
        <w:rPr>
          <w:rFonts w:ascii="Arial" w:hAnsi="Arial" w:cs="Arial"/>
          <w:sz w:val="24"/>
          <w:szCs w:val="24"/>
        </w:rPr>
        <w:t xml:space="preserve"> o el candidato integrante</w:t>
      </w:r>
      <w:r w:rsidRPr="006D6160">
        <w:rPr>
          <w:rFonts w:ascii="Arial" w:hAnsi="Arial" w:cs="Arial"/>
          <w:sz w:val="24"/>
          <w:szCs w:val="24"/>
        </w:rPr>
        <w:t xml:space="preserve"> de la fórmula,</w:t>
      </w:r>
      <w:r>
        <w:rPr>
          <w:rFonts w:ascii="Arial" w:hAnsi="Arial" w:cs="Arial"/>
          <w:sz w:val="24"/>
          <w:szCs w:val="24"/>
        </w:rPr>
        <w:t xml:space="preserve"> o</w:t>
      </w:r>
      <w:r w:rsidRPr="006D6160">
        <w:rPr>
          <w:rFonts w:ascii="Arial" w:hAnsi="Arial" w:cs="Arial"/>
          <w:sz w:val="24"/>
          <w:szCs w:val="24"/>
        </w:rPr>
        <w:t xml:space="preserve"> </w:t>
      </w:r>
      <w:r>
        <w:rPr>
          <w:rFonts w:ascii="Arial" w:hAnsi="Arial" w:cs="Arial"/>
          <w:sz w:val="24"/>
          <w:szCs w:val="24"/>
        </w:rPr>
        <w:t xml:space="preserve">de </w:t>
      </w:r>
      <w:r w:rsidRPr="006D6160">
        <w:rPr>
          <w:rFonts w:ascii="Arial" w:hAnsi="Arial" w:cs="Arial"/>
          <w:sz w:val="24"/>
          <w:szCs w:val="24"/>
        </w:rPr>
        <w:t>integrantes de la pla</w:t>
      </w:r>
      <w:r>
        <w:rPr>
          <w:rFonts w:ascii="Arial" w:hAnsi="Arial" w:cs="Arial"/>
          <w:sz w:val="24"/>
          <w:szCs w:val="24"/>
        </w:rPr>
        <w:t xml:space="preserve">nilla </w:t>
      </w:r>
      <w:r w:rsidRPr="006D6160">
        <w:rPr>
          <w:rFonts w:ascii="Arial" w:hAnsi="Arial" w:cs="Arial"/>
          <w:sz w:val="24"/>
          <w:szCs w:val="24"/>
        </w:rPr>
        <w:t>que serán postulados de manera común</w:t>
      </w:r>
      <w:r w:rsidR="00FB12AB" w:rsidRPr="00DE1C79">
        <w:rPr>
          <w:rFonts w:ascii="Arial" w:hAnsi="Arial" w:cs="Arial"/>
          <w:sz w:val="24"/>
          <w:szCs w:val="24"/>
        </w:rPr>
        <w:t>;</w:t>
      </w:r>
    </w:p>
    <w:p w:rsidR="00FB12AB" w:rsidRPr="00DE1C79" w:rsidRDefault="00DF4F73" w:rsidP="00110BB7">
      <w:pPr>
        <w:pStyle w:val="Prrafodelista"/>
        <w:numPr>
          <w:ilvl w:val="0"/>
          <w:numId w:val="1"/>
        </w:numPr>
        <w:spacing w:line="276" w:lineRule="auto"/>
        <w:jc w:val="both"/>
        <w:rPr>
          <w:rFonts w:ascii="Arial" w:hAnsi="Arial" w:cs="Arial"/>
          <w:sz w:val="24"/>
          <w:szCs w:val="24"/>
        </w:rPr>
      </w:pPr>
      <w:r w:rsidRPr="006D6160">
        <w:rPr>
          <w:rFonts w:ascii="Arial" w:hAnsi="Arial" w:cs="Arial"/>
          <w:sz w:val="24"/>
          <w:szCs w:val="24"/>
        </w:rPr>
        <w:t>Cargo para el que se le postula</w:t>
      </w:r>
      <w:r w:rsidR="00FB12AB" w:rsidRPr="00DE1C79">
        <w:rPr>
          <w:rFonts w:ascii="Arial" w:hAnsi="Arial" w:cs="Arial"/>
          <w:sz w:val="24"/>
          <w:szCs w:val="24"/>
        </w:rPr>
        <w:t>;</w:t>
      </w:r>
    </w:p>
    <w:p w:rsidR="00FB12AB" w:rsidRPr="00DE1C79" w:rsidRDefault="00DF4F73" w:rsidP="00110BB7">
      <w:pPr>
        <w:pStyle w:val="Prrafodelista"/>
        <w:numPr>
          <w:ilvl w:val="0"/>
          <w:numId w:val="1"/>
        </w:numPr>
        <w:spacing w:line="276" w:lineRule="auto"/>
        <w:jc w:val="both"/>
        <w:rPr>
          <w:rFonts w:ascii="Arial" w:hAnsi="Arial" w:cs="Arial"/>
          <w:sz w:val="24"/>
          <w:szCs w:val="24"/>
        </w:rPr>
      </w:pPr>
      <w:r w:rsidRPr="006D6160">
        <w:rPr>
          <w:rFonts w:ascii="Arial" w:hAnsi="Arial" w:cs="Arial"/>
          <w:sz w:val="24"/>
          <w:szCs w:val="24"/>
        </w:rPr>
        <w:t>Declaración expresa de la aceptación de la candidatura común</w:t>
      </w:r>
      <w:r w:rsidR="00FB12AB" w:rsidRPr="00DE1C79">
        <w:rPr>
          <w:rFonts w:ascii="Arial" w:hAnsi="Arial" w:cs="Arial"/>
          <w:sz w:val="24"/>
          <w:szCs w:val="24"/>
        </w:rPr>
        <w:t>;</w:t>
      </w:r>
    </w:p>
    <w:p w:rsidR="00FB12AB" w:rsidRPr="00DE1C79" w:rsidRDefault="00DF4F73" w:rsidP="00110BB7">
      <w:pPr>
        <w:pStyle w:val="Prrafodelista"/>
        <w:numPr>
          <w:ilvl w:val="0"/>
          <w:numId w:val="1"/>
        </w:numPr>
        <w:spacing w:line="276" w:lineRule="auto"/>
        <w:jc w:val="both"/>
        <w:rPr>
          <w:rFonts w:ascii="Arial" w:hAnsi="Arial" w:cs="Arial"/>
          <w:sz w:val="24"/>
          <w:szCs w:val="24"/>
        </w:rPr>
      </w:pPr>
      <w:r w:rsidRPr="006D6160">
        <w:rPr>
          <w:rFonts w:ascii="Arial" w:hAnsi="Arial" w:cs="Arial"/>
          <w:sz w:val="24"/>
          <w:szCs w:val="24"/>
        </w:rPr>
        <w:lastRenderedPageBreak/>
        <w:t>Denominación de los partidos políticos que pretenden postular candidaturas comunes</w:t>
      </w:r>
      <w:r w:rsidR="00FB12AB" w:rsidRPr="00DE1C79">
        <w:rPr>
          <w:rFonts w:ascii="Arial" w:hAnsi="Arial" w:cs="Arial"/>
          <w:sz w:val="24"/>
          <w:szCs w:val="24"/>
        </w:rPr>
        <w:t>;</w:t>
      </w:r>
    </w:p>
    <w:p w:rsidR="00FB12AB" w:rsidRPr="00DE1C79" w:rsidRDefault="00DF4F73" w:rsidP="00110BB7">
      <w:pPr>
        <w:pStyle w:val="Prrafodelista"/>
        <w:numPr>
          <w:ilvl w:val="0"/>
          <w:numId w:val="1"/>
        </w:numPr>
        <w:spacing w:line="276" w:lineRule="auto"/>
        <w:jc w:val="both"/>
        <w:rPr>
          <w:rFonts w:ascii="Arial" w:hAnsi="Arial" w:cs="Arial"/>
          <w:sz w:val="24"/>
          <w:szCs w:val="24"/>
        </w:rPr>
      </w:pPr>
      <w:r w:rsidRPr="006D6160">
        <w:rPr>
          <w:rFonts w:ascii="Arial" w:hAnsi="Arial" w:cs="Arial"/>
          <w:sz w:val="24"/>
          <w:szCs w:val="24"/>
        </w:rPr>
        <w:t>Deberá manifestar a que grupo parlamentario o fracción partidista representará en caso de que resulten electos</w:t>
      </w:r>
      <w:r w:rsidR="00FB12AB" w:rsidRPr="00DE1C79">
        <w:rPr>
          <w:rFonts w:ascii="Arial" w:hAnsi="Arial" w:cs="Arial"/>
          <w:sz w:val="24"/>
          <w:szCs w:val="24"/>
        </w:rPr>
        <w:t>.</w:t>
      </w:r>
    </w:p>
    <w:p w:rsidR="00DF4F73" w:rsidRDefault="00DF4F73" w:rsidP="00110BB7">
      <w:pPr>
        <w:pStyle w:val="Prrafodelista"/>
        <w:numPr>
          <w:ilvl w:val="0"/>
          <w:numId w:val="1"/>
        </w:numPr>
        <w:spacing w:line="276" w:lineRule="auto"/>
        <w:jc w:val="both"/>
        <w:rPr>
          <w:rFonts w:ascii="Arial" w:hAnsi="Arial" w:cs="Arial"/>
          <w:sz w:val="24"/>
          <w:szCs w:val="24"/>
        </w:rPr>
      </w:pPr>
      <w:r w:rsidRPr="006D6160">
        <w:rPr>
          <w:rFonts w:ascii="Arial" w:hAnsi="Arial" w:cs="Arial"/>
          <w:sz w:val="24"/>
          <w:szCs w:val="24"/>
        </w:rPr>
        <w:t>Firma autógrafa de la ciudadana o ciudadano que será registrado para contender en la modalidad de candidatura común.</w:t>
      </w:r>
    </w:p>
    <w:p w:rsidR="00FB12AB" w:rsidRPr="00DE1C79" w:rsidRDefault="00DF4F73" w:rsidP="00110BB7">
      <w:pPr>
        <w:pStyle w:val="Prrafodelista"/>
        <w:spacing w:line="276" w:lineRule="auto"/>
        <w:ind w:left="1080"/>
        <w:jc w:val="both"/>
        <w:rPr>
          <w:rFonts w:ascii="Arial" w:hAnsi="Arial" w:cs="Arial"/>
          <w:sz w:val="24"/>
          <w:szCs w:val="24"/>
        </w:rPr>
      </w:pPr>
      <w:r>
        <w:rPr>
          <w:rFonts w:ascii="Arial" w:hAnsi="Arial" w:cs="Arial"/>
          <w:sz w:val="24"/>
          <w:szCs w:val="24"/>
        </w:rPr>
        <w:t>Deberán usarse los formatos para la postulación aprobados en el reglamento</w:t>
      </w:r>
      <w:r w:rsidR="00FB12AB" w:rsidRPr="00DE1C79">
        <w:rPr>
          <w:rFonts w:ascii="Arial" w:hAnsi="Arial" w:cs="Arial"/>
          <w:sz w:val="24"/>
          <w:szCs w:val="24"/>
        </w:rPr>
        <w:t>.</w:t>
      </w:r>
    </w:p>
    <w:p w:rsidR="00FB12AB" w:rsidRPr="00DE1C79" w:rsidRDefault="00FB12AB" w:rsidP="00110BB7">
      <w:pPr>
        <w:jc w:val="both"/>
        <w:rPr>
          <w:rFonts w:ascii="Arial" w:hAnsi="Arial" w:cs="Arial"/>
          <w:sz w:val="24"/>
          <w:szCs w:val="24"/>
        </w:rPr>
      </w:pPr>
      <w:r w:rsidRPr="00DE1C79">
        <w:rPr>
          <w:rFonts w:ascii="Arial" w:hAnsi="Arial" w:cs="Arial"/>
          <w:b/>
          <w:sz w:val="24"/>
          <w:szCs w:val="24"/>
        </w:rPr>
        <w:t>Artículo 13.-</w:t>
      </w:r>
      <w:r w:rsidRPr="00DE1C79">
        <w:rPr>
          <w:rFonts w:ascii="Arial" w:hAnsi="Arial" w:cs="Arial"/>
          <w:sz w:val="24"/>
          <w:szCs w:val="24"/>
        </w:rPr>
        <w:t xml:space="preserve"> </w:t>
      </w:r>
      <w:r w:rsidR="00DF4F73" w:rsidRPr="002A6A12">
        <w:rPr>
          <w:rFonts w:ascii="Arial" w:hAnsi="Arial" w:cs="Arial"/>
          <w:sz w:val="24"/>
          <w:szCs w:val="24"/>
        </w:rPr>
        <w:t>La solicitud de registro de candidaturas comunes, además de satisfacer los requisitos señalados en el artículo 190 de la Ley, deberá acompañarse del documento donde se asiente el consentimiento expreso de los partidos políticos</w:t>
      </w:r>
      <w:r w:rsidR="00DF4F73">
        <w:rPr>
          <w:rFonts w:ascii="Arial" w:hAnsi="Arial" w:cs="Arial"/>
          <w:sz w:val="24"/>
          <w:szCs w:val="24"/>
        </w:rPr>
        <w:t xml:space="preserve"> que primeramente,</w:t>
      </w:r>
      <w:r w:rsidR="00DF4F73" w:rsidRPr="002A6A12">
        <w:rPr>
          <w:rFonts w:ascii="Arial" w:hAnsi="Arial" w:cs="Arial"/>
          <w:sz w:val="24"/>
          <w:szCs w:val="24"/>
        </w:rPr>
        <w:t xml:space="preserve"> postulen y en su caso registren</w:t>
      </w:r>
      <w:r w:rsidR="00DF4F73">
        <w:rPr>
          <w:rFonts w:ascii="Arial" w:hAnsi="Arial" w:cs="Arial"/>
          <w:sz w:val="24"/>
          <w:szCs w:val="24"/>
        </w:rPr>
        <w:t>,</w:t>
      </w:r>
      <w:r w:rsidR="00DF4F73" w:rsidRPr="002A6A12">
        <w:rPr>
          <w:rFonts w:ascii="Arial" w:hAnsi="Arial" w:cs="Arial"/>
          <w:sz w:val="24"/>
          <w:szCs w:val="24"/>
        </w:rPr>
        <w:t xml:space="preserve"> al mismo candidato o candidata, fórmula o planilla</w:t>
      </w:r>
      <w:r w:rsidRPr="00DE1C79">
        <w:rPr>
          <w:rFonts w:ascii="Arial" w:hAnsi="Arial" w:cs="Arial"/>
          <w:sz w:val="24"/>
          <w:szCs w:val="24"/>
        </w:rPr>
        <w:t>.</w:t>
      </w:r>
      <w:r w:rsidR="00DE1C79">
        <w:rPr>
          <w:rFonts w:ascii="Arial" w:hAnsi="Arial" w:cs="Arial"/>
          <w:sz w:val="24"/>
          <w:szCs w:val="24"/>
        </w:rPr>
        <w:t xml:space="preserve"> </w:t>
      </w:r>
    </w:p>
    <w:p w:rsidR="00FB12AB" w:rsidRPr="00DE1C79" w:rsidRDefault="00FB12AB" w:rsidP="00110BB7">
      <w:pPr>
        <w:jc w:val="both"/>
        <w:rPr>
          <w:rFonts w:ascii="Arial" w:hAnsi="Arial" w:cs="Arial"/>
          <w:sz w:val="24"/>
          <w:szCs w:val="24"/>
        </w:rPr>
      </w:pPr>
      <w:r w:rsidRPr="00DE1C79">
        <w:rPr>
          <w:rFonts w:ascii="Arial" w:hAnsi="Arial" w:cs="Arial"/>
          <w:b/>
          <w:sz w:val="24"/>
          <w:szCs w:val="24"/>
        </w:rPr>
        <w:t>Articulo 14.-</w:t>
      </w:r>
      <w:r w:rsidRPr="00DE1C79">
        <w:rPr>
          <w:rFonts w:ascii="Arial" w:hAnsi="Arial" w:cs="Arial"/>
          <w:sz w:val="24"/>
          <w:szCs w:val="24"/>
        </w:rPr>
        <w:t xml:space="preserve"> </w:t>
      </w:r>
      <w:r w:rsidR="00DF4F73" w:rsidRPr="002A6A12">
        <w:rPr>
          <w:rFonts w:ascii="Arial" w:hAnsi="Arial" w:cs="Arial"/>
          <w:sz w:val="24"/>
          <w:szCs w:val="24"/>
        </w:rPr>
        <w:t>Los partidos políticos que presenten candidaturas comunes conservarán su personalidad jurídica, derechos, obligaciones, emblema, color o colores con que participen, la plataforma electoral que ofrezcan a la ciudadanía y el financiamiento público que les sea otorgado, así como la representación que hayan acreditado ante los órganos electorales en los términos de la Ley; por lo que no podrán tener un representante común ante dichos órganos electorales</w:t>
      </w:r>
      <w:r w:rsidRPr="00DE1C79">
        <w:rPr>
          <w:rFonts w:ascii="Arial" w:hAnsi="Arial" w:cs="Arial"/>
          <w:sz w:val="24"/>
          <w:szCs w:val="24"/>
        </w:rPr>
        <w:t>.</w:t>
      </w:r>
    </w:p>
    <w:p w:rsidR="00FB12AB" w:rsidRPr="00DE1C79" w:rsidRDefault="00FB12AB" w:rsidP="00110BB7">
      <w:pPr>
        <w:spacing w:after="0"/>
        <w:jc w:val="both"/>
        <w:rPr>
          <w:rFonts w:ascii="Arial" w:hAnsi="Arial" w:cs="Arial"/>
          <w:sz w:val="24"/>
          <w:szCs w:val="24"/>
        </w:rPr>
      </w:pPr>
      <w:r w:rsidRPr="00DE1C79">
        <w:rPr>
          <w:rFonts w:ascii="Arial" w:hAnsi="Arial" w:cs="Arial"/>
          <w:b/>
          <w:sz w:val="24"/>
          <w:szCs w:val="24"/>
        </w:rPr>
        <w:t>Artículo 15.-</w:t>
      </w:r>
      <w:r w:rsidR="00DE1C79">
        <w:rPr>
          <w:rFonts w:ascii="Arial" w:hAnsi="Arial" w:cs="Arial"/>
          <w:sz w:val="24"/>
          <w:szCs w:val="24"/>
        </w:rPr>
        <w:t xml:space="preserve"> </w:t>
      </w:r>
      <w:r w:rsidR="00DF4F73" w:rsidRPr="008B6185">
        <w:rPr>
          <w:rFonts w:ascii="Arial" w:hAnsi="Arial" w:cs="Arial"/>
          <w:sz w:val="24"/>
          <w:szCs w:val="24"/>
        </w:rPr>
        <w:t>Los partidos políticos que participen</w:t>
      </w:r>
      <w:r w:rsidR="00DF4F73">
        <w:rPr>
          <w:rFonts w:ascii="Arial" w:hAnsi="Arial" w:cs="Arial"/>
          <w:sz w:val="24"/>
          <w:szCs w:val="24"/>
        </w:rPr>
        <w:t xml:space="preserve"> </w:t>
      </w:r>
      <w:r w:rsidR="00DF4F73" w:rsidRPr="008B6185">
        <w:rPr>
          <w:rFonts w:ascii="Arial" w:hAnsi="Arial" w:cs="Arial"/>
          <w:sz w:val="24"/>
          <w:szCs w:val="24"/>
        </w:rPr>
        <w:t>con candidatura común, deberán registrar las listas plurinominales de candidatos por el principio de representación proporcional por su propia c</w:t>
      </w:r>
      <w:r w:rsidR="00DF4F73">
        <w:rPr>
          <w:rFonts w:ascii="Arial" w:hAnsi="Arial" w:cs="Arial"/>
          <w:sz w:val="24"/>
          <w:szCs w:val="24"/>
        </w:rPr>
        <w:t>uenta y conforme a la Ley y el R</w:t>
      </w:r>
      <w:r w:rsidR="00DF4F73" w:rsidRPr="008B6185">
        <w:rPr>
          <w:rFonts w:ascii="Arial" w:hAnsi="Arial" w:cs="Arial"/>
          <w:sz w:val="24"/>
          <w:szCs w:val="24"/>
        </w:rPr>
        <w:t>eglamento</w:t>
      </w:r>
      <w:r w:rsidRPr="00DE1C79">
        <w:rPr>
          <w:rFonts w:ascii="Arial" w:hAnsi="Arial" w:cs="Arial"/>
          <w:sz w:val="24"/>
          <w:szCs w:val="24"/>
        </w:rPr>
        <w:t>.</w:t>
      </w:r>
    </w:p>
    <w:p w:rsidR="00FB12AB" w:rsidRPr="00DE1C79" w:rsidRDefault="00FB12AB" w:rsidP="00110BB7">
      <w:pPr>
        <w:spacing w:after="0"/>
        <w:jc w:val="both"/>
        <w:rPr>
          <w:rFonts w:ascii="Arial" w:hAnsi="Arial" w:cs="Arial"/>
          <w:sz w:val="24"/>
          <w:szCs w:val="24"/>
        </w:rPr>
      </w:pPr>
    </w:p>
    <w:p w:rsidR="00FB12AB" w:rsidRPr="00DE1C79" w:rsidRDefault="00FB12AB" w:rsidP="00110BB7">
      <w:pPr>
        <w:jc w:val="center"/>
        <w:rPr>
          <w:rFonts w:ascii="Arial" w:hAnsi="Arial" w:cs="Arial"/>
          <w:sz w:val="24"/>
          <w:szCs w:val="24"/>
        </w:rPr>
      </w:pPr>
      <w:r w:rsidRPr="00DE1C79">
        <w:rPr>
          <w:rFonts w:ascii="Arial" w:hAnsi="Arial" w:cs="Arial"/>
          <w:sz w:val="24"/>
          <w:szCs w:val="24"/>
        </w:rPr>
        <w:t>CAPÍTULO III: El tope de gastos por candidatura y las obligaciones de presentar dichos informes</w:t>
      </w:r>
      <w:r w:rsidR="00DF4F73">
        <w:rPr>
          <w:rFonts w:ascii="Arial" w:hAnsi="Arial" w:cs="Arial"/>
          <w:sz w:val="24"/>
          <w:szCs w:val="24"/>
        </w:rPr>
        <w:t>.</w:t>
      </w:r>
    </w:p>
    <w:p w:rsidR="00FB12AB" w:rsidRPr="00DE1C79" w:rsidRDefault="00FB12AB" w:rsidP="00110BB7">
      <w:pPr>
        <w:jc w:val="both"/>
        <w:rPr>
          <w:rFonts w:ascii="Arial" w:hAnsi="Arial" w:cs="Arial"/>
          <w:sz w:val="24"/>
          <w:szCs w:val="24"/>
        </w:rPr>
      </w:pPr>
      <w:r w:rsidRPr="00DE1C79">
        <w:rPr>
          <w:rFonts w:ascii="Arial" w:hAnsi="Arial" w:cs="Arial"/>
          <w:b/>
          <w:sz w:val="24"/>
          <w:szCs w:val="24"/>
        </w:rPr>
        <w:t>Articulo 16.-</w:t>
      </w:r>
      <w:r w:rsidRPr="00DE1C79">
        <w:rPr>
          <w:rFonts w:ascii="Arial" w:hAnsi="Arial" w:cs="Arial"/>
          <w:sz w:val="24"/>
          <w:szCs w:val="24"/>
        </w:rPr>
        <w:t xml:space="preserve"> </w:t>
      </w:r>
      <w:r w:rsidR="00DF4F73" w:rsidRPr="002A6A12">
        <w:rPr>
          <w:rFonts w:ascii="Arial" w:hAnsi="Arial" w:cs="Arial"/>
          <w:sz w:val="24"/>
          <w:szCs w:val="24"/>
        </w:rPr>
        <w:t>El tope de gastos de campaña aprobado por el Con</w:t>
      </w:r>
      <w:r w:rsidR="00DF4F73">
        <w:rPr>
          <w:rFonts w:ascii="Arial" w:hAnsi="Arial" w:cs="Arial"/>
          <w:sz w:val="24"/>
          <w:szCs w:val="24"/>
        </w:rPr>
        <w:t xml:space="preserve">sejo General, se establece por </w:t>
      </w:r>
      <w:r w:rsidR="00DF4F73" w:rsidRPr="002A6A12">
        <w:rPr>
          <w:rFonts w:ascii="Arial" w:hAnsi="Arial" w:cs="Arial"/>
          <w:sz w:val="24"/>
          <w:szCs w:val="24"/>
        </w:rPr>
        <w:t>candidatura y no por partido político, por lo que, en el caso de candidatura común, si un candidato es postulado por dos o más partidos políticos se entenderá que es un solo tope de gastos que se fija para la elección como si se trata</w:t>
      </w:r>
      <w:r w:rsidR="00DF4F73">
        <w:rPr>
          <w:rFonts w:ascii="Arial" w:hAnsi="Arial" w:cs="Arial"/>
          <w:sz w:val="24"/>
          <w:szCs w:val="24"/>
        </w:rPr>
        <w:t>ra de un solo partido político</w:t>
      </w:r>
      <w:r w:rsidRPr="00DE1C79">
        <w:rPr>
          <w:rFonts w:ascii="Arial" w:hAnsi="Arial" w:cs="Arial"/>
          <w:sz w:val="24"/>
          <w:szCs w:val="24"/>
        </w:rPr>
        <w:t>.</w:t>
      </w:r>
    </w:p>
    <w:p w:rsidR="00FB12AB" w:rsidRPr="00DE1C79" w:rsidRDefault="00FB12AB" w:rsidP="00110BB7">
      <w:pPr>
        <w:spacing w:after="0"/>
        <w:jc w:val="both"/>
        <w:rPr>
          <w:rFonts w:ascii="Arial" w:hAnsi="Arial" w:cs="Arial"/>
          <w:sz w:val="24"/>
          <w:szCs w:val="24"/>
        </w:rPr>
      </w:pPr>
      <w:r w:rsidRPr="00DE1C79">
        <w:rPr>
          <w:rFonts w:ascii="Arial" w:hAnsi="Arial" w:cs="Arial"/>
          <w:b/>
          <w:sz w:val="24"/>
          <w:szCs w:val="24"/>
        </w:rPr>
        <w:t>Articulo 17.-</w:t>
      </w:r>
      <w:r w:rsidRPr="00DE1C79">
        <w:rPr>
          <w:rFonts w:ascii="Arial" w:hAnsi="Arial" w:cs="Arial"/>
          <w:sz w:val="24"/>
          <w:szCs w:val="24"/>
        </w:rPr>
        <w:t xml:space="preserve"> </w:t>
      </w:r>
      <w:r w:rsidR="00DF4F73" w:rsidRPr="002A6A12">
        <w:rPr>
          <w:rFonts w:ascii="Arial" w:hAnsi="Arial" w:cs="Arial"/>
          <w:sz w:val="24"/>
          <w:szCs w:val="24"/>
        </w:rPr>
        <w:t>Cada partido político es responsable de manera individual para presentar los informes correspondientes en la part</w:t>
      </w:r>
      <w:r w:rsidR="00DF4F73">
        <w:rPr>
          <w:rFonts w:ascii="Arial" w:hAnsi="Arial" w:cs="Arial"/>
          <w:sz w:val="24"/>
          <w:szCs w:val="24"/>
        </w:rPr>
        <w:t>e que contribuyó</w:t>
      </w:r>
      <w:r w:rsidR="00DF4F73" w:rsidRPr="002A6A12">
        <w:rPr>
          <w:rFonts w:ascii="Arial" w:hAnsi="Arial" w:cs="Arial"/>
          <w:sz w:val="24"/>
          <w:szCs w:val="24"/>
        </w:rPr>
        <w:t xml:space="preserve"> con financiamiento a esa candidatura común, por lo que cada uno de ellos tendrá la obligación de informar a la instancia competente el origen y destino de los recursos que aplicaron en la c</w:t>
      </w:r>
      <w:r w:rsidR="00DF4F73">
        <w:rPr>
          <w:rFonts w:ascii="Arial" w:hAnsi="Arial" w:cs="Arial"/>
          <w:sz w:val="24"/>
          <w:szCs w:val="24"/>
        </w:rPr>
        <w:t>ampaña de la candidatura común</w:t>
      </w:r>
      <w:r w:rsidRPr="00DE1C79">
        <w:rPr>
          <w:rFonts w:ascii="Arial" w:hAnsi="Arial" w:cs="Arial"/>
          <w:sz w:val="24"/>
          <w:szCs w:val="24"/>
        </w:rPr>
        <w:t>.</w:t>
      </w:r>
    </w:p>
    <w:p w:rsidR="00FB12AB" w:rsidRPr="00DE1C79" w:rsidRDefault="00FB12AB" w:rsidP="00110BB7">
      <w:pPr>
        <w:spacing w:after="0"/>
        <w:jc w:val="both"/>
        <w:rPr>
          <w:rFonts w:ascii="Arial" w:hAnsi="Arial" w:cs="Arial"/>
          <w:sz w:val="24"/>
          <w:szCs w:val="24"/>
        </w:rPr>
      </w:pPr>
    </w:p>
    <w:p w:rsidR="00FB12AB" w:rsidRPr="00DE1C79" w:rsidRDefault="00FB12AB" w:rsidP="00110BB7">
      <w:pPr>
        <w:spacing w:after="0"/>
        <w:jc w:val="center"/>
        <w:rPr>
          <w:rFonts w:ascii="Arial" w:hAnsi="Arial" w:cs="Arial"/>
          <w:sz w:val="24"/>
          <w:szCs w:val="24"/>
        </w:rPr>
      </w:pPr>
      <w:r w:rsidRPr="00DE1C79">
        <w:rPr>
          <w:rFonts w:ascii="Arial" w:hAnsi="Arial" w:cs="Arial"/>
          <w:sz w:val="24"/>
          <w:szCs w:val="24"/>
        </w:rPr>
        <w:lastRenderedPageBreak/>
        <w:t xml:space="preserve">CAPÍTULO IV: El escrutinio y cómputo de votos, la paridad de género y </w:t>
      </w:r>
      <w:r w:rsidR="00DF4F73">
        <w:rPr>
          <w:rFonts w:ascii="Arial" w:hAnsi="Arial" w:cs="Arial"/>
          <w:sz w:val="24"/>
          <w:szCs w:val="24"/>
        </w:rPr>
        <w:t>p</w:t>
      </w:r>
      <w:r w:rsidRPr="00DE1C79">
        <w:rPr>
          <w:rFonts w:ascii="Arial" w:hAnsi="Arial" w:cs="Arial"/>
          <w:sz w:val="24"/>
          <w:szCs w:val="24"/>
        </w:rPr>
        <w:t>rohibiciones.</w:t>
      </w:r>
    </w:p>
    <w:p w:rsidR="00FB12AB" w:rsidRPr="00DE1C79" w:rsidRDefault="00FB12AB" w:rsidP="00110BB7">
      <w:pPr>
        <w:spacing w:after="0"/>
        <w:rPr>
          <w:rFonts w:ascii="Arial" w:hAnsi="Arial" w:cs="Arial"/>
          <w:sz w:val="24"/>
          <w:szCs w:val="24"/>
        </w:rPr>
      </w:pPr>
    </w:p>
    <w:p w:rsidR="00FB12AB" w:rsidRPr="00DE1C79" w:rsidRDefault="00FB12AB" w:rsidP="00110BB7">
      <w:pPr>
        <w:jc w:val="both"/>
        <w:rPr>
          <w:rFonts w:ascii="Arial" w:hAnsi="Arial" w:cs="Arial"/>
          <w:sz w:val="24"/>
          <w:szCs w:val="24"/>
        </w:rPr>
      </w:pPr>
      <w:r w:rsidRPr="00DE1C79">
        <w:rPr>
          <w:rFonts w:ascii="Arial" w:hAnsi="Arial" w:cs="Arial"/>
          <w:b/>
          <w:sz w:val="24"/>
          <w:szCs w:val="24"/>
        </w:rPr>
        <w:t>Artículo 18.-</w:t>
      </w:r>
      <w:r w:rsidRPr="00DE1C79">
        <w:rPr>
          <w:rFonts w:ascii="Arial" w:hAnsi="Arial" w:cs="Arial"/>
          <w:sz w:val="24"/>
          <w:szCs w:val="24"/>
        </w:rPr>
        <w:t xml:space="preserve"> </w:t>
      </w:r>
      <w:r w:rsidR="00DF4F73" w:rsidRPr="002A6A12">
        <w:rPr>
          <w:rFonts w:ascii="Arial" w:hAnsi="Arial" w:cs="Arial"/>
          <w:sz w:val="24"/>
          <w:szCs w:val="24"/>
        </w:rPr>
        <w:t>Debe considerarse en</w:t>
      </w:r>
      <w:r w:rsidR="00DF4F73">
        <w:rPr>
          <w:rFonts w:ascii="Arial" w:hAnsi="Arial" w:cs="Arial"/>
          <w:sz w:val="24"/>
          <w:szCs w:val="24"/>
        </w:rPr>
        <w:t xml:space="preserve"> la postulación de candidaturas</w:t>
      </w:r>
      <w:r w:rsidR="00DF4F73" w:rsidRPr="002A6A12">
        <w:rPr>
          <w:rFonts w:ascii="Arial" w:hAnsi="Arial" w:cs="Arial"/>
          <w:sz w:val="24"/>
          <w:szCs w:val="24"/>
        </w:rPr>
        <w:t xml:space="preserve"> en esta modalidad, el cumplimiento al</w:t>
      </w:r>
      <w:r w:rsidR="00DF4F73">
        <w:rPr>
          <w:rFonts w:ascii="Arial" w:hAnsi="Arial" w:cs="Arial"/>
          <w:sz w:val="24"/>
          <w:szCs w:val="24"/>
        </w:rPr>
        <w:t xml:space="preserve"> principio de paridad de género prevista en la Ley y el Reglamento</w:t>
      </w:r>
      <w:r w:rsidRPr="00DE1C79">
        <w:rPr>
          <w:rFonts w:ascii="Arial" w:hAnsi="Arial" w:cs="Arial"/>
          <w:sz w:val="24"/>
          <w:szCs w:val="24"/>
        </w:rPr>
        <w:t>.</w:t>
      </w:r>
    </w:p>
    <w:p w:rsidR="00FB12AB" w:rsidRPr="00DE1C79" w:rsidRDefault="00FB12AB" w:rsidP="00110BB7">
      <w:pPr>
        <w:jc w:val="both"/>
        <w:rPr>
          <w:rFonts w:ascii="Arial" w:hAnsi="Arial" w:cs="Arial"/>
          <w:sz w:val="24"/>
          <w:szCs w:val="24"/>
        </w:rPr>
      </w:pPr>
      <w:r w:rsidRPr="00DE1C79">
        <w:rPr>
          <w:rFonts w:ascii="Arial" w:hAnsi="Arial" w:cs="Arial"/>
          <w:b/>
          <w:sz w:val="24"/>
          <w:szCs w:val="24"/>
        </w:rPr>
        <w:t>Articulo 19.-</w:t>
      </w:r>
      <w:r w:rsidRPr="00DE1C79">
        <w:rPr>
          <w:rFonts w:ascii="Arial" w:hAnsi="Arial" w:cs="Arial"/>
          <w:sz w:val="24"/>
          <w:szCs w:val="24"/>
        </w:rPr>
        <w:t xml:space="preserve"> </w:t>
      </w:r>
      <w:r w:rsidR="00DF4F73" w:rsidRPr="002A6A12">
        <w:rPr>
          <w:rFonts w:ascii="Arial" w:hAnsi="Arial" w:cs="Arial"/>
          <w:sz w:val="24"/>
          <w:szCs w:val="24"/>
        </w:rPr>
        <w:t xml:space="preserve">Para el escrutinio y el cómputo de los votos en esta figura jurídica; se estará a lo </w:t>
      </w:r>
      <w:r w:rsidR="00DF4F73">
        <w:rPr>
          <w:rFonts w:ascii="Arial" w:hAnsi="Arial" w:cs="Arial"/>
          <w:sz w:val="24"/>
          <w:szCs w:val="24"/>
        </w:rPr>
        <w:t>estipulado en el Reglamento de Elecciones del INE</w:t>
      </w:r>
      <w:r w:rsidRPr="00DE1C79">
        <w:rPr>
          <w:rFonts w:ascii="Arial" w:hAnsi="Arial" w:cs="Arial"/>
          <w:sz w:val="24"/>
          <w:szCs w:val="24"/>
        </w:rPr>
        <w:t>.</w:t>
      </w:r>
    </w:p>
    <w:p w:rsidR="00FB12AB" w:rsidRPr="00DE1C79" w:rsidRDefault="00FB12AB" w:rsidP="00110BB7">
      <w:pPr>
        <w:jc w:val="both"/>
        <w:rPr>
          <w:rFonts w:ascii="Arial" w:hAnsi="Arial" w:cs="Arial"/>
          <w:sz w:val="24"/>
          <w:szCs w:val="24"/>
        </w:rPr>
      </w:pPr>
      <w:r w:rsidRPr="00DE1C79">
        <w:rPr>
          <w:rFonts w:ascii="Arial" w:hAnsi="Arial" w:cs="Arial"/>
          <w:b/>
          <w:sz w:val="24"/>
          <w:szCs w:val="24"/>
        </w:rPr>
        <w:t>Artículo 20.-</w:t>
      </w:r>
      <w:r w:rsidRPr="00DE1C79">
        <w:rPr>
          <w:rFonts w:ascii="Arial" w:hAnsi="Arial" w:cs="Arial"/>
          <w:sz w:val="24"/>
          <w:szCs w:val="24"/>
        </w:rPr>
        <w:t xml:space="preserve"> </w:t>
      </w:r>
      <w:r w:rsidR="00DF4F73" w:rsidRPr="002A6A12">
        <w:rPr>
          <w:rFonts w:ascii="Arial" w:hAnsi="Arial" w:cs="Arial"/>
          <w:sz w:val="24"/>
          <w:szCs w:val="24"/>
        </w:rPr>
        <w:t>En el escrutinio y cómputo, queda prohibido sumar o ceder los votos obtenidos por un partido o candidato en favor de partidos o candidatos que no formaron parte del registro común</w:t>
      </w:r>
      <w:r w:rsidRPr="00DE1C79">
        <w:rPr>
          <w:rFonts w:ascii="Arial" w:hAnsi="Arial" w:cs="Arial"/>
          <w:sz w:val="24"/>
          <w:szCs w:val="24"/>
        </w:rPr>
        <w:t>.</w:t>
      </w:r>
    </w:p>
    <w:p w:rsidR="00FB12AB" w:rsidRPr="00DE1C79" w:rsidRDefault="00DF4F73" w:rsidP="00110BB7">
      <w:pPr>
        <w:jc w:val="both"/>
        <w:rPr>
          <w:rFonts w:ascii="Arial" w:hAnsi="Arial" w:cs="Arial"/>
          <w:sz w:val="24"/>
          <w:szCs w:val="24"/>
        </w:rPr>
      </w:pPr>
      <w:r w:rsidRPr="002A6A12">
        <w:rPr>
          <w:rFonts w:ascii="Arial" w:hAnsi="Arial" w:cs="Arial"/>
          <w:sz w:val="24"/>
          <w:szCs w:val="24"/>
        </w:rPr>
        <w:t>Tampoco es posi</w:t>
      </w:r>
      <w:r>
        <w:rPr>
          <w:rFonts w:ascii="Arial" w:hAnsi="Arial" w:cs="Arial"/>
          <w:sz w:val="24"/>
          <w:szCs w:val="24"/>
        </w:rPr>
        <w:t xml:space="preserve">ble que los partidos políticos </w:t>
      </w:r>
      <w:r w:rsidRPr="002A6A12">
        <w:rPr>
          <w:rFonts w:ascii="Arial" w:hAnsi="Arial" w:cs="Arial"/>
          <w:sz w:val="24"/>
          <w:szCs w:val="24"/>
        </w:rPr>
        <w:t>que postularon la candidatura común, se cedan o transfieran entre sí, los votos obtenidos en la elección</w:t>
      </w:r>
      <w:r w:rsidR="00FB12AB" w:rsidRPr="00DE1C79">
        <w:rPr>
          <w:rFonts w:ascii="Arial" w:hAnsi="Arial" w:cs="Arial"/>
          <w:sz w:val="24"/>
          <w:szCs w:val="24"/>
        </w:rPr>
        <w:t>.</w:t>
      </w:r>
    </w:p>
    <w:p w:rsidR="00FB12AB" w:rsidRPr="00DE1C79" w:rsidRDefault="00FB12AB" w:rsidP="00110BB7">
      <w:pPr>
        <w:jc w:val="both"/>
        <w:rPr>
          <w:rFonts w:ascii="Arial" w:hAnsi="Arial" w:cs="Arial"/>
          <w:sz w:val="24"/>
          <w:szCs w:val="24"/>
        </w:rPr>
      </w:pPr>
      <w:r w:rsidRPr="00DE1C79">
        <w:rPr>
          <w:rFonts w:ascii="Arial" w:hAnsi="Arial" w:cs="Arial"/>
          <w:b/>
          <w:sz w:val="24"/>
          <w:szCs w:val="24"/>
        </w:rPr>
        <w:t>Artículo 21.-</w:t>
      </w:r>
      <w:r w:rsidRPr="00DE1C79">
        <w:rPr>
          <w:rFonts w:ascii="Arial" w:hAnsi="Arial" w:cs="Arial"/>
          <w:sz w:val="24"/>
          <w:szCs w:val="24"/>
        </w:rPr>
        <w:t xml:space="preserve"> </w:t>
      </w:r>
      <w:r w:rsidR="00DF4F73" w:rsidRPr="002A6A12">
        <w:rPr>
          <w:rFonts w:ascii="Arial" w:hAnsi="Arial" w:cs="Arial"/>
          <w:sz w:val="24"/>
          <w:szCs w:val="24"/>
        </w:rPr>
        <w:t>No podrán formar parte de una candidatura común, las y los candidatos independient</w:t>
      </w:r>
      <w:r w:rsidR="00DF4F73">
        <w:rPr>
          <w:rFonts w:ascii="Arial" w:hAnsi="Arial" w:cs="Arial"/>
          <w:sz w:val="24"/>
          <w:szCs w:val="24"/>
        </w:rPr>
        <w:t xml:space="preserve">es, las coaliciones, así como los partidos políticos de reciente creación </w:t>
      </w:r>
      <w:r w:rsidR="00DF4F73" w:rsidRPr="00AD5945">
        <w:rPr>
          <w:rFonts w:ascii="Arial" w:hAnsi="Arial" w:cs="Arial"/>
          <w:sz w:val="24"/>
          <w:szCs w:val="24"/>
        </w:rPr>
        <w:t>y que participen por primera vez en un proceso electoral</w:t>
      </w:r>
      <w:r w:rsidRPr="00DE1C79">
        <w:rPr>
          <w:rFonts w:ascii="Arial" w:hAnsi="Arial" w:cs="Arial"/>
          <w:sz w:val="24"/>
          <w:szCs w:val="24"/>
        </w:rPr>
        <w:t>.</w:t>
      </w:r>
    </w:p>
    <w:p w:rsidR="00DF4F73" w:rsidRPr="00DE1C79" w:rsidRDefault="00FB12AB" w:rsidP="00110BB7">
      <w:pPr>
        <w:spacing w:after="0"/>
        <w:jc w:val="both"/>
      </w:pPr>
      <w:r w:rsidRPr="00DE1C79">
        <w:rPr>
          <w:rFonts w:ascii="Arial" w:hAnsi="Arial" w:cs="Arial"/>
          <w:b/>
          <w:sz w:val="24"/>
          <w:szCs w:val="24"/>
        </w:rPr>
        <w:t>Artículo 22</w:t>
      </w:r>
      <w:r w:rsidRPr="00DE1C79">
        <w:rPr>
          <w:rFonts w:ascii="Arial" w:hAnsi="Arial" w:cs="Arial"/>
          <w:sz w:val="24"/>
          <w:szCs w:val="24"/>
        </w:rPr>
        <w:t xml:space="preserve">.- </w:t>
      </w:r>
      <w:r w:rsidR="00DF4F73" w:rsidRPr="001E0E15">
        <w:rPr>
          <w:rFonts w:ascii="Arial" w:hAnsi="Arial" w:cs="Arial"/>
          <w:sz w:val="24"/>
          <w:szCs w:val="24"/>
        </w:rPr>
        <w:t>Las candidaturas a diputaciones y regidurías por el principio</w:t>
      </w:r>
      <w:r w:rsidR="00DF4F73">
        <w:rPr>
          <w:rFonts w:ascii="Arial" w:hAnsi="Arial" w:cs="Arial"/>
          <w:sz w:val="24"/>
          <w:szCs w:val="24"/>
        </w:rPr>
        <w:t xml:space="preserve"> </w:t>
      </w:r>
      <w:r w:rsidR="00DF4F73" w:rsidRPr="001E0E15">
        <w:rPr>
          <w:rFonts w:ascii="Arial" w:hAnsi="Arial" w:cs="Arial"/>
          <w:sz w:val="24"/>
          <w:szCs w:val="24"/>
        </w:rPr>
        <w:t>de representación</w:t>
      </w:r>
      <w:r w:rsidR="00DF4F73">
        <w:rPr>
          <w:rFonts w:ascii="Arial" w:hAnsi="Arial" w:cs="Arial"/>
          <w:sz w:val="24"/>
          <w:szCs w:val="24"/>
        </w:rPr>
        <w:t xml:space="preserve"> </w:t>
      </w:r>
      <w:r w:rsidR="00DF4F73" w:rsidRPr="001E0E15">
        <w:rPr>
          <w:rFonts w:ascii="Arial" w:hAnsi="Arial" w:cs="Arial"/>
          <w:sz w:val="24"/>
          <w:szCs w:val="24"/>
        </w:rPr>
        <w:t>proporcional</w:t>
      </w:r>
      <w:r w:rsidR="00DF4F73">
        <w:rPr>
          <w:rFonts w:ascii="Arial" w:hAnsi="Arial" w:cs="Arial"/>
          <w:sz w:val="24"/>
          <w:szCs w:val="24"/>
        </w:rPr>
        <w:t xml:space="preserve"> </w:t>
      </w:r>
      <w:r w:rsidR="00DF4F73" w:rsidRPr="001E0E15">
        <w:rPr>
          <w:rFonts w:ascii="Arial" w:hAnsi="Arial" w:cs="Arial"/>
          <w:sz w:val="24"/>
          <w:szCs w:val="24"/>
        </w:rPr>
        <w:t>no podrán ser objeto de postulación</w:t>
      </w:r>
      <w:r w:rsidR="00DF4F73">
        <w:rPr>
          <w:rFonts w:ascii="Arial" w:hAnsi="Arial" w:cs="Arial"/>
          <w:sz w:val="24"/>
          <w:szCs w:val="24"/>
        </w:rPr>
        <w:t xml:space="preserve"> </w:t>
      </w:r>
      <w:r w:rsidR="00DF4F73" w:rsidRPr="001E0E15">
        <w:rPr>
          <w:rFonts w:ascii="Arial" w:hAnsi="Arial" w:cs="Arial"/>
          <w:sz w:val="24"/>
          <w:szCs w:val="24"/>
        </w:rPr>
        <w:t>mediante</w:t>
      </w:r>
      <w:r w:rsidR="00DF4F73">
        <w:rPr>
          <w:rFonts w:ascii="Arial" w:hAnsi="Arial" w:cs="Arial"/>
          <w:sz w:val="24"/>
          <w:szCs w:val="24"/>
        </w:rPr>
        <w:t xml:space="preserve"> </w:t>
      </w:r>
      <w:r w:rsidR="00DF4F73" w:rsidRPr="001E0E15">
        <w:rPr>
          <w:rFonts w:ascii="Arial" w:hAnsi="Arial" w:cs="Arial"/>
          <w:sz w:val="24"/>
          <w:szCs w:val="24"/>
        </w:rPr>
        <w:t>candidaturas comunes</w:t>
      </w:r>
      <w:r w:rsidRPr="00DE1C79">
        <w:rPr>
          <w:rFonts w:ascii="Arial" w:hAnsi="Arial" w:cs="Arial"/>
          <w:sz w:val="24"/>
          <w:szCs w:val="24"/>
        </w:rPr>
        <w:t>.</w:t>
      </w:r>
    </w:p>
    <w:p w:rsidR="00FB12AB" w:rsidRDefault="00FB12AB" w:rsidP="00110BB7">
      <w:pPr>
        <w:spacing w:after="0"/>
        <w:jc w:val="both"/>
      </w:pPr>
    </w:p>
    <w:p w:rsidR="008E474B" w:rsidRDefault="008E474B" w:rsidP="00110BB7">
      <w:pPr>
        <w:spacing w:after="0"/>
        <w:jc w:val="both"/>
      </w:pPr>
    </w:p>
    <w:p w:rsidR="008E474B" w:rsidRDefault="008E474B" w:rsidP="00110BB7">
      <w:pPr>
        <w:spacing w:after="0"/>
        <w:jc w:val="both"/>
      </w:pPr>
    </w:p>
    <w:p w:rsidR="008E474B" w:rsidRPr="008E474B" w:rsidRDefault="008E474B" w:rsidP="00110BB7">
      <w:pPr>
        <w:spacing w:after="0"/>
        <w:jc w:val="both"/>
        <w:rPr>
          <w:rFonts w:ascii="Arial" w:hAnsi="Arial" w:cs="Arial"/>
          <w:b/>
          <w:sz w:val="18"/>
          <w:szCs w:val="18"/>
        </w:rPr>
      </w:pPr>
      <w:r>
        <w:rPr>
          <w:rFonts w:ascii="Arial" w:hAnsi="Arial" w:cs="Arial"/>
          <w:b/>
          <w:sz w:val="18"/>
          <w:szCs w:val="18"/>
        </w:rPr>
        <w:t xml:space="preserve">Los presentes Lineamientos fueron aprobados </w:t>
      </w:r>
      <w:r w:rsidR="00666693" w:rsidRPr="00666693">
        <w:rPr>
          <w:rFonts w:ascii="Arial" w:hAnsi="Arial" w:cs="Arial"/>
          <w:b/>
          <w:sz w:val="18"/>
          <w:szCs w:val="18"/>
        </w:rPr>
        <w:t>por el Consejo General del Instituto Electoral del Estado de Sinaloa, mediante Acuerdo IEES/CG</w:t>
      </w:r>
      <w:r w:rsidR="00666693">
        <w:rPr>
          <w:rFonts w:ascii="Arial" w:hAnsi="Arial" w:cs="Arial"/>
          <w:b/>
          <w:sz w:val="18"/>
          <w:szCs w:val="18"/>
        </w:rPr>
        <w:t>019</w:t>
      </w:r>
      <w:r w:rsidR="00666693" w:rsidRPr="00666693">
        <w:rPr>
          <w:rFonts w:ascii="Arial" w:hAnsi="Arial" w:cs="Arial"/>
          <w:b/>
          <w:sz w:val="18"/>
          <w:szCs w:val="18"/>
        </w:rPr>
        <w:t>/1</w:t>
      </w:r>
      <w:r w:rsidR="00666693">
        <w:rPr>
          <w:rFonts w:ascii="Arial" w:hAnsi="Arial" w:cs="Arial"/>
          <w:b/>
          <w:sz w:val="18"/>
          <w:szCs w:val="18"/>
        </w:rPr>
        <w:t>8</w:t>
      </w:r>
      <w:r w:rsidR="00666693" w:rsidRPr="00666693">
        <w:rPr>
          <w:rFonts w:ascii="Arial" w:hAnsi="Arial" w:cs="Arial"/>
          <w:b/>
          <w:sz w:val="18"/>
          <w:szCs w:val="18"/>
        </w:rPr>
        <w:t xml:space="preserve">, en la </w:t>
      </w:r>
      <w:r w:rsidR="00666693">
        <w:rPr>
          <w:rFonts w:ascii="Arial" w:hAnsi="Arial" w:cs="Arial"/>
          <w:b/>
          <w:sz w:val="18"/>
          <w:szCs w:val="18"/>
        </w:rPr>
        <w:t>undécima</w:t>
      </w:r>
      <w:r w:rsidR="00666693" w:rsidRPr="00666693">
        <w:rPr>
          <w:rFonts w:ascii="Arial" w:hAnsi="Arial" w:cs="Arial"/>
          <w:b/>
          <w:sz w:val="18"/>
          <w:szCs w:val="18"/>
        </w:rPr>
        <w:t xml:space="preserve"> sesión </w:t>
      </w:r>
      <w:r w:rsidR="00666693">
        <w:rPr>
          <w:rFonts w:ascii="Arial" w:hAnsi="Arial" w:cs="Arial"/>
          <w:b/>
          <w:sz w:val="18"/>
          <w:szCs w:val="18"/>
        </w:rPr>
        <w:t>ordinaria</w:t>
      </w:r>
      <w:r w:rsidR="00666693" w:rsidRPr="00666693">
        <w:rPr>
          <w:rFonts w:ascii="Arial" w:hAnsi="Arial" w:cs="Arial"/>
          <w:b/>
          <w:sz w:val="18"/>
          <w:szCs w:val="18"/>
        </w:rPr>
        <w:t xml:space="preserve"> celebrada a los </w:t>
      </w:r>
      <w:r w:rsidR="00666693">
        <w:rPr>
          <w:rFonts w:ascii="Arial" w:hAnsi="Arial" w:cs="Arial"/>
          <w:b/>
          <w:sz w:val="18"/>
          <w:szCs w:val="18"/>
        </w:rPr>
        <w:t>27</w:t>
      </w:r>
      <w:r w:rsidR="00666693" w:rsidRPr="00666693">
        <w:rPr>
          <w:rFonts w:ascii="Arial" w:hAnsi="Arial" w:cs="Arial"/>
          <w:b/>
          <w:sz w:val="18"/>
          <w:szCs w:val="18"/>
        </w:rPr>
        <w:t xml:space="preserve"> días del mes de </w:t>
      </w:r>
      <w:r w:rsidR="00666693">
        <w:rPr>
          <w:rFonts w:ascii="Arial" w:hAnsi="Arial" w:cs="Arial"/>
          <w:b/>
          <w:sz w:val="18"/>
          <w:szCs w:val="18"/>
        </w:rPr>
        <w:t>febrero</w:t>
      </w:r>
      <w:r w:rsidR="00666693" w:rsidRPr="00666693">
        <w:rPr>
          <w:rFonts w:ascii="Arial" w:hAnsi="Arial" w:cs="Arial"/>
          <w:b/>
          <w:sz w:val="18"/>
          <w:szCs w:val="18"/>
        </w:rPr>
        <w:t xml:space="preserve"> de 20</w:t>
      </w:r>
      <w:r w:rsidR="00666693">
        <w:rPr>
          <w:rFonts w:ascii="Arial" w:hAnsi="Arial" w:cs="Arial"/>
          <w:b/>
          <w:sz w:val="18"/>
          <w:szCs w:val="18"/>
        </w:rPr>
        <w:t>18</w:t>
      </w:r>
      <w:r w:rsidR="00666693" w:rsidRPr="00666693">
        <w:rPr>
          <w:rFonts w:ascii="Arial" w:hAnsi="Arial" w:cs="Arial"/>
          <w:b/>
          <w:sz w:val="18"/>
          <w:szCs w:val="18"/>
        </w:rPr>
        <w:t xml:space="preserve">, publicado en el Periódico Oficial “El Estado de Sinaloa” de fecha </w:t>
      </w:r>
      <w:r w:rsidR="00666693">
        <w:rPr>
          <w:rFonts w:ascii="Arial" w:hAnsi="Arial" w:cs="Arial"/>
          <w:b/>
          <w:sz w:val="18"/>
          <w:szCs w:val="18"/>
        </w:rPr>
        <w:t>02</w:t>
      </w:r>
      <w:r w:rsidR="00666693" w:rsidRPr="00666693">
        <w:rPr>
          <w:rFonts w:ascii="Arial" w:hAnsi="Arial" w:cs="Arial"/>
          <w:b/>
          <w:sz w:val="18"/>
          <w:szCs w:val="18"/>
        </w:rPr>
        <w:t xml:space="preserve"> de </w:t>
      </w:r>
      <w:r w:rsidR="00666693">
        <w:rPr>
          <w:rFonts w:ascii="Arial" w:hAnsi="Arial" w:cs="Arial"/>
          <w:b/>
          <w:sz w:val="18"/>
          <w:szCs w:val="18"/>
        </w:rPr>
        <w:t>marzo</w:t>
      </w:r>
      <w:r w:rsidR="00666693" w:rsidRPr="00666693">
        <w:rPr>
          <w:rFonts w:ascii="Arial" w:hAnsi="Arial" w:cs="Arial"/>
          <w:b/>
          <w:sz w:val="18"/>
          <w:szCs w:val="18"/>
        </w:rPr>
        <w:t xml:space="preserve"> de 20</w:t>
      </w:r>
      <w:r w:rsidR="00666693">
        <w:rPr>
          <w:rFonts w:ascii="Arial" w:hAnsi="Arial" w:cs="Arial"/>
          <w:b/>
          <w:sz w:val="18"/>
          <w:szCs w:val="18"/>
        </w:rPr>
        <w:t>18</w:t>
      </w:r>
      <w:r w:rsidR="00666693" w:rsidRPr="00666693">
        <w:rPr>
          <w:rFonts w:ascii="Arial" w:hAnsi="Arial" w:cs="Arial"/>
          <w:b/>
          <w:sz w:val="18"/>
          <w:szCs w:val="18"/>
        </w:rPr>
        <w:t>.</w:t>
      </w:r>
    </w:p>
    <w:sectPr w:rsidR="008E474B" w:rsidRPr="008E474B">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680" w:rsidRDefault="00255680" w:rsidP="00FB12AB">
      <w:pPr>
        <w:spacing w:after="0" w:line="240" w:lineRule="auto"/>
      </w:pPr>
      <w:r>
        <w:separator/>
      </w:r>
    </w:p>
  </w:endnote>
  <w:endnote w:type="continuationSeparator" w:id="0">
    <w:p w:rsidR="00255680" w:rsidRDefault="00255680" w:rsidP="00FB1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705580"/>
      <w:docPartObj>
        <w:docPartGallery w:val="Page Numbers (Bottom of Page)"/>
        <w:docPartUnique/>
      </w:docPartObj>
    </w:sdtPr>
    <w:sdtEndPr/>
    <w:sdtContent>
      <w:p w:rsidR="00DE1C79" w:rsidRDefault="00DE1C79">
        <w:pPr>
          <w:pStyle w:val="Piedepgina"/>
          <w:jc w:val="right"/>
        </w:pPr>
        <w:r>
          <w:fldChar w:fldCharType="begin"/>
        </w:r>
        <w:r>
          <w:instrText>PAGE   \* MERGEFORMAT</w:instrText>
        </w:r>
        <w:r>
          <w:fldChar w:fldCharType="separate"/>
        </w:r>
        <w:r w:rsidR="00D2165C" w:rsidRPr="00D2165C">
          <w:rPr>
            <w:noProof/>
            <w:lang w:val="es-ES"/>
          </w:rPr>
          <w:t>9</w:t>
        </w:r>
        <w:r>
          <w:fldChar w:fldCharType="end"/>
        </w:r>
      </w:p>
    </w:sdtContent>
  </w:sdt>
  <w:p w:rsidR="00DE1C79" w:rsidRDefault="00DE1C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680" w:rsidRDefault="00255680" w:rsidP="00FB12AB">
      <w:pPr>
        <w:spacing w:after="0" w:line="240" w:lineRule="auto"/>
      </w:pPr>
      <w:r>
        <w:separator/>
      </w:r>
    </w:p>
  </w:footnote>
  <w:footnote w:type="continuationSeparator" w:id="0">
    <w:p w:rsidR="00255680" w:rsidRDefault="00255680" w:rsidP="00FB12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70FD8"/>
    <w:multiLevelType w:val="hybridMultilevel"/>
    <w:tmpl w:val="D24AF29A"/>
    <w:lvl w:ilvl="0" w:tplc="6AD6F2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042"/>
    <w:rsid w:val="00082DC4"/>
    <w:rsid w:val="00110BB7"/>
    <w:rsid w:val="00111786"/>
    <w:rsid w:val="002375E9"/>
    <w:rsid w:val="00255680"/>
    <w:rsid w:val="00316DAD"/>
    <w:rsid w:val="0042515A"/>
    <w:rsid w:val="005F0471"/>
    <w:rsid w:val="00666693"/>
    <w:rsid w:val="007B395E"/>
    <w:rsid w:val="007E3042"/>
    <w:rsid w:val="00820CC6"/>
    <w:rsid w:val="00884AB9"/>
    <w:rsid w:val="008E474B"/>
    <w:rsid w:val="00911135"/>
    <w:rsid w:val="00A50841"/>
    <w:rsid w:val="00A73CF6"/>
    <w:rsid w:val="00AC40F0"/>
    <w:rsid w:val="00B72232"/>
    <w:rsid w:val="00C2729B"/>
    <w:rsid w:val="00CF1523"/>
    <w:rsid w:val="00D2165C"/>
    <w:rsid w:val="00DE1C79"/>
    <w:rsid w:val="00DF2A8A"/>
    <w:rsid w:val="00DF4F73"/>
    <w:rsid w:val="00E45085"/>
    <w:rsid w:val="00E862FC"/>
    <w:rsid w:val="00F23FE6"/>
    <w:rsid w:val="00F27B8F"/>
    <w:rsid w:val="00FB12AB"/>
    <w:rsid w:val="00FE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0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042"/>
    <w:rPr>
      <w:rFonts w:ascii="Tahoma" w:hAnsi="Tahoma" w:cs="Tahoma"/>
      <w:sz w:val="16"/>
      <w:szCs w:val="16"/>
    </w:rPr>
  </w:style>
  <w:style w:type="paragraph" w:styleId="Textonotaalfinal">
    <w:name w:val="endnote text"/>
    <w:basedOn w:val="Normal"/>
    <w:link w:val="TextonotaalfinalCar"/>
    <w:uiPriority w:val="99"/>
    <w:semiHidden/>
    <w:unhideWhenUsed/>
    <w:rsid w:val="00FB12A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B12AB"/>
    <w:rPr>
      <w:sz w:val="20"/>
      <w:szCs w:val="20"/>
    </w:rPr>
  </w:style>
  <w:style w:type="character" w:styleId="Refdenotaalfinal">
    <w:name w:val="endnote reference"/>
    <w:basedOn w:val="Fuentedeprrafopredeter"/>
    <w:uiPriority w:val="99"/>
    <w:semiHidden/>
    <w:unhideWhenUsed/>
    <w:rsid w:val="00FB12AB"/>
    <w:rPr>
      <w:vertAlign w:val="superscript"/>
    </w:rPr>
  </w:style>
  <w:style w:type="paragraph" w:styleId="Textonotapie">
    <w:name w:val="footnote text"/>
    <w:basedOn w:val="Normal"/>
    <w:link w:val="TextonotapieCar"/>
    <w:uiPriority w:val="99"/>
    <w:semiHidden/>
    <w:unhideWhenUsed/>
    <w:rsid w:val="00FB12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12AB"/>
    <w:rPr>
      <w:sz w:val="20"/>
      <w:szCs w:val="20"/>
    </w:rPr>
  </w:style>
  <w:style w:type="character" w:styleId="Refdenotaalpie">
    <w:name w:val="footnote reference"/>
    <w:basedOn w:val="Fuentedeprrafopredeter"/>
    <w:uiPriority w:val="99"/>
    <w:semiHidden/>
    <w:unhideWhenUsed/>
    <w:rsid w:val="00FB12AB"/>
    <w:rPr>
      <w:vertAlign w:val="superscript"/>
    </w:rPr>
  </w:style>
  <w:style w:type="paragraph" w:styleId="Prrafodelista">
    <w:name w:val="List Paragraph"/>
    <w:basedOn w:val="Normal"/>
    <w:uiPriority w:val="34"/>
    <w:qFormat/>
    <w:rsid w:val="00FB12AB"/>
    <w:pPr>
      <w:spacing w:after="160" w:line="259" w:lineRule="auto"/>
      <w:ind w:left="720"/>
      <w:contextualSpacing/>
    </w:pPr>
  </w:style>
  <w:style w:type="paragraph" w:styleId="Encabezado">
    <w:name w:val="header"/>
    <w:basedOn w:val="Normal"/>
    <w:link w:val="EncabezadoCar"/>
    <w:uiPriority w:val="99"/>
    <w:unhideWhenUsed/>
    <w:rsid w:val="00DE1C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C79"/>
  </w:style>
  <w:style w:type="paragraph" w:styleId="Piedepgina">
    <w:name w:val="footer"/>
    <w:basedOn w:val="Normal"/>
    <w:link w:val="PiedepginaCar"/>
    <w:uiPriority w:val="99"/>
    <w:unhideWhenUsed/>
    <w:rsid w:val="00DE1C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0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042"/>
    <w:rPr>
      <w:rFonts w:ascii="Tahoma" w:hAnsi="Tahoma" w:cs="Tahoma"/>
      <w:sz w:val="16"/>
      <w:szCs w:val="16"/>
    </w:rPr>
  </w:style>
  <w:style w:type="paragraph" w:styleId="Textonotaalfinal">
    <w:name w:val="endnote text"/>
    <w:basedOn w:val="Normal"/>
    <w:link w:val="TextonotaalfinalCar"/>
    <w:uiPriority w:val="99"/>
    <w:semiHidden/>
    <w:unhideWhenUsed/>
    <w:rsid w:val="00FB12A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B12AB"/>
    <w:rPr>
      <w:sz w:val="20"/>
      <w:szCs w:val="20"/>
    </w:rPr>
  </w:style>
  <w:style w:type="character" w:styleId="Refdenotaalfinal">
    <w:name w:val="endnote reference"/>
    <w:basedOn w:val="Fuentedeprrafopredeter"/>
    <w:uiPriority w:val="99"/>
    <w:semiHidden/>
    <w:unhideWhenUsed/>
    <w:rsid w:val="00FB12AB"/>
    <w:rPr>
      <w:vertAlign w:val="superscript"/>
    </w:rPr>
  </w:style>
  <w:style w:type="paragraph" w:styleId="Textonotapie">
    <w:name w:val="footnote text"/>
    <w:basedOn w:val="Normal"/>
    <w:link w:val="TextonotapieCar"/>
    <w:uiPriority w:val="99"/>
    <w:semiHidden/>
    <w:unhideWhenUsed/>
    <w:rsid w:val="00FB12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12AB"/>
    <w:rPr>
      <w:sz w:val="20"/>
      <w:szCs w:val="20"/>
    </w:rPr>
  </w:style>
  <w:style w:type="character" w:styleId="Refdenotaalpie">
    <w:name w:val="footnote reference"/>
    <w:basedOn w:val="Fuentedeprrafopredeter"/>
    <w:uiPriority w:val="99"/>
    <w:semiHidden/>
    <w:unhideWhenUsed/>
    <w:rsid w:val="00FB12AB"/>
    <w:rPr>
      <w:vertAlign w:val="superscript"/>
    </w:rPr>
  </w:style>
  <w:style w:type="paragraph" w:styleId="Prrafodelista">
    <w:name w:val="List Paragraph"/>
    <w:basedOn w:val="Normal"/>
    <w:uiPriority w:val="34"/>
    <w:qFormat/>
    <w:rsid w:val="00FB12AB"/>
    <w:pPr>
      <w:spacing w:after="160" w:line="259" w:lineRule="auto"/>
      <w:ind w:left="720"/>
      <w:contextualSpacing/>
    </w:pPr>
  </w:style>
  <w:style w:type="paragraph" w:styleId="Encabezado">
    <w:name w:val="header"/>
    <w:basedOn w:val="Normal"/>
    <w:link w:val="EncabezadoCar"/>
    <w:uiPriority w:val="99"/>
    <w:unhideWhenUsed/>
    <w:rsid w:val="00DE1C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C79"/>
  </w:style>
  <w:style w:type="paragraph" w:styleId="Piedepgina">
    <w:name w:val="footer"/>
    <w:basedOn w:val="Normal"/>
    <w:link w:val="PiedepginaCar"/>
    <w:uiPriority w:val="99"/>
    <w:unhideWhenUsed/>
    <w:rsid w:val="00DE1C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34B09-C375-41AE-95B1-22E225A1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2385</Words>
  <Characters>13120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5</cp:revision>
  <cp:lastPrinted>2019-11-04T16:01:00Z</cp:lastPrinted>
  <dcterms:created xsi:type="dcterms:W3CDTF">2019-10-30T20:33:00Z</dcterms:created>
  <dcterms:modified xsi:type="dcterms:W3CDTF">2019-11-04T16:01:00Z</dcterms:modified>
</cp:coreProperties>
</file>